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Monsieur Florian Mayor, Counsel</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Rejoindre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