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Mathieu Ducceschi, Counsel</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Rejoindre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