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Rue des Avocats : Cabinet de recrutement juridique</w:t>
      </w:r>
    </w:p>
    <w:p w:rsidR="00000000" w:rsidDel="00000000" w:rsidP="00000000" w:rsidRDefault="00000000" w:rsidRPr="00000000" w14:paraId="0000000A">
      <w:pPr>
        <w:rPr/>
        <w:jc w:val="right"/>
      </w:pPr>
      <w:r w:rsidDel="00000000" w:rsidR="00000000" w:rsidRPr="00000000">
        <w:rPr>
          <w:rtl w:val="0"/>
        </w:rPr>
        <w:t xml:space="preserve">   128 Rue La Boétie</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r>
        <w:rPr>
          <w:rtl w:val="0"/>
        </w:rPr>
        <w:br/>
      </w:r>
      <w:r>
        <w:rPr>
          <w:rtl w:val="0"/>
        </w:rPr>
        <w:t xml:space="preserve">Disponible pour un stage à temps plein de janvier à juillet 2026, je serais honoré de bénéficier de l'expertise de Rue des Avocats pour m'accompagner dans ma recherche d'un cabinet d'excellence.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stimulant,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