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Sagan</w:t>
      </w:r>
    </w:p>
    <w:p w:rsidR="00000000" w:rsidDel="00000000" w:rsidP="00000000" w:rsidRDefault="00000000" w:rsidRPr="00000000" w14:paraId="00000009">
      <w:pPr>
        <w:rPr/>
        <w:jc w:val="right"/>
      </w:pPr>
      <w:r w:rsidDel="00000000" w:rsidR="00000000" w:rsidRPr="00000000">
        <w:rPr>
          <w:rtl w:val="0"/>
        </w:rPr>
        <w:t xml:space="preserve">   À l'attention de Maître Charles Sabbe, Directeur général / Avocat associé</w:t>
      </w:r>
    </w:p>
    <w:p w:rsidR="00000000" w:rsidDel="00000000" w:rsidP="00000000" w:rsidRDefault="00000000" w:rsidRPr="00000000" w14:paraId="0000000A">
      <w:pPr>
        <w:rPr/>
        <w:jc w:val="right"/>
      </w:pPr>
      <w:r w:rsidDel="00000000" w:rsidR="00000000" w:rsidRPr="00000000">
        <w:rPr>
          <w:rtl w:val="0"/>
        </w:rPr>
        <w:t xml:space="preserve">   35 Rue de la Bienfaisance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social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Sagan. Participer au conseil des sociétés sur les aspects sociaux stratégiques, notamment lors des phases de restructuration ou de procédures collectives, représente pour moi une expérience particulièrement formatrice. Contribuer à la gestion des enjeux de droit du travail inhérents aux réorganisations d'entreprises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