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Baptiste Robelin, Avocat associé</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