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Laurent Bidault, Avocat associé</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