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LLA Avocats</w:t>
      </w:r>
    </w:p>
    <w:p w:rsidR="00000000" w:rsidDel="00000000" w:rsidP="00000000" w:rsidRDefault="00000000" w:rsidRPr="00000000" w14:paraId="0000000A">
      <w:pPr>
        <w:rPr/>
        <w:jc w:val="right"/>
      </w:pPr>
      <w:r w:rsidDel="00000000" w:rsidR="00000000" w:rsidRPr="00000000">
        <w:rPr>
          <w:rtl w:val="0"/>
        </w:rPr>
        <w:t xml:space="preserve">   30 Rue de Miromesnil</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LLA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