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Structure Avocats</w:t>
      </w:r>
    </w:p>
    <w:p w:rsidR="00000000" w:rsidDel="00000000" w:rsidP="00000000" w:rsidRDefault="00000000" w:rsidRPr="00000000" w14:paraId="00000009">
      <w:pPr>
        <w:rPr/>
        <w:jc w:val="right"/>
      </w:pPr>
      <w:r w:rsidDel="00000000" w:rsidR="00000000" w:rsidRPr="00000000">
        <w:rPr>
          <w:rtl w:val="0"/>
        </w:rPr>
        <w:t xml:space="preserve">   À l'attention de Maître Julien Guegan, Associé Fondateur</w:t>
      </w:r>
    </w:p>
    <w:p w:rsidR="00000000" w:rsidDel="00000000" w:rsidP="00000000" w:rsidRDefault="00000000" w:rsidRPr="00000000" w14:paraId="0000000A">
      <w:pPr>
        <w:rPr/>
        <w:jc w:val="right"/>
      </w:pPr>
      <w:r w:rsidDel="00000000" w:rsidR="00000000" w:rsidRPr="00000000">
        <w:rPr>
          <w:rtl w:val="0"/>
        </w:rPr>
        <w:t xml:space="preserve">   4 Rue de Rome</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de 6 mois (Janvier -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droit des affaires et opérations complexes.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l'accompagnement d'entreprises et d'acteurs économiques, notamment face aux enjeux de l'immobilier et de la construction, m’est apparu comme une voie naturelle, alliant rigueur juridique, compréhension financière et gestion de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métier d'avocat.</w:t>
      </w:r>
    </w:p>
    <w:p>
      <w:pPr>
        <w:rPr/>
        <w:spacing w:after="160"/>
      </w:pPr>
      <w:r>
        <w:rPr>
          <w:rtl w:val="0"/>
        </w:rPr>
        <w:t xml:space="preserve">Je suis aujourd’hui désireux de me confronter à des dossiers exigeants, où l’enjeu ne se limite pas à la conclusion d’un deal, mais engage souvent la pérennité, la structuration ou la transformation d’une entreprise. Mon ambition est claire : acquérir les compétences nécessaires pour accompagner vos clients dans leurs opérations stratégiques et leurs défis juridiques.</w:t>
      </w:r>
    </w:p>
    <w:p>
      <w:pPr>
        <w:rPr/>
        <w:spacing w:after="160"/>
      </w:pPr>
      <w:r>
        <w:rPr>
          <w:rtl w:val="0"/>
        </w:rPr>
        <w:t xml:space="preserve">Disponible pour un stage à temps plein de janvier à juillet 2026, je serais honoré de rejoindre le cabinet Structure Avocats. Participer au conseil aux sociétés, investisseurs et acteurs de l'immobilier, à toutes les étapes de leurs projets, de la structuration à la résolution de situations complexes, représente pour moi une expérience particulièrement formatrice. Contribuer à vos dossiers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