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Structure Avocats - Immobilier | Urbanisme | Construction</w:t>
      </w:r>
    </w:p>
    <w:p w:rsidR="00000000" w:rsidDel="00000000" w:rsidP="00000000" w:rsidRDefault="00000000" w:rsidRPr="00000000" w14:paraId="0000000A">
      <w:pPr>
        <w:rPr/>
        <w:jc w:val="right"/>
      </w:pPr>
      <w:r w:rsidDel="00000000" w:rsidR="00000000" w:rsidRPr="00000000">
        <w:rPr>
          <w:rtl w:val="0"/>
        </w:rPr>
        <w:t xml:space="preserve">   4 Rue de Rome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de 6 mois au sein de votre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opérations transactionnelles et restructurations, avec un fort attrait pour les secteurs de l'immobilier et de la construction.</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appliqué aux enjeux immobiliers et aux restructurations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notamment dans les secteurs de l'immobilier et de la construction, dans leurs opérations stratégiques et leurs phases de restructuration.</w:t>
      </w:r>
      <w:r>
        <w:rPr>
          <w:rtl w:val="0"/>
        </w:rPr>
        <w:br/>
      </w:r>
      <w:r>
        <w:rPr>
          <w:rtl w:val="0"/>
        </w:rPr>
        <w:t xml:space="preserve">Disponible pour un stage à temps plein de janvier à juillet 2026, je serais honoré de rejoindre Structure Avocats. Participer au conseil des acteurs de l'immobilier, de l'urbanisme et de la construction, à toutes les étapes de leurs opérations complexes ou de leurs procédures amiables et collectives représente pour moi une expérience particulièrement formatrice. Contribuer à la sécurisation de leurs projets et à la défense de leurs intérêts me permettrait de développer mes capacités d’analyse et de renforcer mon esprit d’équipe au sein d’un environnement d’excellence.</w:t>
      </w:r>
    </w:p>
    <w:p>
      <w:pPr>
        <w:rPr/>
        <w:spacing w:after="160"/>
      </w:pPr>
      <w:r>
        <w:rPr>
          <w:rtl w:val="0"/>
        </w:rPr>
        <w:t xml:space="preserve">Cette opportunité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