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Marion Lacome d'Estalenx</w:t>
      </w:r>
    </w:p>
    <w:p w:rsidR="00000000" w:rsidDel="00000000" w:rsidP="00000000" w:rsidRDefault="00000000" w:rsidRPr="00000000" w14:paraId="0000000A">
      <w:pPr>
        <w:rPr/>
        <w:jc w:val="right"/>
      </w:pPr>
      <w:r w:rsidDel="00000000" w:rsidR="00000000" w:rsidRPr="00000000">
        <w:rPr>
          <w:rtl w:val="0"/>
        </w:rPr>
        <w:t xml:space="preserve">   15 Rue de Bellefond</w:t>
      </w:r>
    </w:p>
    <w:p w:rsidR="00000000" w:rsidDel="00000000" w:rsidP="00000000" w:rsidRDefault="00000000" w:rsidRPr="00000000" w14:paraId="0000000B">
      <w:pPr>
        <w:rPr/>
        <w:jc w:val="right"/>
      </w:pPr>
      <w:r w:rsidDel="00000000" w:rsidR="00000000" w:rsidRPr="00000000">
        <w:rPr>
          <w:rtl w:val="0"/>
        </w:rPr>
        <w:t xml:space="preserve">   75009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Public et Droit Immobilier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élargir mon expertise vers le droit immobilier et le droit public des affaires.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immobilier et du droit public m’est apparue comme une voie naturelle, alliant rigueur juridique, compréhension des montages complexes et accompagnement d’acteurs confrontés à des enjeux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des dossiers à forts enjeux. J’ai approfondi cette sensibilité à la sécurisation des opérations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métier d'avocat.</w:t>
      </w:r>
    </w:p>
    <w:p>
      <w:pPr>
        <w:rPr/>
        <w:spacing w:after="160"/>
      </w:pPr>
      <w:r>
        <w:rPr>
          <w:rtl w:val="0"/>
        </w:rPr>
        <w:t xml:space="preserve">Je suis aujourd’hui désireux de me confronter à des dossiers exigeants, où l’enjeu ne se limite pas à la conclusion d’un deal, mais engage souvent la pérennité d'un projet immobilier ou la structuration d'une opération d'envergure. Mon ambition est claire : acquérir les compétences nécessaires pour accompagner vos clients dans la sécurisation de leurs opérations immobilières et de leurs relations avec la sphère publique.</w:t>
      </w:r>
    </w:p>
    <w:p>
      <w:pPr>
        <w:rPr/>
        <w:spacing w:after="160"/>
      </w:pPr>
      <w:r>
        <w:rPr>
          <w:rtl w:val="0"/>
        </w:rPr>
        <w:t xml:space="preserve">Disponible pour un stage à temps plein de janvier à juillet 2026, je serais honoré de rejoindre votre cabinet. Participer au conseil et au contentieux en droit public et en droit immobilier représente pour moi une expérience particulièrement formatrice. Contribuer à la structuration de projets immobiliers et à l'accompagnement des acteurs publics et privés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