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Petroussenko</w:t>
      </w:r>
    </w:p>
    <w:p w:rsidR="00000000" w:rsidDel="00000000" w:rsidP="00000000" w:rsidRDefault="00000000" w:rsidRPr="00000000" w14:paraId="0000000A">
      <w:pPr>
        <w:rPr/>
        <w:jc w:val="right"/>
      </w:pPr>
      <w:r w:rsidDel="00000000" w:rsidR="00000000" w:rsidRPr="00000000">
        <w:rPr>
          <w:rtl w:val="0"/>
        </w:rPr>
        <w:t xml:space="preserve">   72 Av. de Wagram</w:t>
      </w:r>
    </w:p>
    <w:p w:rsidR="00000000" w:rsidDel="00000000" w:rsidP="00000000" w:rsidRDefault="00000000" w:rsidRPr="00000000" w14:paraId="0000000B">
      <w:pPr>
        <w:rPr/>
        <w:jc w:val="right"/>
      </w:pPr>
      <w:r w:rsidDel="00000000" w:rsidR="00000000" w:rsidRPr="00000000">
        <w:rPr>
          <w:rtl w:val="0"/>
        </w:rPr>
        <w:t xml:space="preserve">   75017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Droit des affaires et Investissements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Petroussenko. Participer au conseil de vos clients lors d'opérations d'achat et de vente de commerces, ainsi que sur des dossiers d'investissement, représente pour moi une expérience particulièrement formatrice. Contribuer à la structuration de ces transactions stratégiques, qui engagent l'avenir et la transformation des entreprises,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