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Petroussenko</w:t>
      </w:r>
    </w:p>
    <w:p w:rsidR="00000000" w:rsidDel="00000000" w:rsidP="00000000" w:rsidRDefault="00000000" w:rsidRPr="00000000" w14:paraId="0000000A">
      <w:pPr>
        <w:rPr/>
        <w:jc w:val="right"/>
      </w:pPr>
      <w:r w:rsidDel="00000000" w:rsidR="00000000" w:rsidRPr="00000000">
        <w:rPr>
          <w:rtl w:val="0"/>
        </w:rPr>
        <w:t xml:space="preserve">   72 Av. de Wagram</w:t>
      </w:r>
    </w:p>
    <w:p w:rsidR="00000000" w:rsidDel="00000000" w:rsidP="00000000" w:rsidRDefault="00000000" w:rsidRPr="00000000" w14:paraId="0000000B">
      <w:pPr>
        <w:rPr/>
        <w:jc w:val="right"/>
      </w:pPr>
      <w:r w:rsidDel="00000000" w:rsidR="00000000" w:rsidRPr="00000000">
        <w:rPr>
          <w:rtl w:val="0"/>
        </w:rPr>
        <w:t xml:space="preserve">   75017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Droit des affaires et M&amp;A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 et droit des affaires.</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et des fusions-acquisitions m’est apparue comme une voie naturelle, alliant rigueur juridique, compréhension financière et accompagnement d’entreprises confrontées à des situations sensibles ou de transition.</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droit des affaires.</w:t>
      </w:r>
    </w:p>
    <w:p>
      <w:pPr>
        <w:rPr/>
        <w:spacing w:after="160"/>
      </w:pPr>
      <w:r>
        <w:rPr>
          <w:rtl w:val="0"/>
        </w:rPr>
        <w:t xml:space="preserve">Je suis aujourd’hui désireux de me confronter à des dossiers exigeants, où l’enjeu ne se limite pas à la conclusion d’un deal, mais engage souvent la pérennité, la transmission ou la transformation d’une entreprise. Mon ambition est claire : acquérir les compétences nécessaires pour accompagner des entreprises et des investisseurs dans leurs opérations stratégiques et leurs phases de restructuration.</w:t>
      </w:r>
    </w:p>
    <w:p>
      <w:pPr>
        <w:rPr/>
        <w:spacing w:after="160"/>
      </w:pPr>
      <w:r>
        <w:rPr>
          <w:rtl w:val="0"/>
        </w:rPr>
        <w:t xml:space="preserve">Disponible pour un stage à temps plein de janvier à juillet 2026, je serais honoré de rejoindre le Cabinet Petroussenko. Participer à vos missions de conseil en droit des affaires, notamment lors d'opérations d'achat et de vente de commerces ou d'investissements, représente pour moi une expérience particulièrement formatrice. Contribuer à l'accompagnement de vos clients, tant dans leurs transactions stratégiques que dans d'éventuelles restructurations,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