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Anne Laure Vojique &amp; Clémentine Lacoste</w:t>
      </w:r>
    </w:p>
    <w:p w:rsidR="00000000" w:rsidDel="00000000" w:rsidP="00000000" w:rsidRDefault="00000000" w:rsidRPr="00000000" w14:paraId="00000009">
      <w:pPr>
        <w:rPr/>
        <w:jc w:val="right"/>
      </w:pPr>
      <w:r w:rsidDel="00000000" w:rsidR="00000000" w:rsidRPr="00000000">
        <w:rPr>
          <w:rtl w:val="0"/>
        </w:rPr>
        <w:t xml:space="preserve">   À l'attention de Maître Anne-Laure Vojique, Avocate associée</w:t>
      </w:r>
    </w:p>
    <w:p w:rsidR="00000000" w:rsidDel="00000000" w:rsidP="00000000" w:rsidRDefault="00000000" w:rsidRPr="00000000" w14:paraId="0000000A">
      <w:pPr>
        <w:rPr/>
        <w:jc w:val="right"/>
      </w:pPr>
      <w:r w:rsidDel="00000000" w:rsidR="00000000" w:rsidRPr="00000000">
        <w:rPr>
          <w:rtl w:val="0"/>
        </w:rPr>
        <w:t xml:space="preserve">   23 Rue La Boétie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Restructuring / Distressed M&amp;A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Anne Laure Vojique &amp; Clémentine Lacoste.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équipe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