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Anne Laure Vojique &amp; Clémentine Lacoste</w:t>
      </w:r>
    </w:p>
    <w:p w:rsidR="00000000" w:rsidDel="00000000" w:rsidP="00000000" w:rsidRDefault="00000000" w:rsidRPr="00000000" w14:paraId="0000000A">
      <w:pPr>
        <w:rPr/>
        <w:jc w:val="right"/>
      </w:pPr>
      <w:r w:rsidDel="00000000" w:rsidR="00000000" w:rsidRPr="00000000">
        <w:rPr>
          <w:rtl w:val="0"/>
        </w:rPr>
        <w:t xml:space="preserve">   23 Rue La Boétie</w:t>
      </w:r>
    </w:p>
    <w:p w:rsidR="00000000" w:rsidDel="00000000" w:rsidP="00000000" w:rsidRDefault="00000000" w:rsidRPr="00000000" w14:paraId="0000000B">
      <w:pPr>
        <w:rPr/>
        <w:jc w:val="right"/>
      </w:pPr>
      <w:r w:rsidDel="00000000" w:rsidR="00000000" w:rsidRPr="00000000">
        <w:rPr>
          <w:rtl w:val="0"/>
        </w:rPr>
        <w:t xml:space="preserve">   75008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votre cabinet.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