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w:t>
      </w:r>
    </w:p>
    <w:p w:rsidR="00000000" w:rsidDel="00000000" w:rsidP="00000000" w:rsidRDefault="00000000" w:rsidRPr="00000000" w14:paraId="00000009">
      <w:pPr>
        <w:rPr/>
        <w:jc w:val="right"/>
      </w:pPr>
      <w:r w:rsidDel="00000000" w:rsidR="00000000" w:rsidRPr="00000000">
        <w:rPr>
          <w:rtl w:val="0"/>
        </w:rPr>
        <w:t xml:space="preserve">   À l'attention de Maître Maya Hakimi, Collaboratrice</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