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56FCF">
      <w:pPr>
        <w:rPr>
          <w:rFonts w:hint="eastAsia"/>
        </w:rPr>
      </w:pPr>
      <w:r>
        <w:t>轨道交通接触网典型缺陷类型详解</w:t>
      </w:r>
    </w:p>
    <w:p w14:paraId="464B7804">
      <w:pPr>
        <w:rPr>
          <w:rFonts w:hint="eastAsia"/>
        </w:rPr>
      </w:pPr>
      <w:r>
        <w:drawing>
          <wp:inline distT="0" distB="0" distL="0" distR="0">
            <wp:extent cx="5274310" cy="3736975"/>
            <wp:effectExtent l="0" t="0" r="2540" b="0"/>
            <wp:docPr id="765441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1970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7917">
      <w:pPr>
        <w:rPr>
          <w:rFonts w:hint="eastAsia"/>
        </w:rPr>
      </w:pPr>
      <w:r>
        <w:rPr>
          <w:rFonts w:hint="eastAsia"/>
        </w:rPr>
        <w:t>数据标注代号 ：</w:t>
      </w:r>
    </w:p>
    <w:p w14:paraId="6A5FDC4B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缺陷类型（中文）</w:t>
      </w:r>
      <w:r>
        <w:rPr>
          <w:rFonts w:hint="eastAsia"/>
        </w:rPr>
        <w:tab/>
      </w:r>
      <w:r>
        <w:rPr>
          <w:rFonts w:hint="eastAsia"/>
        </w:rPr>
        <w:t>英文代号</w:t>
      </w:r>
    </w:p>
    <w:p w14:paraId="7A9329D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垂直悬吊安装底座螺母缺失</w:t>
      </w:r>
      <w:r>
        <w:rPr>
          <w:rFonts w:hint="eastAsia"/>
        </w:rPr>
        <w:tab/>
      </w:r>
      <w:r>
        <w:rPr>
          <w:rFonts w:hint="eastAsia"/>
        </w:rPr>
        <w:t>VHBNM</w:t>
      </w:r>
    </w:p>
    <w:p w14:paraId="7AB851C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垂直悬吊安装底座螺母松动</w:t>
      </w:r>
      <w:r>
        <w:rPr>
          <w:rFonts w:hint="eastAsia"/>
        </w:rPr>
        <w:tab/>
      </w:r>
      <w:r>
        <w:rPr>
          <w:rFonts w:hint="eastAsia"/>
        </w:rPr>
        <w:t>VHBNL</w:t>
      </w:r>
    </w:p>
    <w:p w14:paraId="0C2710B3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单支垂直悬吊槽钢底座螺母缺失</w:t>
      </w:r>
      <w:r>
        <w:rPr>
          <w:rFonts w:hint="eastAsia"/>
        </w:rPr>
        <w:tab/>
      </w:r>
      <w:r>
        <w:rPr>
          <w:rFonts w:hint="eastAsia"/>
        </w:rPr>
        <w:t>SVHBNM</w:t>
      </w:r>
    </w:p>
    <w:p w14:paraId="51B853C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单支垂直悬吊槽钢底座螺母松动</w:t>
      </w:r>
      <w:r>
        <w:rPr>
          <w:rFonts w:hint="eastAsia"/>
        </w:rPr>
        <w:tab/>
      </w:r>
      <w:r>
        <w:rPr>
          <w:rFonts w:hint="eastAsia"/>
        </w:rPr>
        <w:t>SVHBNL</w:t>
      </w:r>
    </w:p>
    <w:p w14:paraId="2773E93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单支垂直悬吊槽钢上方螺母松动</w:t>
      </w:r>
      <w:r>
        <w:rPr>
          <w:rFonts w:hint="eastAsia"/>
        </w:rPr>
        <w:tab/>
      </w:r>
      <w:r>
        <w:rPr>
          <w:rFonts w:hint="eastAsia"/>
        </w:rPr>
        <w:t>SVHTNL</w:t>
      </w:r>
    </w:p>
    <w:p w14:paraId="24C5D119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刚性悬挂吊柱顶板底面螺母缺失</w:t>
      </w:r>
      <w:r>
        <w:rPr>
          <w:rFonts w:hint="eastAsia"/>
        </w:rPr>
        <w:tab/>
      </w:r>
      <w:r>
        <w:rPr>
          <w:rFonts w:hint="eastAsia"/>
        </w:rPr>
        <w:t>RHTBNM</w:t>
      </w:r>
    </w:p>
    <w:p w14:paraId="53F36CD2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刚性悬挂吊柱顶板底面螺母松动</w:t>
      </w:r>
      <w:r>
        <w:rPr>
          <w:rFonts w:hint="eastAsia"/>
        </w:rPr>
        <w:tab/>
      </w:r>
      <w:r>
        <w:rPr>
          <w:rFonts w:hint="eastAsia"/>
        </w:rPr>
        <w:t>RHTBNL</w:t>
      </w:r>
    </w:p>
    <w:p w14:paraId="3CA28BBB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地线线夹托板安装底座螺母缺失</w:t>
      </w:r>
      <w:r>
        <w:rPr>
          <w:rFonts w:hint="eastAsia"/>
        </w:rPr>
        <w:tab/>
      </w:r>
      <w:r>
        <w:rPr>
          <w:rFonts w:hint="eastAsia"/>
        </w:rPr>
        <w:t>GWCSBNM</w:t>
      </w:r>
    </w:p>
    <w:p w14:paraId="42D75DCC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地线线夹托板安装底座螺母松动</w:t>
      </w:r>
      <w:r>
        <w:rPr>
          <w:rFonts w:hint="eastAsia"/>
        </w:rPr>
        <w:tab/>
      </w:r>
      <w:r>
        <w:rPr>
          <w:rFonts w:hint="eastAsia"/>
        </w:rPr>
        <w:t>GWCSBNL</w:t>
      </w:r>
    </w:p>
    <w:p w14:paraId="5B364548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地线线夹螺母缺失</w:t>
      </w:r>
      <w:r>
        <w:rPr>
          <w:rFonts w:hint="eastAsia"/>
        </w:rPr>
        <w:tab/>
      </w:r>
      <w:r>
        <w:rPr>
          <w:rFonts w:hint="eastAsia"/>
        </w:rPr>
        <w:t>GWCNM</w:t>
      </w:r>
    </w:p>
    <w:p w14:paraId="4C0CC3C1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地线线夹螺母松动</w:t>
      </w:r>
      <w:r>
        <w:rPr>
          <w:rFonts w:hint="eastAsia"/>
        </w:rPr>
        <w:tab/>
      </w:r>
      <w:r>
        <w:rPr>
          <w:rFonts w:hint="eastAsia"/>
        </w:rPr>
        <w:t>GWCNL</w:t>
      </w:r>
    </w:p>
    <w:p w14:paraId="20BEB2D5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汇流排中间接头螺栓缺失</w:t>
      </w:r>
      <w:r>
        <w:rPr>
          <w:rFonts w:hint="eastAsia"/>
        </w:rPr>
        <w:tab/>
      </w:r>
      <w:r>
        <w:rPr>
          <w:rFonts w:hint="eastAsia"/>
        </w:rPr>
        <w:t>BSBM</w:t>
      </w:r>
    </w:p>
    <w:p w14:paraId="4EDF688C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绝缘子破损</w:t>
      </w:r>
      <w:r>
        <w:rPr>
          <w:rFonts w:hint="eastAsia"/>
        </w:rPr>
        <w:tab/>
      </w:r>
      <w:r>
        <w:rPr>
          <w:rFonts w:hint="eastAsia"/>
        </w:rPr>
        <w:t>INSD</w:t>
      </w:r>
    </w:p>
    <w:p w14:paraId="6BBAB486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腕臂底座横向销钉缺口</w:t>
      </w:r>
      <w:r>
        <w:rPr>
          <w:rFonts w:hint="eastAsia"/>
        </w:rPr>
        <w:tab/>
      </w:r>
      <w:r>
        <w:rPr>
          <w:rFonts w:hint="eastAsia"/>
        </w:rPr>
        <w:t>CBHPM</w:t>
      </w:r>
    </w:p>
    <w:p w14:paraId="74AC6792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腕臂底座垂直销钉缺口</w:t>
      </w:r>
      <w:r>
        <w:rPr>
          <w:rFonts w:hint="eastAsia"/>
        </w:rPr>
        <w:tab/>
      </w:r>
      <w:r>
        <w:rPr>
          <w:rFonts w:hint="eastAsia"/>
        </w:rPr>
        <w:t>CBVPM</w:t>
      </w:r>
    </w:p>
    <w:p w14:paraId="0F7A88A3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吊弦不受力</w:t>
      </w:r>
      <w:bookmarkStart w:id="0" w:name="_GoBack"/>
      <w:bookmarkEnd w:id="0"/>
      <w:r>
        <w:rPr>
          <w:rFonts w:hint="eastAsia"/>
        </w:rPr>
        <w:tab/>
      </w:r>
      <w:r>
        <w:rPr>
          <w:rFonts w:hint="eastAsia"/>
        </w:rPr>
        <w:t>DRPS</w:t>
      </w:r>
      <w:r>
        <w:drawing>
          <wp:inline distT="0" distB="0" distL="0" distR="0">
            <wp:extent cx="5274310" cy="5274310"/>
            <wp:effectExtent l="0" t="0" r="2540" b="2540"/>
            <wp:docPr id="1931879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91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B6CC">
      <w:pPr>
        <w:rPr>
          <w:rFonts w:hint="eastAsia"/>
        </w:rPr>
      </w:pPr>
      <w:r>
        <w:rPr>
          <w:rFonts w:hint="eastAsia"/>
        </w:rPr>
        <w:t>汇流排：图片左侧，多根平行的长条形铝合金导体</w:t>
      </w:r>
    </w:p>
    <w:p w14:paraId="6309A2D3">
      <w:pPr>
        <w:rPr>
          <w:rFonts w:hint="eastAsia"/>
        </w:rPr>
      </w:pPr>
      <w:r>
        <w:rPr>
          <w:rFonts w:hint="eastAsia"/>
        </w:rPr>
        <w:t>绝缘子：图片中间，水平排列的带伞裙圆柱形部件，每根吊柱下方对应一个</w:t>
      </w:r>
    </w:p>
    <w:p w14:paraId="03B85604">
      <w:pPr>
        <w:rPr>
          <w:rFonts w:hint="eastAsia"/>
        </w:rPr>
      </w:pPr>
      <w:r>
        <w:rPr>
          <w:rFonts w:hint="eastAsia"/>
        </w:rPr>
        <w:t>刚性悬挂吊柱：图片右侧，垂直安装的方形金属杆，分别贴有 "F1801 F750"、"F1801 F764" 标签</w:t>
      </w:r>
    </w:p>
    <w:p w14:paraId="51C8975E">
      <w:pPr>
        <w:rPr>
          <w:rFonts w:hint="eastAsia"/>
        </w:rPr>
      </w:pPr>
      <w:r>
        <w:rPr>
          <w:rFonts w:hint="eastAsia"/>
        </w:rPr>
        <w:t>刚性悬挂吊柱顶板底面：每根吊柱最上端与隧道顶部连接的位置</w:t>
      </w:r>
    </w:p>
    <w:p w14:paraId="0E31F4CC">
      <w:pPr>
        <w:rPr>
          <w:rFonts w:hint="eastAsia"/>
        </w:rPr>
      </w:pPr>
      <w:r>
        <w:rPr>
          <w:rFonts w:hint="eastAsia"/>
        </w:rPr>
        <w:t>汇流排定位线夹：每个绝缘子左端，固定汇流排的金属夹具</w:t>
      </w:r>
    </w:p>
    <w:p w14:paraId="4B857D72">
      <w:pPr>
        <w:rPr>
          <w:rFonts w:hint="eastAsia"/>
        </w:rPr>
      </w:pPr>
      <w:r>
        <w:drawing>
          <wp:inline distT="0" distB="0" distL="0" distR="0">
            <wp:extent cx="5274310" cy="5274310"/>
            <wp:effectExtent l="0" t="0" r="2540" b="2540"/>
            <wp:docPr id="2232837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3730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68C5">
      <w:pPr>
        <w:rPr>
          <w:rFonts w:hint="eastAsia"/>
        </w:rPr>
      </w:pPr>
      <w:r>
        <w:drawing>
          <wp:inline distT="0" distB="0" distL="0" distR="0">
            <wp:extent cx="5274310" cy="5274310"/>
            <wp:effectExtent l="0" t="0" r="2540" b="2540"/>
            <wp:docPr id="1566396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6293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855E">
      <w:pPr>
        <w:rPr>
          <w:rFonts w:hint="eastAsia"/>
        </w:rPr>
      </w:pPr>
      <w:r>
        <w:t>垂直悬吊安装底座</w:t>
      </w:r>
      <w:r>
        <w:rPr>
          <w:rFonts w:hint="eastAsia"/>
        </w:rPr>
        <w:t>：</w:t>
      </w:r>
      <w:r>
        <w:t>位于隧道顶部盾构片与单支垂直悬吊槽钢上端的连接位置，是直接固定在隧道混凝土顶板预埋槽道内的金属基座</w:t>
      </w:r>
      <w:r>
        <w:rPr>
          <w:rFonts w:hint="eastAsia"/>
        </w:rPr>
        <w:t>。</w:t>
      </w:r>
    </w:p>
    <w:p w14:paraId="5F426BAB">
      <w:pPr>
        <w:rPr>
          <w:rFonts w:hint="eastAsia"/>
        </w:rPr>
      </w:pPr>
      <w:r>
        <w:t>单支垂直悬吊槽钢底座</w:t>
      </w:r>
      <w:r>
        <w:rPr>
          <w:rFonts w:hint="eastAsia"/>
        </w:rPr>
        <w:t>：</w:t>
      </w:r>
      <w:r>
        <w:t>垂直金属杆（单支垂直悬吊槽钢）的上端法兰盘部位，通过双螺母（调节螺母 + 锁紧螺母）与上方的垂直悬吊安装底座连接</w:t>
      </w:r>
      <w:r>
        <w:rPr>
          <w:rFonts w:hint="eastAsia"/>
        </w:rPr>
        <w:t>。</w:t>
      </w:r>
    </w:p>
    <w:p w14:paraId="7971C26C">
      <w:pPr>
        <w:rPr>
          <w:rFonts w:hint="eastAsia"/>
        </w:rPr>
      </w:pPr>
      <w:r>
        <w:rPr>
          <w:rFonts w:hint="eastAsia"/>
          <w:highlight w:val="yellow"/>
        </w:rPr>
        <w:drawing>
          <wp:inline distT="0" distB="0" distL="0" distR="0">
            <wp:extent cx="5274310" cy="5274310"/>
            <wp:effectExtent l="0" t="0" r="2540" b="2540"/>
            <wp:docPr id="81409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948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68E4">
      <w:pPr>
        <w:rPr>
          <w:rFonts w:hint="eastAsia"/>
        </w:rPr>
      </w:pPr>
      <w:r>
        <w:t>腕臂底座横向销钉 + 腕臂底座垂直销钉</w:t>
      </w:r>
    </w:p>
    <w:p w14:paraId="5794BAFB">
      <w:pPr>
        <w:rPr>
          <w:rFonts w:hint="eastAsia"/>
        </w:rPr>
      </w:pPr>
      <w:r>
        <w:t>底座位置：位于图片右侧混凝土支柱与腕臂绝缘子的连接部位，是固定腕臂的基础金属构件</w:t>
      </w:r>
    </w:p>
    <w:p w14:paraId="50AD7CA7">
      <w:pPr>
        <w:rPr>
          <w:rFonts w:hint="eastAsia"/>
        </w:rPr>
      </w:pPr>
      <w:r>
        <w:drawing>
          <wp:inline distT="0" distB="0" distL="0" distR="0">
            <wp:extent cx="5274310" cy="4365625"/>
            <wp:effectExtent l="0" t="0" r="2540" b="0"/>
            <wp:docPr id="123663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193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CC7A">
      <w:pPr>
        <w:rPr>
          <w:rFonts w:hint="eastAsia"/>
        </w:rPr>
      </w:pPr>
      <w:r>
        <w:rPr>
          <w:b/>
          <w:bCs/>
        </w:rPr>
        <w:t>吊弦</w:t>
      </w:r>
      <w:r>
        <w:t>：图片上方，连接承力索（较细的金属线）与接触线（受电弓接触的粗线）的垂直短金属线，多个沿线路方向均匀分布</w:t>
      </w:r>
    </w:p>
    <w:p w14:paraId="108C3E73">
      <w:pPr>
        <w:rPr>
          <w:rFonts w:hint="eastAsia"/>
        </w:rPr>
      </w:pPr>
    </w:p>
    <w:p w14:paraId="47E3CA15">
      <w:pPr>
        <w:rPr>
          <w:rFonts w:hint="eastAsia"/>
        </w:rPr>
      </w:pPr>
    </w:p>
    <w:p w14:paraId="01ADDB86">
      <w:pPr>
        <w:rPr>
          <w:rFonts w:hint="eastAsia"/>
        </w:rPr>
      </w:pPr>
    </w:p>
    <w:p w14:paraId="65EF5ECA">
      <w:pPr>
        <w:rPr>
          <w:rFonts w:hint="eastAsia"/>
        </w:rPr>
      </w:pPr>
    </w:p>
    <w:p w14:paraId="45455F22">
      <w:pPr>
        <w:rPr>
          <w:rFonts w:hint="eastAsia"/>
        </w:rPr>
      </w:pPr>
    </w:p>
    <w:p w14:paraId="14E65892">
      <w:pPr>
        <w:rPr>
          <w:rFonts w:hint="eastAsia"/>
        </w:rPr>
      </w:pPr>
    </w:p>
    <w:p w14:paraId="3C7DA775">
      <w:pPr>
        <w:rPr>
          <w:rFonts w:hint="eastAsia"/>
        </w:rPr>
      </w:pPr>
    </w:p>
    <w:p w14:paraId="518EF291">
      <w:pPr>
        <w:rPr>
          <w:rFonts w:hint="eastAsia"/>
        </w:rPr>
      </w:pPr>
    </w:p>
    <w:p w14:paraId="37C248CF">
      <w:pPr>
        <w:rPr>
          <w:rFonts w:hint="eastAsia"/>
        </w:rPr>
      </w:pPr>
    </w:p>
    <w:p w14:paraId="699775A6">
      <w:pPr>
        <w:rPr>
          <w:rFonts w:hint="eastAsia"/>
        </w:rPr>
      </w:pPr>
    </w:p>
    <w:p w14:paraId="1BADC70E">
      <w:pPr>
        <w:rPr>
          <w:rFonts w:hint="eastAsia"/>
        </w:rPr>
      </w:pPr>
    </w:p>
    <w:p w14:paraId="25BE979A">
      <w:pPr>
        <w:rPr>
          <w:rFonts w:hint="eastAsia"/>
        </w:rPr>
      </w:pPr>
    </w:p>
    <w:p w14:paraId="64E66A19">
      <w:pPr>
        <w:rPr>
          <w:rFonts w:hint="eastAsia"/>
        </w:rPr>
      </w:pPr>
      <w:r>
        <w:t xml:space="preserve"> </w:t>
      </w:r>
    </w:p>
    <w:p w14:paraId="01D29F96">
      <w:pPr>
        <w:rPr>
          <w:rFonts w:hint="eastAsia"/>
        </w:rPr>
      </w:pPr>
      <w:r>
        <w:drawing>
          <wp:inline distT="0" distB="0" distL="0" distR="0">
            <wp:extent cx="3857625" cy="4410075"/>
            <wp:effectExtent l="0" t="0" r="9525" b="0"/>
            <wp:docPr id="625313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1325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9437" cy="441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9CE1">
      <w:pPr>
        <w:rPr>
          <w:rFonts w:hint="eastAsia"/>
        </w:rPr>
      </w:pPr>
    </w:p>
    <w:p w14:paraId="75470C80">
      <w:pPr>
        <w:rPr>
          <w:rFonts w:hint="eastAsia"/>
        </w:rPr>
      </w:pPr>
    </w:p>
    <w:p w14:paraId="0E35FBBA">
      <w:pPr>
        <w:rPr>
          <w:rFonts w:hint="eastAsia"/>
        </w:rPr>
      </w:pPr>
      <w:r>
        <w:drawing>
          <wp:inline distT="0" distB="0" distL="0" distR="0">
            <wp:extent cx="5274310" cy="3189605"/>
            <wp:effectExtent l="0" t="0" r="2540" b="0"/>
            <wp:docPr id="184817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722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4563">
      <w:pPr>
        <w:rPr>
          <w:rFonts w:hint="eastAsia"/>
        </w:rPr>
      </w:pPr>
      <w:r>
        <w:drawing>
          <wp:inline distT="0" distB="0" distL="0" distR="0">
            <wp:extent cx="5274310" cy="2089150"/>
            <wp:effectExtent l="0" t="0" r="2540" b="6350"/>
            <wp:docPr id="2034176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7630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289B">
      <w:pPr>
        <w:rPr>
          <w:rFonts w:hint="eastAsia"/>
        </w:rPr>
      </w:pPr>
    </w:p>
    <w:p w14:paraId="25F3BC86">
      <w:pPr>
        <w:rPr>
          <w:rFonts w:hint="eastAsia"/>
        </w:rPr>
      </w:pPr>
      <w:r>
        <w:drawing>
          <wp:inline distT="0" distB="0" distL="0" distR="0">
            <wp:extent cx="5274310" cy="2307590"/>
            <wp:effectExtent l="0" t="0" r="2540" b="0"/>
            <wp:docPr id="152735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546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40A9">
      <w:pPr>
        <w:rPr>
          <w:rFonts w:hint="eastAsia"/>
        </w:rPr>
      </w:pPr>
    </w:p>
    <w:p w14:paraId="5BF9A132">
      <w:pPr>
        <w:rPr>
          <w:rFonts w:hint="eastAsia"/>
        </w:rPr>
      </w:pPr>
      <w:r>
        <w:t xml:space="preserve"> </w:t>
      </w:r>
    </w:p>
    <w:p w14:paraId="12A9D767">
      <w:pPr>
        <w:rPr>
          <w:rFonts w:hint="eastAsia"/>
        </w:rPr>
      </w:pPr>
      <w:r>
        <w:t>接触网绝缘子典型缺陷示意图（a：正常绝缘子；c、d：破损绝缘子）*</w:t>
      </w:r>
    </w:p>
    <w:p w14:paraId="18B954E6">
      <w:pPr>
        <w:rPr>
          <w:rFonts w:hint="eastAsia"/>
        </w:rPr>
      </w:pPr>
      <w:r>
        <w:drawing>
          <wp:inline distT="0" distB="0" distL="0" distR="0">
            <wp:extent cx="5274310" cy="2449830"/>
            <wp:effectExtent l="0" t="0" r="2540" b="7620"/>
            <wp:docPr id="10411593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59392" name="图片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6212">
      <w:pPr>
        <w:rPr>
          <w:rFonts w:hint="eastAsia"/>
        </w:rPr>
      </w:pPr>
    </w:p>
    <w:p w14:paraId="2A583427">
      <w:pPr>
        <w:rPr>
          <w:rFonts w:hint="eastAsia"/>
        </w:rPr>
      </w:pPr>
      <w:r>
        <w:drawing>
          <wp:inline distT="0" distB="0" distL="0" distR="0">
            <wp:extent cx="5274310" cy="4618355"/>
            <wp:effectExtent l="0" t="0" r="2540" b="0"/>
            <wp:docPr id="219703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348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D069">
      <w:pPr>
        <w:rPr>
          <w:rFonts w:hint="eastAsia"/>
        </w:rPr>
      </w:pPr>
      <w:r>
        <w:drawing>
          <wp:inline distT="0" distB="0" distL="0" distR="0">
            <wp:extent cx="5274310" cy="3438525"/>
            <wp:effectExtent l="0" t="0" r="2540" b="9525"/>
            <wp:docPr id="61315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916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091">
      <w:pPr>
        <w:rPr>
          <w:rFonts w:hint="eastAsia"/>
        </w:rPr>
      </w:pPr>
      <w:r>
        <w:drawing>
          <wp:inline distT="0" distB="0" distL="0" distR="0">
            <wp:extent cx="5274310" cy="3192780"/>
            <wp:effectExtent l="0" t="0" r="2540" b="7620"/>
            <wp:docPr id="1812226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602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E009">
      <w:pPr>
        <w:rPr>
          <w:rFonts w:hint="eastAsia"/>
        </w:rPr>
      </w:pPr>
      <w:r>
        <w:drawing>
          <wp:inline distT="0" distB="0" distL="0" distR="0">
            <wp:extent cx="5274310" cy="2708910"/>
            <wp:effectExtent l="0" t="0" r="2540" b="0"/>
            <wp:docPr id="1719418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876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5F5E">
      <w:pPr>
        <w:rPr>
          <w:rFonts w:hint="eastAsia"/>
        </w:rPr>
      </w:pPr>
      <w:r>
        <w:drawing>
          <wp:inline distT="0" distB="0" distL="0" distR="0">
            <wp:extent cx="5274310" cy="3478530"/>
            <wp:effectExtent l="0" t="0" r="2540" b="7620"/>
            <wp:docPr id="1155716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1628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CA13">
      <w:pPr>
        <w:rPr>
          <w:rFonts w:hint="eastAsia"/>
        </w:rPr>
      </w:pPr>
      <w:r>
        <w:t xml:space="preserve"> </w:t>
      </w:r>
    </w:p>
    <w:p w14:paraId="6DFA9EFF">
      <w:pPr>
        <w:rPr>
          <w:rFonts w:hint="eastAsia"/>
        </w:rPr>
      </w:pPr>
    </w:p>
    <w:p w14:paraId="42B29798">
      <w:pPr>
        <w:rPr>
          <w:rFonts w:hint="eastAsia"/>
        </w:rPr>
      </w:pPr>
    </w:p>
    <w:p w14:paraId="586E7EE7">
      <w:pPr>
        <w:rPr>
          <w:rFonts w:hint="eastAsia"/>
        </w:rPr>
      </w:pPr>
    </w:p>
    <w:p w14:paraId="0ECFBF80">
      <w:pPr>
        <w:rPr>
          <w:rFonts w:hint="eastAsia"/>
        </w:rPr>
      </w:pPr>
      <w:r>
        <w:drawing>
          <wp:inline distT="0" distB="0" distL="0" distR="0">
            <wp:extent cx="5274310" cy="3277870"/>
            <wp:effectExtent l="0" t="0" r="2540" b="0"/>
            <wp:docPr id="25772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449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9F3F">
      <w:pPr>
        <w:rPr>
          <w:rFonts w:hint="eastAsia"/>
        </w:rPr>
      </w:pPr>
    </w:p>
    <w:p w14:paraId="2C1DF18B">
      <w:pPr>
        <w:rPr>
          <w:rFonts w:hint="eastAsia"/>
        </w:rPr>
      </w:pPr>
      <w:r>
        <w:drawing>
          <wp:inline distT="0" distB="0" distL="0" distR="0">
            <wp:extent cx="2762250" cy="3086100"/>
            <wp:effectExtent l="0" t="0" r="0" b="0"/>
            <wp:docPr id="2134564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484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4DEB">
      <w:pPr>
        <w:rPr>
          <w:rFonts w:hint="eastAsia"/>
        </w:rPr>
      </w:pPr>
      <w:r>
        <w:drawing>
          <wp:inline distT="0" distB="0" distL="0" distR="0">
            <wp:extent cx="5274310" cy="4450715"/>
            <wp:effectExtent l="0" t="0" r="2540" b="6985"/>
            <wp:docPr id="549395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9539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8E2D">
      <w:pPr>
        <w:rPr>
          <w:rFonts w:hint="eastAsia"/>
        </w:rPr>
      </w:pPr>
    </w:p>
    <w:p w14:paraId="1224D2C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DC4"/>
    <w:rsid w:val="000002EF"/>
    <w:rsid w:val="000341ED"/>
    <w:rsid w:val="00051C11"/>
    <w:rsid w:val="00051D00"/>
    <w:rsid w:val="001158F1"/>
    <w:rsid w:val="001E5C1F"/>
    <w:rsid w:val="001F5FAC"/>
    <w:rsid w:val="002068E1"/>
    <w:rsid w:val="002458E5"/>
    <w:rsid w:val="00257CEE"/>
    <w:rsid w:val="00310745"/>
    <w:rsid w:val="00313905"/>
    <w:rsid w:val="00330E7D"/>
    <w:rsid w:val="003B0637"/>
    <w:rsid w:val="00485484"/>
    <w:rsid w:val="005029A3"/>
    <w:rsid w:val="0052306B"/>
    <w:rsid w:val="005826BA"/>
    <w:rsid w:val="005A0958"/>
    <w:rsid w:val="005C742E"/>
    <w:rsid w:val="00601DE1"/>
    <w:rsid w:val="006028AA"/>
    <w:rsid w:val="00673F6B"/>
    <w:rsid w:val="00693CC5"/>
    <w:rsid w:val="00707A8F"/>
    <w:rsid w:val="007341F6"/>
    <w:rsid w:val="00765658"/>
    <w:rsid w:val="007D67FA"/>
    <w:rsid w:val="00897AF7"/>
    <w:rsid w:val="009C64BD"/>
    <w:rsid w:val="009C6788"/>
    <w:rsid w:val="009D1A2E"/>
    <w:rsid w:val="00A26DBE"/>
    <w:rsid w:val="00A32E05"/>
    <w:rsid w:val="00A52FA9"/>
    <w:rsid w:val="00A61DC4"/>
    <w:rsid w:val="00AA742F"/>
    <w:rsid w:val="00B2150C"/>
    <w:rsid w:val="00B25A5B"/>
    <w:rsid w:val="00B61536"/>
    <w:rsid w:val="00C00C08"/>
    <w:rsid w:val="00C150FC"/>
    <w:rsid w:val="00C94CB2"/>
    <w:rsid w:val="00DC5B2C"/>
    <w:rsid w:val="00DE2E0A"/>
    <w:rsid w:val="00EE56AD"/>
    <w:rsid w:val="00F933A7"/>
    <w:rsid w:val="0A28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93F3E-6FCA-4BE6-A396-28E12A9F3F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659</Words>
  <Characters>754</Characters>
  <Lines>52</Lines>
  <Paragraphs>34</Paragraphs>
  <TotalTime>646</TotalTime>
  <ScaleCrop>false</ScaleCrop>
  <LinksUpToDate>false</LinksUpToDate>
  <CharactersWithSpaces>800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2026-05-26T14:11:00Z</dcterms:created>
  <dc:creator>威 徐</dc:creator>
  <cp:lastModifiedBy>刘正源</cp:lastModifiedBy>
  <dcterms:modified xsi:type="dcterms:W3CDTF">2026-06-26T03:25:03Z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eyJoZGlkIjoiNjViNjE1MTRjNzFmZWI5M2JiNDUyY2VkNDc0ZDI5MTQiLCJ1c2VySWQiOiIxNjQ3NDUxODY5In0=</vt:lpwstr>
  </property>
  <property fmtid="{D5CDD505-2E9C-101B-9397-08002B2CF9AE}" pid="3" name="KSOProductBuildVer">
    <vt:lpwstr>2052-12.1.0.23542</vt:lpwstr>
  </property>
  <property fmtid="{D5CDD505-2E9C-101B-9397-08002B2CF9AE}" pid="4" name="ICV">
    <vt:lpwstr>27100DB770064EE9A7ECEEB8DEF9ECDC_12</vt:lpwstr>
  </property>
</Properties>
</file>