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CB9BA">
      <w:pPr>
        <w:jc w:val="center"/>
        <w:rPr>
          <w:rFonts w:hint="default" w:eastAsia="微软雅黑"/>
          <w:lang w:val="en-US" w:eastAsia="zh-CN"/>
        </w:rPr>
      </w:pPr>
      <w:r>
        <w:rPr>
          <w:rFonts w:ascii="微软雅黑" w:hAnsi="微软雅黑" w:eastAsia="微软雅黑"/>
          <w:b/>
          <w:sz w:val="44"/>
        </w:rPr>
        <w:t>地铁接触网缺陷检测系统</w:t>
      </w:r>
      <w:r>
        <w:rPr>
          <w:rFonts w:hint="eastAsia" w:ascii="微软雅黑" w:hAnsi="微软雅黑" w:eastAsia="微软雅黑"/>
          <w:b/>
          <w:sz w:val="44"/>
          <w:lang w:val="en-US" w:eastAsia="zh-CN"/>
        </w:rPr>
        <w:t>-AI算法部分</w:t>
      </w:r>
    </w:p>
    <w:p w14:paraId="5460D169">
      <w:pPr>
        <w:jc w:val="center"/>
      </w:pPr>
      <w:r>
        <w:rPr>
          <w:rFonts w:ascii="微软雅黑" w:hAnsi="微软雅黑" w:eastAsia="微软雅黑"/>
          <w:b/>
          <w:sz w:val="40"/>
        </w:rPr>
        <w:t>2026.8 性能报告（7.25 分支）</w:t>
      </w:r>
    </w:p>
    <w:p w14:paraId="47F093DC">
      <w:pPr>
        <w:jc w:val="center"/>
      </w:pPr>
      <w:r>
        <w:rPr>
          <w:rFonts w:ascii="微软雅黑" w:hAnsi="微软雅黑" w:eastAsia="微软雅黑"/>
          <w:color w:val="595959"/>
          <w:sz w:val="24"/>
        </w:rPr>
        <w:t>—— 按缺陷类型的识别准确率与误报率统计 ——</w:t>
      </w:r>
    </w:p>
    <w:p w14:paraId="4D6DB14E"/>
    <w:p w14:paraId="356256F8">
      <w:pPr>
        <w:spacing w:after="40"/>
        <w:jc w:val="center"/>
      </w:pPr>
      <w:r>
        <w:rPr>
          <w:color w:val="404040"/>
          <w:sz w:val="21"/>
        </w:rPr>
        <w:t>报告日期：2026 年 8 月</w:t>
      </w:r>
    </w:p>
    <w:p w14:paraId="2D5888CE">
      <w:pPr>
        <w:spacing w:after="40"/>
        <w:jc w:val="center"/>
      </w:pPr>
      <w:r>
        <w:rPr>
          <w:color w:val="404040"/>
          <w:sz w:val="21"/>
        </w:rPr>
        <w:t>对应模型：YOLO11s-v2（P2 四尺度 + CoordAtt + LSK + EMA + SimAM）</w:t>
      </w:r>
    </w:p>
    <w:p w14:paraId="29110A8C">
      <w:pPr>
        <w:spacing w:after="40"/>
        <w:jc w:val="center"/>
      </w:pPr>
      <w:r>
        <w:rPr>
          <w:color w:val="404040"/>
          <w:sz w:val="21"/>
        </w:rPr>
        <w:t>模型任务：地铁接触网缺陷检测，16 类（其中 12 类有训练样本）</w:t>
      </w:r>
    </w:p>
    <w:p w14:paraId="4AE63489">
      <w:pPr>
        <w:spacing w:after="40"/>
        <w:jc w:val="center"/>
      </w:pPr>
      <w:r>
        <w:rPr>
          <w:color w:val="404040"/>
          <w:sz w:val="21"/>
        </w:rPr>
        <w:t>评估基准：Stage 4 最佳模型（验证集评估）</w:t>
      </w:r>
    </w:p>
    <w:p w14:paraId="21B5F882"/>
    <w:p w14:paraId="711B40FE">
      <w:pPr>
        <w:pStyle w:val="3"/>
      </w:pPr>
      <w:r>
        <w:rPr>
          <w:rFonts w:ascii="微软雅黑" w:hAnsi="微软雅黑" w:eastAsia="微软雅黑"/>
        </w:rPr>
        <w:t>一、报告概述</w:t>
      </w:r>
    </w:p>
    <w:p w14:paraId="603F094B">
      <w:pPr>
        <w:spacing w:after="120" w:line="300" w:lineRule="auto"/>
      </w:pPr>
      <w:r>
        <w:rPr>
          <w:b w:val="0"/>
          <w:sz w:val="22"/>
        </w:rPr>
        <w:t>本报告基于 2026 年 8 月 12 日完成的模型训练结果，对地铁接触网缺陷检测模型在 2026 年 8 月的识别性能进行汇总说明，主要内容包括：（1）按缺陷类型的识别准确率统计；（2）误报率详细统计；（3）训练所用原始数据集（未经数据增强前）的图片数量统计。</w:t>
      </w:r>
    </w:p>
    <w:p w14:paraId="7F30D5CC">
      <w:pPr>
        <w:spacing w:after="120" w:line="300" w:lineRule="auto"/>
      </w:pPr>
      <w:r>
        <w:rPr>
          <w:b w:val="0"/>
          <w:sz w:val="22"/>
        </w:rPr>
        <w:t>口径说明：为了便于非专业人员阅读，本报告不再采用行业内常用的专业评估术语，统一采用以下两个通俗口径衡量模型效果：</w:t>
      </w:r>
    </w:p>
    <w:p w14:paraId="263511F9">
      <w:pPr>
        <w:pStyle w:val="16"/>
        <w:spacing w:after="60"/>
      </w:pPr>
      <w:r>
        <w:rPr>
          <w:b w:val="0"/>
          <w:sz w:val="22"/>
        </w:rPr>
        <w:t>识别准确率：真实存在的缺陷中被模型正确识别出来的比例，反映“有多少缺陷被认出来了”；</w:t>
      </w:r>
    </w:p>
    <w:p w14:paraId="6364EC67">
      <w:pPr>
        <w:pStyle w:val="16"/>
        <w:spacing w:after="60"/>
      </w:pPr>
      <w:r>
        <w:rPr>
          <w:b w:val="0"/>
          <w:sz w:val="22"/>
        </w:rPr>
        <w:t>误报率：模型给出的全部识别结果中，不属于真实缺陷（即误报）所占的比例，反映“识别结果中掺了多少假的”。</w:t>
      </w:r>
    </w:p>
    <w:p w14:paraId="1405FBA8">
      <w:pPr>
        <w:spacing w:after="120" w:line="300" w:lineRule="auto"/>
      </w:pPr>
      <w:r>
        <w:rPr>
          <w:b/>
          <w:sz w:val="22"/>
        </w:rPr>
        <w:t>整体性能速览（2026 年 8 月验证集评估）：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701"/>
        <w:gridCol w:w="4252"/>
      </w:tblGrid>
      <w:tr w14:paraId="7EF9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4E79"/>
            <w:vAlign w:val="center"/>
          </w:tcPr>
          <w:p w14:paraId="08D29805">
            <w:pPr>
              <w:spacing w:after="0" w:line="240" w:lineRule="auto"/>
              <w:jc w:val="center"/>
            </w:pPr>
            <w:r>
              <w:rPr>
                <w:rFonts w:ascii="微软雅黑" w:hAnsi="微软雅黑" w:eastAsia="微软雅黑"/>
                <w:b/>
                <w:color w:val="FFFFFF"/>
                <w:sz w:val="20"/>
              </w:rPr>
              <w:t>评估项</w:t>
            </w:r>
          </w:p>
        </w:tc>
        <w:tc>
          <w:tcPr>
            <w:tcW w:w="1701" w:type="dxa"/>
            <w:shd w:val="clear" w:color="auto" w:fill="1F4E79"/>
            <w:vAlign w:val="center"/>
          </w:tcPr>
          <w:p w14:paraId="5C75FC50">
            <w:pPr>
              <w:spacing w:after="0" w:line="240" w:lineRule="auto"/>
              <w:jc w:val="center"/>
            </w:pPr>
            <w:r>
              <w:rPr>
                <w:rFonts w:ascii="微软雅黑" w:hAnsi="微软雅黑" w:eastAsia="微软雅黑"/>
                <w:b/>
                <w:color w:val="FFFFFF"/>
                <w:sz w:val="20"/>
              </w:rPr>
              <w:t>结果</w:t>
            </w:r>
          </w:p>
        </w:tc>
        <w:tc>
          <w:tcPr>
            <w:tcW w:w="4252" w:type="dxa"/>
            <w:shd w:val="clear" w:color="auto" w:fill="1F4E79"/>
            <w:vAlign w:val="center"/>
          </w:tcPr>
          <w:p w14:paraId="343399F6">
            <w:pPr>
              <w:spacing w:after="0" w:line="240" w:lineRule="auto"/>
              <w:jc w:val="center"/>
            </w:pPr>
            <w:r>
              <w:rPr>
                <w:rFonts w:ascii="微软雅黑" w:hAnsi="微软雅黑" w:eastAsia="微软雅黑"/>
                <w:b/>
                <w:color w:val="FFFFFF"/>
                <w:sz w:val="20"/>
              </w:rPr>
              <w:t>说明</w:t>
            </w:r>
          </w:p>
        </w:tc>
      </w:tr>
      <w:tr w14:paraId="5762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3572C1A">
            <w:pPr>
              <w:spacing w:after="0" w:line="240" w:lineRule="auto"/>
              <w:jc w:val="center"/>
            </w:pPr>
            <w:r>
              <w:rPr>
                <w:rFonts w:ascii="宋体" w:hAnsi="宋体" w:eastAsia="宋体"/>
                <w:sz w:val="20"/>
              </w:rPr>
              <w:t>综合识别准确率</w:t>
            </w:r>
          </w:p>
        </w:tc>
        <w:tc>
          <w:tcPr>
            <w:tcW w:w="1701" w:type="dxa"/>
            <w:vAlign w:val="center"/>
          </w:tcPr>
          <w:p w14:paraId="5BB99397">
            <w:pPr>
              <w:spacing w:after="0" w:line="240" w:lineRule="auto"/>
              <w:jc w:val="center"/>
            </w:pPr>
            <w:r>
              <w:rPr>
                <w:rFonts w:ascii="宋体" w:hAnsi="宋体" w:eastAsia="宋体"/>
                <w:sz w:val="20"/>
              </w:rPr>
              <w:t>96.1%</w:t>
            </w:r>
          </w:p>
        </w:tc>
        <w:tc>
          <w:tcPr>
            <w:tcW w:w="4252" w:type="dxa"/>
            <w:vAlign w:val="center"/>
          </w:tcPr>
          <w:p w14:paraId="12B163F7">
            <w:pPr>
              <w:spacing w:after="0" w:line="240" w:lineRule="auto"/>
            </w:pPr>
            <w:r>
              <w:rPr>
                <w:rFonts w:ascii="宋体" w:hAnsi="宋体" w:eastAsia="宋体"/>
                <w:sz w:val="20"/>
              </w:rPr>
              <w:t>全部类别的综合识别水平（数值口径与原训练报告一致）</w:t>
            </w:r>
          </w:p>
        </w:tc>
      </w:tr>
      <w:tr w14:paraId="21EA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281EF79B">
            <w:pPr>
              <w:spacing w:after="0" w:line="240" w:lineRule="auto"/>
              <w:jc w:val="center"/>
            </w:pPr>
            <w:r>
              <w:rPr>
                <w:rFonts w:ascii="宋体" w:hAnsi="宋体" w:eastAsia="宋体"/>
                <w:sz w:val="20"/>
              </w:rPr>
              <w:t>识别准确率（整体）</w:t>
            </w:r>
          </w:p>
        </w:tc>
        <w:tc>
          <w:tcPr>
            <w:tcW w:w="1701" w:type="dxa"/>
            <w:vAlign w:val="center"/>
          </w:tcPr>
          <w:p w14:paraId="009CA77E">
            <w:pPr>
              <w:spacing w:after="0" w:line="240" w:lineRule="auto"/>
              <w:jc w:val="center"/>
            </w:pPr>
            <w:r>
              <w:rPr>
                <w:rFonts w:ascii="宋体" w:hAnsi="宋体" w:eastAsia="宋体"/>
                <w:sz w:val="20"/>
              </w:rPr>
              <w:t>91.9%</w:t>
            </w:r>
          </w:p>
        </w:tc>
        <w:tc>
          <w:tcPr>
            <w:tcW w:w="4252" w:type="dxa"/>
            <w:vAlign w:val="center"/>
          </w:tcPr>
          <w:p w14:paraId="4FAFBCF4">
            <w:pPr>
              <w:spacing w:after="0" w:line="240" w:lineRule="auto"/>
            </w:pPr>
            <w:r>
              <w:rPr>
                <w:rFonts w:ascii="宋体" w:hAnsi="宋体" w:eastAsia="宋体"/>
                <w:sz w:val="20"/>
              </w:rPr>
              <w:t>整体缺陷检出能力，达到 ≥90% 的验收要求</w:t>
            </w:r>
          </w:p>
        </w:tc>
      </w:tr>
      <w:tr w14:paraId="0BF5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1FE071A">
            <w:pPr>
              <w:spacing w:after="0" w:line="240" w:lineRule="auto"/>
              <w:jc w:val="center"/>
            </w:pPr>
            <w:r>
              <w:rPr>
                <w:rFonts w:ascii="宋体" w:hAnsi="宋体" w:eastAsia="宋体"/>
                <w:sz w:val="20"/>
              </w:rPr>
              <w:t>误报率（整体）</w:t>
            </w:r>
          </w:p>
        </w:tc>
        <w:tc>
          <w:tcPr>
            <w:tcW w:w="1701" w:type="dxa"/>
            <w:vAlign w:val="center"/>
          </w:tcPr>
          <w:p w14:paraId="144913F0">
            <w:pPr>
              <w:spacing w:after="0" w:line="240" w:lineRule="auto"/>
              <w:jc w:val="center"/>
            </w:pPr>
            <w:r>
              <w:rPr>
                <w:rFonts w:ascii="宋体" w:hAnsi="宋体" w:eastAsia="宋体"/>
                <w:sz w:val="20"/>
              </w:rPr>
              <w:t>8.3%</w:t>
            </w:r>
          </w:p>
        </w:tc>
        <w:tc>
          <w:tcPr>
            <w:tcW w:w="4252" w:type="dxa"/>
            <w:vAlign w:val="center"/>
          </w:tcPr>
          <w:p w14:paraId="776DFE2F">
            <w:pPr>
              <w:spacing w:after="0" w:line="240" w:lineRule="auto"/>
            </w:pPr>
            <w:r>
              <w:rPr>
                <w:rFonts w:ascii="宋体" w:hAnsi="宋体" w:eastAsia="宋体"/>
                <w:sz w:val="20"/>
              </w:rPr>
              <w:t>整体识别结果中误报比例，对应识别结果正确率 91.7%</w:t>
            </w:r>
          </w:p>
        </w:tc>
      </w:tr>
      <w:tr w14:paraId="6267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4EF0C94F">
            <w:pPr>
              <w:spacing w:after="0" w:line="240" w:lineRule="auto"/>
              <w:jc w:val="center"/>
            </w:pPr>
            <w:r>
              <w:rPr>
                <w:rFonts w:ascii="宋体" w:hAnsi="宋体" w:eastAsia="宋体"/>
                <w:sz w:val="20"/>
              </w:rPr>
              <w:t>单张图片识别耗时</w:t>
            </w:r>
          </w:p>
        </w:tc>
        <w:tc>
          <w:tcPr>
            <w:tcW w:w="1701" w:type="dxa"/>
            <w:vAlign w:val="center"/>
          </w:tcPr>
          <w:p w14:paraId="6B633D6D">
            <w:pPr>
              <w:spacing w:after="0" w:line="240" w:lineRule="auto"/>
              <w:jc w:val="center"/>
            </w:pPr>
            <w:r>
              <w:rPr>
                <w:rFonts w:ascii="宋体" w:hAnsi="宋体" w:eastAsia="宋体"/>
                <w:sz w:val="20"/>
              </w:rPr>
              <w:t>约 5.7 毫秒</w:t>
            </w:r>
          </w:p>
        </w:tc>
        <w:tc>
          <w:tcPr>
            <w:tcW w:w="4252" w:type="dxa"/>
            <w:vAlign w:val="center"/>
          </w:tcPr>
          <w:p w14:paraId="63108F9B">
            <w:pPr>
              <w:spacing w:after="0" w:line="240" w:lineRule="auto"/>
            </w:pPr>
            <w:r>
              <w:rPr>
                <w:rFonts w:ascii="宋体" w:hAnsi="宋体" w:eastAsia="宋体"/>
                <w:sz w:val="20"/>
              </w:rPr>
              <w:t>训练/测试环境实测参考值，需实际搭载环境验证</w:t>
            </w:r>
          </w:p>
        </w:tc>
      </w:tr>
    </w:tbl>
    <w:p w14:paraId="78D4F092"/>
    <w:p w14:paraId="44F7D20D">
      <w:pPr>
        <w:spacing w:after="120" w:line="300" w:lineRule="auto"/>
      </w:pPr>
      <w:r>
        <w:rPr>
          <w:b w:val="0"/>
          <w:sz w:val="22"/>
        </w:rPr>
        <w:t>需要特别说明：上表中的“单张图片识别耗时”为训练测试环境下的实测参考值。由于训练和测试所使用图片与实际搭载环境所获得图片在像素量等参数上并不匹配，且模型训练测试环境的硬件条件与实际搭载硬件不完全一致，该参数需在实际搭载测试流程中得到验证，在当前阶段其参考价值相对较低（详见第六章相关说明）。</w:t>
      </w:r>
    </w:p>
    <w:p w14:paraId="26597826">
      <w:pPr>
        <w:pStyle w:val="3"/>
      </w:pPr>
      <w:r>
        <w:rPr>
          <w:rFonts w:ascii="微软雅黑" w:hAnsi="微软雅黑" w:eastAsia="微软雅黑"/>
        </w:rPr>
        <w:t>二、缺陷类别说明（含中文名称）</w:t>
      </w:r>
    </w:p>
    <w:p w14:paraId="67BBCBE2">
      <w:pPr>
        <w:spacing w:after="120" w:line="300" w:lineRule="auto"/>
      </w:pPr>
      <w:r>
        <w:rPr>
          <w:b w:val="0"/>
          <w:sz w:val="22"/>
        </w:rPr>
        <w:t>系统共定义 16 类缺陷，其中 12 类具有训练样本、4 类因原始图片过于稀少暂列为扩展类（无有效训练样本）。各类别编码、中文名称、严重等级及样本情况如下：</w:t>
      </w:r>
    </w:p>
    <w:tbl>
      <w:tblPr>
        <w:tblStyle w:val="3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1786"/>
        <w:gridCol w:w="4536"/>
        <w:gridCol w:w="2473"/>
      </w:tblGrid>
      <w:tr w14:paraId="7314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shd w:val="clear" w:color="auto" w:fill="1F4E79"/>
            <w:vAlign w:val="center"/>
          </w:tcPr>
          <w:p w14:paraId="6E51FD1D">
            <w:pPr>
              <w:spacing w:after="0" w:line="240" w:lineRule="auto"/>
              <w:jc w:val="center"/>
            </w:pPr>
            <w:r>
              <w:rPr>
                <w:rFonts w:ascii="微软雅黑" w:hAnsi="微软雅黑" w:eastAsia="微软雅黑"/>
                <w:b/>
                <w:color w:val="FFFFFF"/>
                <w:sz w:val="20"/>
              </w:rPr>
              <w:t>ID</w:t>
            </w:r>
          </w:p>
        </w:tc>
        <w:tc>
          <w:tcPr>
            <w:tcW w:w="928" w:type="pct"/>
            <w:shd w:val="clear" w:color="auto" w:fill="1F4E79"/>
            <w:vAlign w:val="center"/>
          </w:tcPr>
          <w:p w14:paraId="40950DA8">
            <w:pPr>
              <w:spacing w:after="0" w:line="240" w:lineRule="auto"/>
              <w:jc w:val="center"/>
            </w:pPr>
            <w:r>
              <w:rPr>
                <w:rFonts w:ascii="微软雅黑" w:hAnsi="微软雅黑" w:eastAsia="微软雅黑"/>
                <w:b/>
                <w:color w:val="FFFFFF"/>
                <w:sz w:val="20"/>
              </w:rPr>
              <w:t>缺陷编码</w:t>
            </w:r>
          </w:p>
        </w:tc>
        <w:tc>
          <w:tcPr>
            <w:tcW w:w="2357" w:type="pct"/>
            <w:shd w:val="clear" w:color="auto" w:fill="1F4E79"/>
            <w:vAlign w:val="center"/>
          </w:tcPr>
          <w:p w14:paraId="65402909">
            <w:pPr>
              <w:spacing w:after="0" w:line="240" w:lineRule="auto"/>
              <w:jc w:val="center"/>
            </w:pPr>
            <w:r>
              <w:rPr>
                <w:rFonts w:ascii="微软雅黑" w:hAnsi="微软雅黑" w:eastAsia="微软雅黑"/>
                <w:b/>
                <w:color w:val="FFFFFF"/>
                <w:sz w:val="20"/>
              </w:rPr>
              <w:t>缺陷中文名称</w:t>
            </w:r>
          </w:p>
        </w:tc>
        <w:tc>
          <w:tcPr>
            <w:tcW w:w="1285" w:type="pct"/>
            <w:shd w:val="clear" w:color="auto" w:fill="1F4E79"/>
            <w:vAlign w:val="center"/>
          </w:tcPr>
          <w:p w14:paraId="1A0DAAEA">
            <w:pPr>
              <w:spacing w:after="0" w:line="240" w:lineRule="auto"/>
              <w:jc w:val="center"/>
            </w:pPr>
            <w:r>
              <w:rPr>
                <w:rFonts w:ascii="微软雅黑" w:hAnsi="微软雅黑" w:eastAsia="微软雅黑"/>
                <w:b/>
                <w:color w:val="FFFFFF"/>
                <w:sz w:val="20"/>
              </w:rPr>
              <w:t>样本情况</w:t>
            </w:r>
          </w:p>
        </w:tc>
      </w:tr>
      <w:tr w14:paraId="3121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1BB6F0F1">
            <w:pPr>
              <w:spacing w:after="0" w:line="240" w:lineRule="auto"/>
              <w:jc w:val="center"/>
            </w:pPr>
            <w:r>
              <w:rPr>
                <w:rFonts w:ascii="宋体" w:hAnsi="宋体" w:eastAsia="宋体"/>
                <w:sz w:val="20"/>
              </w:rPr>
              <w:t>0</w:t>
            </w:r>
          </w:p>
        </w:tc>
        <w:tc>
          <w:tcPr>
            <w:tcW w:w="928" w:type="pct"/>
            <w:vAlign w:val="center"/>
          </w:tcPr>
          <w:p w14:paraId="2B810F64">
            <w:pPr>
              <w:spacing w:after="0" w:line="240" w:lineRule="auto"/>
              <w:jc w:val="center"/>
            </w:pPr>
            <w:r>
              <w:rPr>
                <w:rFonts w:ascii="宋体" w:hAnsi="宋体" w:eastAsia="宋体"/>
                <w:sz w:val="20"/>
              </w:rPr>
              <w:t>VHBNM</w:t>
            </w:r>
          </w:p>
        </w:tc>
        <w:tc>
          <w:tcPr>
            <w:tcW w:w="2357" w:type="pct"/>
            <w:vAlign w:val="center"/>
          </w:tcPr>
          <w:p w14:paraId="01CECE1D">
            <w:pPr>
              <w:spacing w:after="0" w:line="240" w:lineRule="auto"/>
            </w:pPr>
            <w:r>
              <w:rPr>
                <w:rFonts w:ascii="宋体" w:hAnsi="宋体" w:eastAsia="宋体"/>
                <w:sz w:val="20"/>
              </w:rPr>
              <w:t>垂直悬吊安装底座螺母缺失</w:t>
            </w:r>
          </w:p>
        </w:tc>
        <w:tc>
          <w:tcPr>
            <w:tcW w:w="1285" w:type="pct"/>
            <w:vAlign w:val="center"/>
          </w:tcPr>
          <w:p w14:paraId="40138784">
            <w:pPr>
              <w:spacing w:after="0" w:line="240" w:lineRule="auto"/>
            </w:pPr>
            <w:r>
              <w:rPr>
                <w:rFonts w:ascii="宋体" w:hAnsi="宋体" w:eastAsia="宋体"/>
                <w:sz w:val="20"/>
              </w:rPr>
              <w:t>有样本</w:t>
            </w:r>
          </w:p>
        </w:tc>
      </w:tr>
      <w:tr w14:paraId="50AD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5D4F7F10">
            <w:pPr>
              <w:spacing w:after="0" w:line="240" w:lineRule="auto"/>
              <w:jc w:val="center"/>
            </w:pPr>
            <w:r>
              <w:rPr>
                <w:rFonts w:ascii="宋体" w:hAnsi="宋体" w:eastAsia="宋体"/>
                <w:sz w:val="20"/>
              </w:rPr>
              <w:t>1</w:t>
            </w:r>
          </w:p>
        </w:tc>
        <w:tc>
          <w:tcPr>
            <w:tcW w:w="928" w:type="pct"/>
            <w:vAlign w:val="center"/>
          </w:tcPr>
          <w:p w14:paraId="109D2B65">
            <w:pPr>
              <w:spacing w:after="0" w:line="240" w:lineRule="auto"/>
              <w:jc w:val="center"/>
            </w:pPr>
            <w:r>
              <w:rPr>
                <w:rFonts w:ascii="宋体" w:hAnsi="宋体" w:eastAsia="宋体"/>
                <w:sz w:val="20"/>
              </w:rPr>
              <w:t>VHBNL</w:t>
            </w:r>
          </w:p>
        </w:tc>
        <w:tc>
          <w:tcPr>
            <w:tcW w:w="2357" w:type="pct"/>
            <w:vAlign w:val="center"/>
          </w:tcPr>
          <w:p w14:paraId="4937AA2F">
            <w:pPr>
              <w:spacing w:after="0" w:line="240" w:lineRule="auto"/>
            </w:pPr>
            <w:r>
              <w:rPr>
                <w:rFonts w:ascii="宋体" w:hAnsi="宋体" w:eastAsia="宋体"/>
                <w:sz w:val="20"/>
              </w:rPr>
              <w:t>垂直悬吊安装底座螺母松动</w:t>
            </w:r>
          </w:p>
        </w:tc>
        <w:tc>
          <w:tcPr>
            <w:tcW w:w="1285" w:type="pct"/>
            <w:vAlign w:val="center"/>
          </w:tcPr>
          <w:p w14:paraId="2595ED1E">
            <w:pPr>
              <w:spacing w:after="0" w:line="240" w:lineRule="auto"/>
            </w:pPr>
            <w:r>
              <w:rPr>
                <w:rFonts w:ascii="宋体" w:hAnsi="宋体" w:eastAsia="宋体"/>
                <w:sz w:val="20"/>
              </w:rPr>
              <w:t>有样本（最难类别）</w:t>
            </w:r>
          </w:p>
        </w:tc>
      </w:tr>
      <w:tr w14:paraId="423D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3EC883C5">
            <w:pPr>
              <w:spacing w:after="0" w:line="240" w:lineRule="auto"/>
              <w:jc w:val="center"/>
            </w:pPr>
            <w:r>
              <w:rPr>
                <w:rFonts w:ascii="宋体" w:hAnsi="宋体" w:eastAsia="宋体"/>
                <w:sz w:val="20"/>
              </w:rPr>
              <w:t>2</w:t>
            </w:r>
          </w:p>
        </w:tc>
        <w:tc>
          <w:tcPr>
            <w:tcW w:w="928" w:type="pct"/>
            <w:vAlign w:val="center"/>
          </w:tcPr>
          <w:p w14:paraId="38059275">
            <w:pPr>
              <w:spacing w:after="0" w:line="240" w:lineRule="auto"/>
              <w:jc w:val="center"/>
            </w:pPr>
            <w:r>
              <w:rPr>
                <w:rFonts w:ascii="宋体" w:hAnsi="宋体" w:eastAsia="宋体"/>
                <w:sz w:val="20"/>
              </w:rPr>
              <w:t>SVHBNM</w:t>
            </w:r>
          </w:p>
        </w:tc>
        <w:tc>
          <w:tcPr>
            <w:tcW w:w="2357" w:type="pct"/>
            <w:vAlign w:val="center"/>
          </w:tcPr>
          <w:p w14:paraId="43AEAB92">
            <w:pPr>
              <w:spacing w:after="0" w:line="240" w:lineRule="auto"/>
            </w:pPr>
            <w:r>
              <w:rPr>
                <w:rFonts w:ascii="宋体" w:hAnsi="宋体" w:eastAsia="宋体"/>
                <w:sz w:val="20"/>
              </w:rPr>
              <w:t>垂直悬吊槽钢底座螺母缺失</w:t>
            </w:r>
          </w:p>
        </w:tc>
        <w:tc>
          <w:tcPr>
            <w:tcW w:w="1285" w:type="pct"/>
            <w:vAlign w:val="center"/>
          </w:tcPr>
          <w:p w14:paraId="4CE547DF">
            <w:pPr>
              <w:spacing w:after="0" w:line="240" w:lineRule="auto"/>
            </w:pPr>
            <w:r>
              <w:rPr>
                <w:rFonts w:ascii="宋体" w:hAnsi="宋体" w:eastAsia="宋体"/>
                <w:sz w:val="20"/>
              </w:rPr>
              <w:t>有样本</w:t>
            </w:r>
          </w:p>
        </w:tc>
      </w:tr>
      <w:tr w14:paraId="1B62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292FDA28">
            <w:pPr>
              <w:spacing w:after="0" w:line="240" w:lineRule="auto"/>
              <w:jc w:val="center"/>
            </w:pPr>
            <w:r>
              <w:rPr>
                <w:rFonts w:ascii="宋体" w:hAnsi="宋体" w:eastAsia="宋体"/>
                <w:sz w:val="20"/>
              </w:rPr>
              <w:t>3</w:t>
            </w:r>
          </w:p>
        </w:tc>
        <w:tc>
          <w:tcPr>
            <w:tcW w:w="928" w:type="pct"/>
            <w:vAlign w:val="center"/>
          </w:tcPr>
          <w:p w14:paraId="2B23220F">
            <w:pPr>
              <w:spacing w:after="0" w:line="240" w:lineRule="auto"/>
              <w:jc w:val="center"/>
            </w:pPr>
            <w:r>
              <w:rPr>
                <w:rFonts w:ascii="宋体" w:hAnsi="宋体" w:eastAsia="宋体"/>
                <w:sz w:val="20"/>
              </w:rPr>
              <w:t>SVHBNL</w:t>
            </w:r>
          </w:p>
        </w:tc>
        <w:tc>
          <w:tcPr>
            <w:tcW w:w="2357" w:type="pct"/>
            <w:vAlign w:val="center"/>
          </w:tcPr>
          <w:p w14:paraId="2476E3DB">
            <w:pPr>
              <w:spacing w:after="0" w:line="240" w:lineRule="auto"/>
            </w:pPr>
            <w:r>
              <w:rPr>
                <w:rFonts w:ascii="宋体" w:hAnsi="宋体" w:eastAsia="宋体"/>
                <w:sz w:val="20"/>
              </w:rPr>
              <w:t>垂直悬吊槽钢底座螺母松动</w:t>
            </w:r>
          </w:p>
        </w:tc>
        <w:tc>
          <w:tcPr>
            <w:tcW w:w="1285" w:type="pct"/>
            <w:vAlign w:val="center"/>
          </w:tcPr>
          <w:p w14:paraId="2AAE3F77">
            <w:pPr>
              <w:spacing w:after="0" w:line="240" w:lineRule="auto"/>
            </w:pPr>
            <w:r>
              <w:rPr>
                <w:rFonts w:ascii="宋体" w:hAnsi="宋体" w:eastAsia="宋体"/>
                <w:sz w:val="20"/>
              </w:rPr>
              <w:t>有样本</w:t>
            </w:r>
          </w:p>
        </w:tc>
      </w:tr>
      <w:tr w14:paraId="3E27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0EBCF9D4">
            <w:pPr>
              <w:spacing w:after="0" w:line="240" w:lineRule="auto"/>
              <w:jc w:val="center"/>
            </w:pPr>
            <w:r>
              <w:rPr>
                <w:rFonts w:ascii="宋体" w:hAnsi="宋体" w:eastAsia="宋体"/>
                <w:sz w:val="20"/>
              </w:rPr>
              <w:t>4</w:t>
            </w:r>
          </w:p>
        </w:tc>
        <w:tc>
          <w:tcPr>
            <w:tcW w:w="928" w:type="pct"/>
            <w:vAlign w:val="center"/>
          </w:tcPr>
          <w:p w14:paraId="28C6ADE3">
            <w:pPr>
              <w:spacing w:after="0" w:line="240" w:lineRule="auto"/>
              <w:jc w:val="center"/>
            </w:pPr>
            <w:r>
              <w:rPr>
                <w:rFonts w:ascii="宋体" w:hAnsi="宋体" w:eastAsia="宋体"/>
                <w:sz w:val="20"/>
              </w:rPr>
              <w:t>SVHTNL</w:t>
            </w:r>
          </w:p>
        </w:tc>
        <w:tc>
          <w:tcPr>
            <w:tcW w:w="2357" w:type="pct"/>
            <w:vAlign w:val="center"/>
          </w:tcPr>
          <w:p w14:paraId="4904F27D">
            <w:pPr>
              <w:spacing w:after="0" w:line="240" w:lineRule="auto"/>
            </w:pPr>
            <w:r>
              <w:rPr>
                <w:rFonts w:ascii="宋体" w:hAnsi="宋体" w:eastAsia="宋体"/>
                <w:sz w:val="20"/>
              </w:rPr>
              <w:t>垂直悬吊槽钢上方螺母松动</w:t>
            </w:r>
          </w:p>
        </w:tc>
        <w:tc>
          <w:tcPr>
            <w:tcW w:w="1285" w:type="pct"/>
            <w:vAlign w:val="center"/>
          </w:tcPr>
          <w:p w14:paraId="1815C7D1">
            <w:pPr>
              <w:spacing w:after="0" w:line="240" w:lineRule="auto"/>
            </w:pPr>
            <w:r>
              <w:rPr>
                <w:rFonts w:ascii="宋体" w:hAnsi="宋体" w:eastAsia="宋体"/>
                <w:sz w:val="20"/>
              </w:rPr>
              <w:t>有样本</w:t>
            </w:r>
          </w:p>
        </w:tc>
      </w:tr>
      <w:tr w14:paraId="3A53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09E0DF24">
            <w:pPr>
              <w:spacing w:after="0" w:line="240" w:lineRule="auto"/>
              <w:jc w:val="center"/>
            </w:pPr>
            <w:r>
              <w:rPr>
                <w:rFonts w:ascii="宋体" w:hAnsi="宋体" w:eastAsia="宋体"/>
                <w:sz w:val="20"/>
              </w:rPr>
              <w:t>5</w:t>
            </w:r>
          </w:p>
        </w:tc>
        <w:tc>
          <w:tcPr>
            <w:tcW w:w="928" w:type="pct"/>
            <w:vAlign w:val="center"/>
          </w:tcPr>
          <w:p w14:paraId="4E8C9844">
            <w:pPr>
              <w:spacing w:after="0" w:line="240" w:lineRule="auto"/>
              <w:jc w:val="center"/>
            </w:pPr>
            <w:r>
              <w:rPr>
                <w:rFonts w:ascii="宋体" w:hAnsi="宋体" w:eastAsia="宋体"/>
                <w:sz w:val="20"/>
              </w:rPr>
              <w:t>CBHPM</w:t>
            </w:r>
          </w:p>
        </w:tc>
        <w:tc>
          <w:tcPr>
            <w:tcW w:w="2357" w:type="pct"/>
            <w:vAlign w:val="center"/>
          </w:tcPr>
          <w:p w14:paraId="415AD8A7">
            <w:pPr>
              <w:spacing w:after="0" w:line="240" w:lineRule="auto"/>
            </w:pPr>
            <w:r>
              <w:rPr>
                <w:rFonts w:ascii="宋体" w:hAnsi="宋体" w:eastAsia="宋体"/>
                <w:sz w:val="20"/>
              </w:rPr>
              <w:t>腕臂底座横向销钉缺口</w:t>
            </w:r>
          </w:p>
        </w:tc>
        <w:tc>
          <w:tcPr>
            <w:tcW w:w="1285" w:type="pct"/>
            <w:vAlign w:val="center"/>
          </w:tcPr>
          <w:p w14:paraId="09C04E43">
            <w:pPr>
              <w:spacing w:after="0" w:line="240" w:lineRule="auto"/>
            </w:pPr>
            <w:r>
              <w:rPr>
                <w:rFonts w:ascii="宋体" w:hAnsi="宋体" w:eastAsia="宋体"/>
                <w:sz w:val="20"/>
              </w:rPr>
              <w:t>有样本</w:t>
            </w:r>
          </w:p>
        </w:tc>
      </w:tr>
      <w:tr w14:paraId="57C3D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562016E8">
            <w:pPr>
              <w:spacing w:after="0" w:line="240" w:lineRule="auto"/>
              <w:jc w:val="center"/>
            </w:pPr>
            <w:r>
              <w:rPr>
                <w:rFonts w:ascii="宋体" w:hAnsi="宋体" w:eastAsia="宋体"/>
                <w:sz w:val="20"/>
              </w:rPr>
              <w:t>6</w:t>
            </w:r>
          </w:p>
        </w:tc>
        <w:tc>
          <w:tcPr>
            <w:tcW w:w="928" w:type="pct"/>
            <w:vAlign w:val="center"/>
          </w:tcPr>
          <w:p w14:paraId="7440ADE8">
            <w:pPr>
              <w:spacing w:after="0" w:line="240" w:lineRule="auto"/>
              <w:jc w:val="center"/>
            </w:pPr>
            <w:r>
              <w:rPr>
                <w:rFonts w:ascii="宋体" w:hAnsi="宋体" w:eastAsia="宋体"/>
                <w:sz w:val="20"/>
              </w:rPr>
              <w:t>CBVPM</w:t>
            </w:r>
          </w:p>
        </w:tc>
        <w:tc>
          <w:tcPr>
            <w:tcW w:w="2357" w:type="pct"/>
            <w:vAlign w:val="center"/>
          </w:tcPr>
          <w:p w14:paraId="54787FDC">
            <w:pPr>
              <w:spacing w:after="0" w:line="240" w:lineRule="auto"/>
            </w:pPr>
            <w:r>
              <w:rPr>
                <w:rFonts w:ascii="宋体" w:hAnsi="宋体" w:eastAsia="宋体"/>
                <w:sz w:val="20"/>
              </w:rPr>
              <w:t>腕臂底座垂直销钉缺口</w:t>
            </w:r>
          </w:p>
        </w:tc>
        <w:tc>
          <w:tcPr>
            <w:tcW w:w="1285" w:type="pct"/>
            <w:vAlign w:val="center"/>
          </w:tcPr>
          <w:p w14:paraId="06B7121A">
            <w:pPr>
              <w:spacing w:after="0" w:line="240" w:lineRule="auto"/>
            </w:pPr>
            <w:r>
              <w:rPr>
                <w:rFonts w:ascii="宋体" w:hAnsi="宋体" w:eastAsia="宋体"/>
                <w:sz w:val="20"/>
              </w:rPr>
              <w:t>有样本</w:t>
            </w:r>
          </w:p>
        </w:tc>
      </w:tr>
      <w:tr w14:paraId="719E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0EE799D7">
            <w:pPr>
              <w:spacing w:after="0" w:line="240" w:lineRule="auto"/>
              <w:jc w:val="center"/>
            </w:pPr>
            <w:r>
              <w:rPr>
                <w:rFonts w:ascii="宋体" w:hAnsi="宋体" w:eastAsia="宋体"/>
                <w:sz w:val="20"/>
              </w:rPr>
              <w:t>7</w:t>
            </w:r>
          </w:p>
        </w:tc>
        <w:tc>
          <w:tcPr>
            <w:tcW w:w="928" w:type="pct"/>
            <w:vAlign w:val="center"/>
          </w:tcPr>
          <w:p w14:paraId="7A40D43D">
            <w:pPr>
              <w:spacing w:after="0" w:line="240" w:lineRule="auto"/>
              <w:jc w:val="center"/>
            </w:pPr>
            <w:r>
              <w:rPr>
                <w:rFonts w:ascii="宋体" w:hAnsi="宋体" w:eastAsia="宋体"/>
                <w:sz w:val="20"/>
              </w:rPr>
              <w:t>RHTBNM</w:t>
            </w:r>
          </w:p>
        </w:tc>
        <w:tc>
          <w:tcPr>
            <w:tcW w:w="2357" w:type="pct"/>
            <w:vAlign w:val="center"/>
          </w:tcPr>
          <w:p w14:paraId="23793864">
            <w:pPr>
              <w:spacing w:after="0" w:line="240" w:lineRule="auto"/>
            </w:pPr>
            <w:r>
              <w:rPr>
                <w:rFonts w:ascii="宋体" w:hAnsi="宋体" w:eastAsia="宋体"/>
                <w:sz w:val="20"/>
              </w:rPr>
              <w:t>刚性悬挂吊柱底座螺母缺失</w:t>
            </w:r>
          </w:p>
        </w:tc>
        <w:tc>
          <w:tcPr>
            <w:tcW w:w="1285" w:type="pct"/>
            <w:vAlign w:val="center"/>
          </w:tcPr>
          <w:p w14:paraId="559B2A2A">
            <w:pPr>
              <w:spacing w:after="0" w:line="240" w:lineRule="auto"/>
            </w:pPr>
            <w:r>
              <w:rPr>
                <w:rFonts w:ascii="宋体" w:hAnsi="宋体" w:eastAsia="宋体"/>
                <w:sz w:val="20"/>
              </w:rPr>
              <w:t>无有效样本</w:t>
            </w:r>
          </w:p>
        </w:tc>
      </w:tr>
      <w:tr w14:paraId="00574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074E7157">
            <w:pPr>
              <w:spacing w:after="0" w:line="240" w:lineRule="auto"/>
              <w:jc w:val="center"/>
            </w:pPr>
            <w:r>
              <w:rPr>
                <w:rFonts w:ascii="宋体" w:hAnsi="宋体" w:eastAsia="宋体"/>
                <w:sz w:val="20"/>
              </w:rPr>
              <w:t>8</w:t>
            </w:r>
          </w:p>
        </w:tc>
        <w:tc>
          <w:tcPr>
            <w:tcW w:w="928" w:type="pct"/>
            <w:vAlign w:val="center"/>
          </w:tcPr>
          <w:p w14:paraId="2368228C">
            <w:pPr>
              <w:spacing w:after="0" w:line="240" w:lineRule="auto"/>
              <w:jc w:val="center"/>
            </w:pPr>
            <w:r>
              <w:rPr>
                <w:rFonts w:ascii="宋体" w:hAnsi="宋体" w:eastAsia="宋体"/>
                <w:sz w:val="20"/>
              </w:rPr>
              <w:t>RHTBNL</w:t>
            </w:r>
          </w:p>
        </w:tc>
        <w:tc>
          <w:tcPr>
            <w:tcW w:w="2357" w:type="pct"/>
            <w:vAlign w:val="center"/>
          </w:tcPr>
          <w:p w14:paraId="481BDB37">
            <w:pPr>
              <w:spacing w:after="0" w:line="240" w:lineRule="auto"/>
            </w:pPr>
            <w:r>
              <w:rPr>
                <w:rFonts w:ascii="宋体" w:hAnsi="宋体" w:eastAsia="宋体"/>
                <w:sz w:val="20"/>
              </w:rPr>
              <w:t>刚性悬挂吊柱底座螺母松动</w:t>
            </w:r>
          </w:p>
        </w:tc>
        <w:tc>
          <w:tcPr>
            <w:tcW w:w="1285" w:type="pct"/>
            <w:vAlign w:val="center"/>
          </w:tcPr>
          <w:p w14:paraId="41B98DCA">
            <w:pPr>
              <w:spacing w:after="0" w:line="240" w:lineRule="auto"/>
            </w:pPr>
            <w:r>
              <w:rPr>
                <w:rFonts w:ascii="宋体" w:hAnsi="宋体" w:eastAsia="宋体"/>
                <w:sz w:val="20"/>
              </w:rPr>
              <w:t>无有效样本</w:t>
            </w:r>
          </w:p>
        </w:tc>
      </w:tr>
      <w:tr w14:paraId="44AA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0AA9C615">
            <w:pPr>
              <w:spacing w:after="0" w:line="240" w:lineRule="auto"/>
              <w:jc w:val="center"/>
            </w:pPr>
            <w:r>
              <w:rPr>
                <w:rFonts w:ascii="宋体" w:hAnsi="宋体" w:eastAsia="宋体"/>
                <w:sz w:val="20"/>
              </w:rPr>
              <w:t>9</w:t>
            </w:r>
          </w:p>
        </w:tc>
        <w:tc>
          <w:tcPr>
            <w:tcW w:w="928" w:type="pct"/>
            <w:vAlign w:val="center"/>
          </w:tcPr>
          <w:p w14:paraId="0299ADDE">
            <w:pPr>
              <w:spacing w:after="0" w:line="240" w:lineRule="auto"/>
              <w:jc w:val="center"/>
            </w:pPr>
            <w:r>
              <w:rPr>
                <w:rFonts w:ascii="宋体" w:hAnsi="宋体" w:eastAsia="宋体"/>
                <w:sz w:val="20"/>
              </w:rPr>
              <w:t>GWCSBNM</w:t>
            </w:r>
          </w:p>
        </w:tc>
        <w:tc>
          <w:tcPr>
            <w:tcW w:w="2357" w:type="pct"/>
            <w:vAlign w:val="center"/>
          </w:tcPr>
          <w:p w14:paraId="5D43A2F6">
            <w:pPr>
              <w:spacing w:after="0" w:line="240" w:lineRule="auto"/>
            </w:pPr>
            <w:r>
              <w:rPr>
                <w:rFonts w:ascii="宋体" w:hAnsi="宋体" w:eastAsia="宋体"/>
                <w:sz w:val="20"/>
              </w:rPr>
              <w:t>刚性悬挂吊柱底座螺母缺失（新）</w:t>
            </w:r>
          </w:p>
        </w:tc>
        <w:tc>
          <w:tcPr>
            <w:tcW w:w="1285" w:type="pct"/>
            <w:vAlign w:val="center"/>
          </w:tcPr>
          <w:p w14:paraId="16CA69AB">
            <w:pPr>
              <w:spacing w:after="0" w:line="240" w:lineRule="auto"/>
            </w:pPr>
            <w:r>
              <w:rPr>
                <w:rFonts w:ascii="宋体" w:hAnsi="宋体" w:eastAsia="宋体"/>
                <w:sz w:val="20"/>
              </w:rPr>
              <w:t>无有效样本</w:t>
            </w:r>
          </w:p>
        </w:tc>
      </w:tr>
      <w:tr w14:paraId="54B0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71923FCF">
            <w:pPr>
              <w:spacing w:after="0" w:line="240" w:lineRule="auto"/>
              <w:jc w:val="center"/>
            </w:pPr>
            <w:r>
              <w:rPr>
                <w:rFonts w:ascii="宋体" w:hAnsi="宋体" w:eastAsia="宋体"/>
                <w:sz w:val="20"/>
              </w:rPr>
              <w:t>10</w:t>
            </w:r>
          </w:p>
        </w:tc>
        <w:tc>
          <w:tcPr>
            <w:tcW w:w="928" w:type="pct"/>
            <w:vAlign w:val="center"/>
          </w:tcPr>
          <w:p w14:paraId="14A23D0C">
            <w:pPr>
              <w:spacing w:after="0" w:line="240" w:lineRule="auto"/>
              <w:jc w:val="center"/>
            </w:pPr>
            <w:r>
              <w:rPr>
                <w:rFonts w:ascii="宋体" w:hAnsi="宋体" w:eastAsia="宋体"/>
                <w:sz w:val="20"/>
              </w:rPr>
              <w:t>GWCSBNL</w:t>
            </w:r>
          </w:p>
        </w:tc>
        <w:tc>
          <w:tcPr>
            <w:tcW w:w="2357" w:type="pct"/>
            <w:vAlign w:val="center"/>
          </w:tcPr>
          <w:p w14:paraId="74726137">
            <w:pPr>
              <w:spacing w:after="0" w:line="240" w:lineRule="auto"/>
            </w:pPr>
            <w:r>
              <w:rPr>
                <w:rFonts w:ascii="宋体" w:hAnsi="宋体" w:eastAsia="宋体"/>
                <w:sz w:val="20"/>
              </w:rPr>
              <w:t>刚性悬挂吊柱底座螺母松动（新）</w:t>
            </w:r>
          </w:p>
        </w:tc>
        <w:tc>
          <w:tcPr>
            <w:tcW w:w="1285" w:type="pct"/>
            <w:vAlign w:val="center"/>
          </w:tcPr>
          <w:p w14:paraId="646EE829">
            <w:pPr>
              <w:spacing w:after="0" w:line="240" w:lineRule="auto"/>
            </w:pPr>
            <w:r>
              <w:rPr>
                <w:rFonts w:ascii="宋体" w:hAnsi="宋体" w:eastAsia="宋体"/>
                <w:sz w:val="20"/>
              </w:rPr>
              <w:t>无有效样本</w:t>
            </w:r>
          </w:p>
        </w:tc>
      </w:tr>
      <w:tr w14:paraId="67F91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6A139F51">
            <w:pPr>
              <w:spacing w:after="0" w:line="240" w:lineRule="auto"/>
              <w:jc w:val="center"/>
            </w:pPr>
            <w:r>
              <w:rPr>
                <w:rFonts w:ascii="宋体" w:hAnsi="宋体" w:eastAsia="宋体"/>
                <w:sz w:val="20"/>
              </w:rPr>
              <w:t>11</w:t>
            </w:r>
          </w:p>
        </w:tc>
        <w:tc>
          <w:tcPr>
            <w:tcW w:w="928" w:type="pct"/>
            <w:vAlign w:val="center"/>
          </w:tcPr>
          <w:p w14:paraId="16C0A856">
            <w:pPr>
              <w:spacing w:after="0" w:line="240" w:lineRule="auto"/>
              <w:jc w:val="center"/>
            </w:pPr>
            <w:r>
              <w:rPr>
                <w:rFonts w:ascii="宋体" w:hAnsi="宋体" w:eastAsia="宋体"/>
                <w:sz w:val="20"/>
              </w:rPr>
              <w:t>GWCNM</w:t>
            </w:r>
          </w:p>
        </w:tc>
        <w:tc>
          <w:tcPr>
            <w:tcW w:w="2357" w:type="pct"/>
            <w:vAlign w:val="center"/>
          </w:tcPr>
          <w:p w14:paraId="0F7FD2B5">
            <w:pPr>
              <w:spacing w:after="0" w:line="240" w:lineRule="auto"/>
            </w:pPr>
            <w:r>
              <w:rPr>
                <w:rFonts w:ascii="宋体" w:hAnsi="宋体" w:eastAsia="宋体"/>
                <w:sz w:val="20"/>
              </w:rPr>
              <w:t>刚性悬挂吊柱底座螺母缺失（新）</w:t>
            </w:r>
          </w:p>
        </w:tc>
        <w:tc>
          <w:tcPr>
            <w:tcW w:w="1285" w:type="pct"/>
            <w:vAlign w:val="center"/>
          </w:tcPr>
          <w:p w14:paraId="165ED0ED">
            <w:pPr>
              <w:spacing w:after="0" w:line="240" w:lineRule="auto"/>
            </w:pPr>
            <w:r>
              <w:rPr>
                <w:rFonts w:ascii="宋体" w:hAnsi="宋体" w:eastAsia="宋体"/>
                <w:sz w:val="20"/>
              </w:rPr>
              <w:t>有样本</w:t>
            </w:r>
          </w:p>
        </w:tc>
      </w:tr>
      <w:tr w14:paraId="18EB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441F8A0A">
            <w:pPr>
              <w:spacing w:after="0" w:line="240" w:lineRule="auto"/>
              <w:jc w:val="center"/>
            </w:pPr>
            <w:r>
              <w:rPr>
                <w:rFonts w:ascii="宋体" w:hAnsi="宋体" w:eastAsia="宋体"/>
                <w:sz w:val="20"/>
              </w:rPr>
              <w:t>12</w:t>
            </w:r>
          </w:p>
        </w:tc>
        <w:tc>
          <w:tcPr>
            <w:tcW w:w="928" w:type="pct"/>
            <w:vAlign w:val="center"/>
          </w:tcPr>
          <w:p w14:paraId="646102F1">
            <w:pPr>
              <w:spacing w:after="0" w:line="240" w:lineRule="auto"/>
              <w:jc w:val="center"/>
            </w:pPr>
            <w:r>
              <w:rPr>
                <w:rFonts w:ascii="宋体" w:hAnsi="宋体" w:eastAsia="宋体"/>
                <w:sz w:val="20"/>
              </w:rPr>
              <w:t>GWCNL</w:t>
            </w:r>
          </w:p>
        </w:tc>
        <w:tc>
          <w:tcPr>
            <w:tcW w:w="2357" w:type="pct"/>
            <w:vAlign w:val="center"/>
          </w:tcPr>
          <w:p w14:paraId="01BF2F8A">
            <w:pPr>
              <w:spacing w:after="0" w:line="240" w:lineRule="auto"/>
            </w:pPr>
            <w:r>
              <w:rPr>
                <w:rFonts w:ascii="宋体" w:hAnsi="宋体" w:eastAsia="宋体"/>
                <w:sz w:val="20"/>
              </w:rPr>
              <w:t>刚性悬挂吊柱底座螺母松动（新）</w:t>
            </w:r>
          </w:p>
        </w:tc>
        <w:tc>
          <w:tcPr>
            <w:tcW w:w="1285" w:type="pct"/>
            <w:vAlign w:val="center"/>
          </w:tcPr>
          <w:p w14:paraId="31C40207">
            <w:pPr>
              <w:spacing w:after="0" w:line="240" w:lineRule="auto"/>
            </w:pPr>
            <w:r>
              <w:rPr>
                <w:rFonts w:ascii="宋体" w:hAnsi="宋体" w:eastAsia="宋体"/>
                <w:sz w:val="20"/>
              </w:rPr>
              <w:t>有样本</w:t>
            </w:r>
          </w:p>
        </w:tc>
      </w:tr>
      <w:tr w14:paraId="1222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68529A62">
            <w:pPr>
              <w:spacing w:after="0" w:line="240" w:lineRule="auto"/>
              <w:jc w:val="center"/>
            </w:pPr>
            <w:r>
              <w:rPr>
                <w:rFonts w:ascii="宋体" w:hAnsi="宋体" w:eastAsia="宋体"/>
                <w:sz w:val="20"/>
              </w:rPr>
              <w:t>13</w:t>
            </w:r>
          </w:p>
        </w:tc>
        <w:tc>
          <w:tcPr>
            <w:tcW w:w="928" w:type="pct"/>
            <w:vAlign w:val="center"/>
          </w:tcPr>
          <w:p w14:paraId="58BB36CA">
            <w:pPr>
              <w:spacing w:after="0" w:line="240" w:lineRule="auto"/>
              <w:jc w:val="center"/>
            </w:pPr>
            <w:r>
              <w:rPr>
                <w:rFonts w:ascii="宋体" w:hAnsi="宋体" w:eastAsia="宋体"/>
                <w:sz w:val="20"/>
              </w:rPr>
              <w:t>BSBM</w:t>
            </w:r>
          </w:p>
        </w:tc>
        <w:tc>
          <w:tcPr>
            <w:tcW w:w="2357" w:type="pct"/>
            <w:vAlign w:val="center"/>
          </w:tcPr>
          <w:p w14:paraId="2E754C8E">
            <w:pPr>
              <w:spacing w:after="0" w:line="240" w:lineRule="auto"/>
            </w:pPr>
            <w:r>
              <w:rPr>
                <w:rFonts w:ascii="宋体" w:hAnsi="宋体" w:eastAsia="宋体"/>
                <w:sz w:val="20"/>
              </w:rPr>
              <w:t>汇流排中间接头螺栓缺失</w:t>
            </w:r>
          </w:p>
        </w:tc>
        <w:tc>
          <w:tcPr>
            <w:tcW w:w="1285" w:type="pct"/>
            <w:vAlign w:val="center"/>
          </w:tcPr>
          <w:p w14:paraId="130E4BBA">
            <w:pPr>
              <w:spacing w:after="0" w:line="240" w:lineRule="auto"/>
            </w:pPr>
            <w:r>
              <w:rPr>
                <w:rFonts w:ascii="宋体" w:hAnsi="宋体" w:eastAsia="宋体"/>
                <w:sz w:val="20"/>
              </w:rPr>
              <w:t>有样本</w:t>
            </w:r>
          </w:p>
        </w:tc>
      </w:tr>
      <w:tr w14:paraId="25E8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6A74076C">
            <w:pPr>
              <w:spacing w:after="0" w:line="240" w:lineRule="auto"/>
              <w:jc w:val="center"/>
            </w:pPr>
            <w:r>
              <w:rPr>
                <w:rFonts w:ascii="宋体" w:hAnsi="宋体" w:eastAsia="宋体"/>
                <w:sz w:val="20"/>
              </w:rPr>
              <w:t>14</w:t>
            </w:r>
          </w:p>
        </w:tc>
        <w:tc>
          <w:tcPr>
            <w:tcW w:w="928" w:type="pct"/>
            <w:vAlign w:val="center"/>
          </w:tcPr>
          <w:p w14:paraId="0F1F61F4">
            <w:pPr>
              <w:spacing w:after="0" w:line="240" w:lineRule="auto"/>
              <w:jc w:val="center"/>
            </w:pPr>
            <w:r>
              <w:rPr>
                <w:rFonts w:ascii="宋体" w:hAnsi="宋体" w:eastAsia="宋体"/>
                <w:sz w:val="20"/>
              </w:rPr>
              <w:t>INSD</w:t>
            </w:r>
          </w:p>
        </w:tc>
        <w:tc>
          <w:tcPr>
            <w:tcW w:w="2357" w:type="pct"/>
            <w:vAlign w:val="center"/>
          </w:tcPr>
          <w:p w14:paraId="1AEAF155">
            <w:pPr>
              <w:spacing w:after="0" w:line="240" w:lineRule="auto"/>
            </w:pPr>
            <w:r>
              <w:rPr>
                <w:rFonts w:ascii="宋体" w:hAnsi="宋体" w:eastAsia="宋体"/>
                <w:sz w:val="20"/>
              </w:rPr>
              <w:t>绝缘子破损</w:t>
            </w:r>
          </w:p>
        </w:tc>
        <w:tc>
          <w:tcPr>
            <w:tcW w:w="1285" w:type="pct"/>
            <w:vAlign w:val="center"/>
          </w:tcPr>
          <w:p w14:paraId="6381F28C">
            <w:pPr>
              <w:spacing w:after="0" w:line="240" w:lineRule="auto"/>
            </w:pPr>
            <w:r>
              <w:rPr>
                <w:rFonts w:ascii="宋体" w:hAnsi="宋体" w:eastAsia="宋体"/>
                <w:sz w:val="20"/>
              </w:rPr>
              <w:t>有样本（样本较少）</w:t>
            </w:r>
          </w:p>
        </w:tc>
      </w:tr>
      <w:tr w14:paraId="027E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8" w:type="pct"/>
            <w:vAlign w:val="center"/>
          </w:tcPr>
          <w:p w14:paraId="38F7F40A">
            <w:pPr>
              <w:spacing w:after="0" w:line="240" w:lineRule="auto"/>
              <w:jc w:val="center"/>
            </w:pPr>
            <w:r>
              <w:rPr>
                <w:rFonts w:ascii="宋体" w:hAnsi="宋体" w:eastAsia="宋体"/>
                <w:sz w:val="20"/>
              </w:rPr>
              <w:t>15</w:t>
            </w:r>
          </w:p>
        </w:tc>
        <w:tc>
          <w:tcPr>
            <w:tcW w:w="928" w:type="pct"/>
            <w:vAlign w:val="center"/>
          </w:tcPr>
          <w:p w14:paraId="717E29B2">
            <w:pPr>
              <w:spacing w:after="0" w:line="240" w:lineRule="auto"/>
              <w:jc w:val="center"/>
            </w:pPr>
            <w:r>
              <w:rPr>
                <w:rFonts w:ascii="宋体" w:hAnsi="宋体" w:eastAsia="宋体"/>
                <w:sz w:val="20"/>
              </w:rPr>
              <w:t>DRPS</w:t>
            </w:r>
          </w:p>
        </w:tc>
        <w:tc>
          <w:tcPr>
            <w:tcW w:w="2357" w:type="pct"/>
            <w:vAlign w:val="center"/>
          </w:tcPr>
          <w:p w14:paraId="4DCE85EB">
            <w:pPr>
              <w:spacing w:after="0" w:line="240" w:lineRule="auto"/>
            </w:pPr>
            <w:r>
              <w:rPr>
                <w:rFonts w:ascii="宋体" w:hAnsi="宋体" w:eastAsia="宋体"/>
                <w:sz w:val="20"/>
              </w:rPr>
              <w:t>吊弦不受力</w:t>
            </w:r>
          </w:p>
        </w:tc>
        <w:tc>
          <w:tcPr>
            <w:tcW w:w="1285" w:type="pct"/>
            <w:vAlign w:val="center"/>
          </w:tcPr>
          <w:p w14:paraId="08545FFD">
            <w:pPr>
              <w:spacing w:after="0" w:line="240" w:lineRule="auto"/>
            </w:pPr>
            <w:r>
              <w:rPr>
                <w:rFonts w:ascii="宋体" w:hAnsi="宋体" w:eastAsia="宋体"/>
                <w:sz w:val="20"/>
              </w:rPr>
              <w:t>有样本</w:t>
            </w:r>
          </w:p>
        </w:tc>
      </w:tr>
    </w:tbl>
    <w:p w14:paraId="16DE529B"/>
    <w:p w14:paraId="31FFA781">
      <w:pPr>
        <w:pStyle w:val="3"/>
      </w:pPr>
      <w:r>
        <w:rPr>
          <w:rFonts w:ascii="微软雅黑" w:hAnsi="微软雅黑" w:eastAsia="微软雅黑"/>
        </w:rPr>
        <w:t>三、按缺陷类型的识别准确率统计</w:t>
      </w:r>
      <w:bookmarkStart w:id="0" w:name="_GoBack"/>
      <w:bookmarkEnd w:id="0"/>
    </w:p>
    <w:p w14:paraId="08413D07">
      <w:pPr>
        <w:spacing w:after="120" w:line="300" w:lineRule="auto"/>
      </w:pPr>
      <w:r>
        <w:rPr>
          <w:b w:val="0"/>
          <w:sz w:val="22"/>
        </w:rPr>
        <w:t>下表为最终部署模型（Stage 4 最佳模型）在验证集上按缺陷类型统计的识别准确率。识别准确率越高，说明该缺陷越容易被正确识别出来。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1449"/>
        <w:gridCol w:w="3629"/>
        <w:gridCol w:w="1449"/>
        <w:gridCol w:w="2425"/>
      </w:tblGrid>
      <w:tr w14:paraId="5AC9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1F4E79"/>
            <w:vAlign w:val="center"/>
          </w:tcPr>
          <w:p w14:paraId="69D2ED42">
            <w:pPr>
              <w:spacing w:after="0" w:line="240" w:lineRule="auto"/>
              <w:jc w:val="center"/>
            </w:pPr>
            <w:r>
              <w:rPr>
                <w:rFonts w:ascii="微软雅黑" w:hAnsi="微软雅黑" w:eastAsia="微软雅黑"/>
                <w:b/>
                <w:color w:val="FFFFFF"/>
                <w:sz w:val="20"/>
              </w:rPr>
              <w:t>ID</w:t>
            </w:r>
          </w:p>
        </w:tc>
        <w:tc>
          <w:tcPr>
            <w:tcW w:w="1474" w:type="dxa"/>
            <w:shd w:val="clear" w:color="auto" w:fill="1F4E79"/>
            <w:vAlign w:val="center"/>
          </w:tcPr>
          <w:p w14:paraId="6DE458FD">
            <w:pPr>
              <w:spacing w:after="0" w:line="240" w:lineRule="auto"/>
              <w:jc w:val="center"/>
            </w:pPr>
            <w:r>
              <w:rPr>
                <w:rFonts w:ascii="微软雅黑" w:hAnsi="微软雅黑" w:eastAsia="微软雅黑"/>
                <w:b/>
                <w:color w:val="FFFFFF"/>
                <w:sz w:val="20"/>
              </w:rPr>
              <w:t>缺陷编码</w:t>
            </w:r>
          </w:p>
        </w:tc>
        <w:tc>
          <w:tcPr>
            <w:tcW w:w="3742" w:type="dxa"/>
            <w:shd w:val="clear" w:color="auto" w:fill="1F4E79"/>
            <w:vAlign w:val="center"/>
          </w:tcPr>
          <w:p w14:paraId="59CC177E">
            <w:pPr>
              <w:spacing w:after="0" w:line="240" w:lineRule="auto"/>
              <w:jc w:val="center"/>
            </w:pPr>
            <w:r>
              <w:rPr>
                <w:rFonts w:ascii="微软雅黑" w:hAnsi="微软雅黑" w:eastAsia="微软雅黑"/>
                <w:b/>
                <w:color w:val="FFFFFF"/>
                <w:sz w:val="20"/>
              </w:rPr>
              <w:t>缺陷中文名称</w:t>
            </w:r>
          </w:p>
        </w:tc>
        <w:tc>
          <w:tcPr>
            <w:tcW w:w="1474" w:type="dxa"/>
            <w:shd w:val="clear" w:color="auto" w:fill="1F4E79"/>
            <w:vAlign w:val="center"/>
          </w:tcPr>
          <w:p w14:paraId="7626A278">
            <w:pPr>
              <w:spacing w:after="0" w:line="240" w:lineRule="auto"/>
              <w:jc w:val="center"/>
            </w:pPr>
            <w:r>
              <w:rPr>
                <w:rFonts w:ascii="微软雅黑" w:hAnsi="微软雅黑" w:eastAsia="微软雅黑"/>
                <w:b/>
                <w:color w:val="FFFFFF"/>
                <w:sz w:val="20"/>
              </w:rPr>
              <w:t>识别准确率</w:t>
            </w:r>
          </w:p>
        </w:tc>
        <w:tc>
          <w:tcPr>
            <w:tcW w:w="2494" w:type="dxa"/>
            <w:shd w:val="clear" w:color="auto" w:fill="1F4E79"/>
            <w:vAlign w:val="center"/>
          </w:tcPr>
          <w:p w14:paraId="19859D87">
            <w:pPr>
              <w:spacing w:after="0" w:line="240" w:lineRule="auto"/>
              <w:jc w:val="center"/>
            </w:pPr>
            <w:r>
              <w:rPr>
                <w:rFonts w:ascii="微软雅黑" w:hAnsi="微软雅黑" w:eastAsia="微软雅黑"/>
                <w:b/>
                <w:color w:val="FFFFFF"/>
                <w:sz w:val="20"/>
              </w:rPr>
              <w:t>评价</w:t>
            </w:r>
          </w:p>
        </w:tc>
      </w:tr>
      <w:tr w14:paraId="1C13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E83C648">
            <w:pPr>
              <w:spacing w:after="0" w:line="240" w:lineRule="auto"/>
              <w:jc w:val="center"/>
            </w:pPr>
            <w:r>
              <w:rPr>
                <w:rFonts w:ascii="宋体" w:hAnsi="宋体" w:eastAsia="宋体"/>
                <w:sz w:val="20"/>
              </w:rPr>
              <w:t>1</w:t>
            </w:r>
          </w:p>
        </w:tc>
        <w:tc>
          <w:tcPr>
            <w:tcW w:w="1474" w:type="dxa"/>
            <w:vAlign w:val="center"/>
          </w:tcPr>
          <w:p w14:paraId="0CC70C5A">
            <w:pPr>
              <w:spacing w:after="0" w:line="240" w:lineRule="auto"/>
              <w:jc w:val="center"/>
            </w:pPr>
            <w:r>
              <w:rPr>
                <w:rFonts w:ascii="宋体" w:hAnsi="宋体" w:eastAsia="宋体"/>
                <w:sz w:val="20"/>
              </w:rPr>
              <w:t>VHBNL</w:t>
            </w:r>
          </w:p>
        </w:tc>
        <w:tc>
          <w:tcPr>
            <w:tcW w:w="3742" w:type="dxa"/>
            <w:vAlign w:val="center"/>
          </w:tcPr>
          <w:p w14:paraId="52E214EB">
            <w:pPr>
              <w:spacing w:after="0" w:line="240" w:lineRule="auto"/>
            </w:pPr>
            <w:r>
              <w:rPr>
                <w:rFonts w:ascii="宋体" w:hAnsi="宋体" w:eastAsia="宋体"/>
                <w:sz w:val="20"/>
              </w:rPr>
              <w:t>垂直悬吊安装底座螺母松动</w:t>
            </w:r>
          </w:p>
        </w:tc>
        <w:tc>
          <w:tcPr>
            <w:tcW w:w="1474" w:type="dxa"/>
            <w:vAlign w:val="center"/>
          </w:tcPr>
          <w:p w14:paraId="00B18D96">
            <w:pPr>
              <w:spacing w:after="0" w:line="240" w:lineRule="auto"/>
              <w:jc w:val="center"/>
            </w:pPr>
            <w:r>
              <w:rPr>
                <w:rFonts w:ascii="宋体" w:hAnsi="宋体" w:eastAsia="宋体"/>
                <w:sz w:val="20"/>
              </w:rPr>
              <w:t>50.6%</w:t>
            </w:r>
          </w:p>
        </w:tc>
        <w:tc>
          <w:tcPr>
            <w:tcW w:w="2494" w:type="dxa"/>
            <w:vAlign w:val="center"/>
          </w:tcPr>
          <w:p w14:paraId="35105FC6">
            <w:pPr>
              <w:spacing w:after="0" w:line="240" w:lineRule="auto"/>
            </w:pPr>
            <w:r>
              <w:rPr>
                <w:rFonts w:ascii="宋体" w:hAnsi="宋体" w:eastAsia="宋体"/>
                <w:sz w:val="20"/>
              </w:rPr>
              <w:t>最低，漏检较多</w:t>
            </w:r>
          </w:p>
        </w:tc>
      </w:tr>
      <w:tr w14:paraId="477B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B09495E">
            <w:pPr>
              <w:spacing w:after="0" w:line="240" w:lineRule="auto"/>
              <w:jc w:val="center"/>
            </w:pPr>
            <w:r>
              <w:rPr>
                <w:rFonts w:ascii="宋体" w:hAnsi="宋体" w:eastAsia="宋体"/>
                <w:sz w:val="20"/>
              </w:rPr>
              <w:t>15</w:t>
            </w:r>
          </w:p>
        </w:tc>
        <w:tc>
          <w:tcPr>
            <w:tcW w:w="1474" w:type="dxa"/>
            <w:vAlign w:val="center"/>
          </w:tcPr>
          <w:p w14:paraId="279A6483">
            <w:pPr>
              <w:spacing w:after="0" w:line="240" w:lineRule="auto"/>
              <w:jc w:val="center"/>
            </w:pPr>
            <w:r>
              <w:rPr>
                <w:rFonts w:ascii="宋体" w:hAnsi="宋体" w:eastAsia="宋体"/>
                <w:sz w:val="20"/>
              </w:rPr>
              <w:t>DRPS</w:t>
            </w:r>
          </w:p>
        </w:tc>
        <w:tc>
          <w:tcPr>
            <w:tcW w:w="3742" w:type="dxa"/>
            <w:vAlign w:val="center"/>
          </w:tcPr>
          <w:p w14:paraId="2FA92067">
            <w:pPr>
              <w:spacing w:after="0" w:line="240" w:lineRule="auto"/>
            </w:pPr>
            <w:r>
              <w:rPr>
                <w:rFonts w:ascii="宋体" w:hAnsi="宋体" w:eastAsia="宋体"/>
                <w:sz w:val="20"/>
              </w:rPr>
              <w:t>吊弦不受力</w:t>
            </w:r>
          </w:p>
        </w:tc>
        <w:tc>
          <w:tcPr>
            <w:tcW w:w="1474" w:type="dxa"/>
            <w:vAlign w:val="center"/>
          </w:tcPr>
          <w:p w14:paraId="4F988D1A">
            <w:pPr>
              <w:spacing w:after="0" w:line="240" w:lineRule="auto"/>
              <w:jc w:val="center"/>
            </w:pPr>
            <w:r>
              <w:rPr>
                <w:rFonts w:ascii="宋体" w:hAnsi="宋体" w:eastAsia="宋体"/>
                <w:sz w:val="20"/>
              </w:rPr>
              <w:t>75.3%</w:t>
            </w:r>
          </w:p>
        </w:tc>
        <w:tc>
          <w:tcPr>
            <w:tcW w:w="2494" w:type="dxa"/>
            <w:vAlign w:val="center"/>
          </w:tcPr>
          <w:p w14:paraId="2749ED6E">
            <w:pPr>
              <w:spacing w:after="0" w:line="240" w:lineRule="auto"/>
            </w:pPr>
            <w:r>
              <w:rPr>
                <w:rFonts w:ascii="宋体" w:hAnsi="宋体" w:eastAsia="宋体"/>
                <w:sz w:val="20"/>
              </w:rPr>
              <w:t>偏低</w:t>
            </w:r>
          </w:p>
        </w:tc>
      </w:tr>
      <w:tr w14:paraId="0D251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F0B7164">
            <w:pPr>
              <w:spacing w:after="0" w:line="240" w:lineRule="auto"/>
              <w:jc w:val="center"/>
            </w:pPr>
            <w:r>
              <w:rPr>
                <w:rFonts w:ascii="宋体" w:hAnsi="宋体" w:eastAsia="宋体"/>
                <w:sz w:val="20"/>
              </w:rPr>
              <w:t>3</w:t>
            </w:r>
          </w:p>
        </w:tc>
        <w:tc>
          <w:tcPr>
            <w:tcW w:w="1474" w:type="dxa"/>
            <w:vAlign w:val="center"/>
          </w:tcPr>
          <w:p w14:paraId="219FA7D7">
            <w:pPr>
              <w:spacing w:after="0" w:line="240" w:lineRule="auto"/>
              <w:jc w:val="center"/>
            </w:pPr>
            <w:r>
              <w:rPr>
                <w:rFonts w:ascii="宋体" w:hAnsi="宋体" w:eastAsia="宋体"/>
                <w:sz w:val="20"/>
              </w:rPr>
              <w:t>SVHBNL</w:t>
            </w:r>
          </w:p>
        </w:tc>
        <w:tc>
          <w:tcPr>
            <w:tcW w:w="3742" w:type="dxa"/>
            <w:vAlign w:val="center"/>
          </w:tcPr>
          <w:p w14:paraId="315ED228">
            <w:pPr>
              <w:spacing w:after="0" w:line="240" w:lineRule="auto"/>
            </w:pPr>
            <w:r>
              <w:rPr>
                <w:rFonts w:ascii="宋体" w:hAnsi="宋体" w:eastAsia="宋体"/>
                <w:sz w:val="20"/>
              </w:rPr>
              <w:t>垂直悬吊槽钢底座螺母松动</w:t>
            </w:r>
          </w:p>
        </w:tc>
        <w:tc>
          <w:tcPr>
            <w:tcW w:w="1474" w:type="dxa"/>
            <w:vAlign w:val="center"/>
          </w:tcPr>
          <w:p w14:paraId="4A7BF0C0">
            <w:pPr>
              <w:spacing w:after="0" w:line="240" w:lineRule="auto"/>
              <w:jc w:val="center"/>
            </w:pPr>
            <w:r>
              <w:rPr>
                <w:rFonts w:ascii="宋体" w:hAnsi="宋体" w:eastAsia="宋体"/>
                <w:sz w:val="20"/>
              </w:rPr>
              <w:t>79.8%</w:t>
            </w:r>
          </w:p>
        </w:tc>
        <w:tc>
          <w:tcPr>
            <w:tcW w:w="2494" w:type="dxa"/>
            <w:vAlign w:val="center"/>
          </w:tcPr>
          <w:p w14:paraId="3308D6D8">
            <w:pPr>
              <w:spacing w:after="0" w:line="240" w:lineRule="auto"/>
            </w:pPr>
            <w:r>
              <w:rPr>
                <w:rFonts w:ascii="宋体" w:hAnsi="宋体" w:eastAsia="宋体"/>
                <w:sz w:val="20"/>
              </w:rPr>
              <w:t>良好，仍有提升空间</w:t>
            </w:r>
          </w:p>
        </w:tc>
      </w:tr>
      <w:tr w14:paraId="38CE0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2BD777B">
            <w:pPr>
              <w:spacing w:after="0" w:line="240" w:lineRule="auto"/>
              <w:jc w:val="center"/>
            </w:pPr>
            <w:r>
              <w:rPr>
                <w:rFonts w:ascii="宋体" w:hAnsi="宋体" w:eastAsia="宋体"/>
                <w:sz w:val="20"/>
              </w:rPr>
              <w:t>12</w:t>
            </w:r>
          </w:p>
        </w:tc>
        <w:tc>
          <w:tcPr>
            <w:tcW w:w="1474" w:type="dxa"/>
            <w:vAlign w:val="center"/>
          </w:tcPr>
          <w:p w14:paraId="1CCA9FE7">
            <w:pPr>
              <w:spacing w:after="0" w:line="240" w:lineRule="auto"/>
              <w:jc w:val="center"/>
            </w:pPr>
            <w:r>
              <w:rPr>
                <w:rFonts w:ascii="宋体" w:hAnsi="宋体" w:eastAsia="宋体"/>
                <w:sz w:val="20"/>
              </w:rPr>
              <w:t>GWCNL</w:t>
            </w:r>
          </w:p>
        </w:tc>
        <w:tc>
          <w:tcPr>
            <w:tcW w:w="3742" w:type="dxa"/>
            <w:vAlign w:val="center"/>
          </w:tcPr>
          <w:p w14:paraId="78C82567">
            <w:pPr>
              <w:spacing w:after="0" w:line="240" w:lineRule="auto"/>
            </w:pPr>
            <w:r>
              <w:rPr>
                <w:rFonts w:ascii="宋体" w:hAnsi="宋体" w:eastAsia="宋体"/>
                <w:sz w:val="20"/>
              </w:rPr>
              <w:t>刚性悬挂吊柱底座螺母松动（新）</w:t>
            </w:r>
          </w:p>
        </w:tc>
        <w:tc>
          <w:tcPr>
            <w:tcW w:w="1474" w:type="dxa"/>
            <w:vAlign w:val="center"/>
          </w:tcPr>
          <w:p w14:paraId="05DA5D78">
            <w:pPr>
              <w:spacing w:after="0" w:line="240" w:lineRule="auto"/>
              <w:jc w:val="center"/>
            </w:pPr>
            <w:r>
              <w:rPr>
                <w:rFonts w:ascii="宋体" w:hAnsi="宋体" w:eastAsia="宋体"/>
                <w:sz w:val="20"/>
              </w:rPr>
              <w:t>98.2%</w:t>
            </w:r>
          </w:p>
        </w:tc>
        <w:tc>
          <w:tcPr>
            <w:tcW w:w="2494" w:type="dxa"/>
            <w:vAlign w:val="center"/>
          </w:tcPr>
          <w:p w14:paraId="176A9129">
            <w:pPr>
              <w:spacing w:after="0" w:line="240" w:lineRule="auto"/>
            </w:pPr>
            <w:r>
              <w:rPr>
                <w:rFonts w:ascii="宋体" w:hAnsi="宋体" w:eastAsia="宋体"/>
                <w:sz w:val="20"/>
              </w:rPr>
              <w:t>优秀</w:t>
            </w:r>
          </w:p>
        </w:tc>
      </w:tr>
      <w:tr w14:paraId="7442E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5552CBE">
            <w:pPr>
              <w:spacing w:after="0" w:line="240" w:lineRule="auto"/>
              <w:jc w:val="center"/>
            </w:pPr>
            <w:r>
              <w:rPr>
                <w:rFonts w:ascii="宋体" w:hAnsi="宋体" w:eastAsia="宋体"/>
                <w:sz w:val="20"/>
              </w:rPr>
              <w:t>4</w:t>
            </w:r>
          </w:p>
        </w:tc>
        <w:tc>
          <w:tcPr>
            <w:tcW w:w="1474" w:type="dxa"/>
            <w:vAlign w:val="center"/>
          </w:tcPr>
          <w:p w14:paraId="3E9A1790">
            <w:pPr>
              <w:spacing w:after="0" w:line="240" w:lineRule="auto"/>
              <w:jc w:val="center"/>
            </w:pPr>
            <w:r>
              <w:rPr>
                <w:rFonts w:ascii="宋体" w:hAnsi="宋体" w:eastAsia="宋体"/>
                <w:sz w:val="20"/>
              </w:rPr>
              <w:t>SVHTNL</w:t>
            </w:r>
          </w:p>
        </w:tc>
        <w:tc>
          <w:tcPr>
            <w:tcW w:w="3742" w:type="dxa"/>
            <w:vAlign w:val="center"/>
          </w:tcPr>
          <w:p w14:paraId="1C831CAE">
            <w:pPr>
              <w:spacing w:after="0" w:line="240" w:lineRule="auto"/>
            </w:pPr>
            <w:r>
              <w:rPr>
                <w:rFonts w:ascii="宋体" w:hAnsi="宋体" w:eastAsia="宋体"/>
                <w:sz w:val="20"/>
              </w:rPr>
              <w:t>垂直悬吊槽钢上方螺母松动</w:t>
            </w:r>
          </w:p>
        </w:tc>
        <w:tc>
          <w:tcPr>
            <w:tcW w:w="1474" w:type="dxa"/>
            <w:vAlign w:val="center"/>
          </w:tcPr>
          <w:p w14:paraId="68AD43BF">
            <w:pPr>
              <w:spacing w:after="0" w:line="240" w:lineRule="auto"/>
              <w:jc w:val="center"/>
            </w:pPr>
            <w:r>
              <w:rPr>
                <w:rFonts w:ascii="宋体" w:hAnsi="宋体" w:eastAsia="宋体"/>
                <w:sz w:val="20"/>
              </w:rPr>
              <w:t>98.3%</w:t>
            </w:r>
          </w:p>
        </w:tc>
        <w:tc>
          <w:tcPr>
            <w:tcW w:w="2494" w:type="dxa"/>
            <w:vAlign w:val="center"/>
          </w:tcPr>
          <w:p w14:paraId="45CD3E1F">
            <w:pPr>
              <w:spacing w:after="0" w:line="240" w:lineRule="auto"/>
            </w:pPr>
            <w:r>
              <w:rPr>
                <w:rFonts w:ascii="宋体" w:hAnsi="宋体" w:eastAsia="宋体"/>
                <w:sz w:val="20"/>
              </w:rPr>
              <w:t>优秀</w:t>
            </w:r>
          </w:p>
        </w:tc>
      </w:tr>
      <w:tr w14:paraId="71923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7B5EC15">
            <w:pPr>
              <w:spacing w:after="0" w:line="240" w:lineRule="auto"/>
              <w:jc w:val="center"/>
            </w:pPr>
            <w:r>
              <w:rPr>
                <w:rFonts w:ascii="宋体" w:hAnsi="宋体" w:eastAsia="宋体"/>
                <w:sz w:val="20"/>
              </w:rPr>
              <w:t>0</w:t>
            </w:r>
          </w:p>
        </w:tc>
        <w:tc>
          <w:tcPr>
            <w:tcW w:w="1474" w:type="dxa"/>
            <w:vAlign w:val="center"/>
          </w:tcPr>
          <w:p w14:paraId="58696686">
            <w:pPr>
              <w:spacing w:after="0" w:line="240" w:lineRule="auto"/>
              <w:jc w:val="center"/>
            </w:pPr>
            <w:r>
              <w:rPr>
                <w:rFonts w:ascii="宋体" w:hAnsi="宋体" w:eastAsia="宋体"/>
                <w:sz w:val="20"/>
              </w:rPr>
              <w:t>VHBNM</w:t>
            </w:r>
          </w:p>
        </w:tc>
        <w:tc>
          <w:tcPr>
            <w:tcW w:w="3742" w:type="dxa"/>
            <w:vAlign w:val="center"/>
          </w:tcPr>
          <w:p w14:paraId="469F94EC">
            <w:pPr>
              <w:spacing w:after="0" w:line="240" w:lineRule="auto"/>
            </w:pPr>
            <w:r>
              <w:rPr>
                <w:rFonts w:ascii="宋体" w:hAnsi="宋体" w:eastAsia="宋体"/>
                <w:sz w:val="20"/>
              </w:rPr>
              <w:t>垂直悬吊安装底座螺母缺失</w:t>
            </w:r>
          </w:p>
        </w:tc>
        <w:tc>
          <w:tcPr>
            <w:tcW w:w="1474" w:type="dxa"/>
            <w:vAlign w:val="center"/>
          </w:tcPr>
          <w:p w14:paraId="75E6E11F">
            <w:pPr>
              <w:spacing w:after="0" w:line="240" w:lineRule="auto"/>
              <w:jc w:val="center"/>
            </w:pPr>
            <w:r>
              <w:rPr>
                <w:rFonts w:ascii="宋体" w:hAnsi="宋体" w:eastAsia="宋体"/>
                <w:sz w:val="20"/>
              </w:rPr>
              <w:t>100.0%</w:t>
            </w:r>
          </w:p>
        </w:tc>
        <w:tc>
          <w:tcPr>
            <w:tcW w:w="2494" w:type="dxa"/>
            <w:vAlign w:val="center"/>
          </w:tcPr>
          <w:p w14:paraId="77D3E6B5">
            <w:pPr>
              <w:spacing w:after="0" w:line="240" w:lineRule="auto"/>
            </w:pPr>
            <w:r>
              <w:rPr>
                <w:rFonts w:ascii="宋体" w:hAnsi="宋体" w:eastAsia="宋体"/>
                <w:sz w:val="20"/>
              </w:rPr>
              <w:t>优秀</w:t>
            </w:r>
          </w:p>
        </w:tc>
      </w:tr>
      <w:tr w14:paraId="3B57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8B04882">
            <w:pPr>
              <w:spacing w:after="0" w:line="240" w:lineRule="auto"/>
              <w:jc w:val="center"/>
            </w:pPr>
            <w:r>
              <w:rPr>
                <w:rFonts w:ascii="宋体" w:hAnsi="宋体" w:eastAsia="宋体"/>
                <w:sz w:val="20"/>
              </w:rPr>
              <w:t>2</w:t>
            </w:r>
          </w:p>
        </w:tc>
        <w:tc>
          <w:tcPr>
            <w:tcW w:w="1474" w:type="dxa"/>
            <w:vAlign w:val="center"/>
          </w:tcPr>
          <w:p w14:paraId="46EAE95F">
            <w:pPr>
              <w:spacing w:after="0" w:line="240" w:lineRule="auto"/>
              <w:jc w:val="center"/>
            </w:pPr>
            <w:r>
              <w:rPr>
                <w:rFonts w:ascii="宋体" w:hAnsi="宋体" w:eastAsia="宋体"/>
                <w:sz w:val="20"/>
              </w:rPr>
              <w:t>SVHBNM</w:t>
            </w:r>
          </w:p>
        </w:tc>
        <w:tc>
          <w:tcPr>
            <w:tcW w:w="3742" w:type="dxa"/>
            <w:vAlign w:val="center"/>
          </w:tcPr>
          <w:p w14:paraId="02E6E46A">
            <w:pPr>
              <w:spacing w:after="0" w:line="240" w:lineRule="auto"/>
            </w:pPr>
            <w:r>
              <w:rPr>
                <w:rFonts w:ascii="宋体" w:hAnsi="宋体" w:eastAsia="宋体"/>
                <w:sz w:val="20"/>
              </w:rPr>
              <w:t>垂直悬吊槽钢底座螺母缺失</w:t>
            </w:r>
          </w:p>
        </w:tc>
        <w:tc>
          <w:tcPr>
            <w:tcW w:w="1474" w:type="dxa"/>
            <w:vAlign w:val="center"/>
          </w:tcPr>
          <w:p w14:paraId="355A7640">
            <w:pPr>
              <w:spacing w:after="0" w:line="240" w:lineRule="auto"/>
              <w:jc w:val="center"/>
            </w:pPr>
            <w:r>
              <w:rPr>
                <w:rFonts w:ascii="宋体" w:hAnsi="宋体" w:eastAsia="宋体"/>
                <w:sz w:val="20"/>
              </w:rPr>
              <w:t>100.0%</w:t>
            </w:r>
          </w:p>
        </w:tc>
        <w:tc>
          <w:tcPr>
            <w:tcW w:w="2494" w:type="dxa"/>
            <w:vAlign w:val="center"/>
          </w:tcPr>
          <w:p w14:paraId="579C1B7D">
            <w:pPr>
              <w:spacing w:after="0" w:line="240" w:lineRule="auto"/>
            </w:pPr>
            <w:r>
              <w:rPr>
                <w:rFonts w:ascii="宋体" w:hAnsi="宋体" w:eastAsia="宋体"/>
                <w:sz w:val="20"/>
              </w:rPr>
              <w:t>优秀</w:t>
            </w:r>
          </w:p>
        </w:tc>
      </w:tr>
      <w:tr w14:paraId="4CA3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0A56A50F">
            <w:pPr>
              <w:spacing w:after="0" w:line="240" w:lineRule="auto"/>
              <w:jc w:val="center"/>
            </w:pPr>
            <w:r>
              <w:rPr>
                <w:rFonts w:ascii="宋体" w:hAnsi="宋体" w:eastAsia="宋体"/>
                <w:sz w:val="20"/>
              </w:rPr>
              <w:t>5</w:t>
            </w:r>
          </w:p>
        </w:tc>
        <w:tc>
          <w:tcPr>
            <w:tcW w:w="1474" w:type="dxa"/>
            <w:vAlign w:val="center"/>
          </w:tcPr>
          <w:p w14:paraId="36768DB1">
            <w:pPr>
              <w:spacing w:after="0" w:line="240" w:lineRule="auto"/>
              <w:jc w:val="center"/>
            </w:pPr>
            <w:r>
              <w:rPr>
                <w:rFonts w:ascii="宋体" w:hAnsi="宋体" w:eastAsia="宋体"/>
                <w:sz w:val="20"/>
              </w:rPr>
              <w:t>CBHPM</w:t>
            </w:r>
          </w:p>
        </w:tc>
        <w:tc>
          <w:tcPr>
            <w:tcW w:w="3742" w:type="dxa"/>
            <w:vAlign w:val="center"/>
          </w:tcPr>
          <w:p w14:paraId="0B270261">
            <w:pPr>
              <w:spacing w:after="0" w:line="240" w:lineRule="auto"/>
            </w:pPr>
            <w:r>
              <w:rPr>
                <w:rFonts w:ascii="宋体" w:hAnsi="宋体" w:eastAsia="宋体"/>
                <w:sz w:val="20"/>
              </w:rPr>
              <w:t>腕臂底座横向销钉缺口</w:t>
            </w:r>
          </w:p>
        </w:tc>
        <w:tc>
          <w:tcPr>
            <w:tcW w:w="1474" w:type="dxa"/>
            <w:vAlign w:val="center"/>
          </w:tcPr>
          <w:p w14:paraId="668C150A">
            <w:pPr>
              <w:spacing w:after="0" w:line="240" w:lineRule="auto"/>
              <w:jc w:val="center"/>
            </w:pPr>
            <w:r>
              <w:rPr>
                <w:rFonts w:ascii="宋体" w:hAnsi="宋体" w:eastAsia="宋体"/>
                <w:sz w:val="20"/>
              </w:rPr>
              <w:t>100.0%</w:t>
            </w:r>
          </w:p>
        </w:tc>
        <w:tc>
          <w:tcPr>
            <w:tcW w:w="2494" w:type="dxa"/>
            <w:vAlign w:val="center"/>
          </w:tcPr>
          <w:p w14:paraId="0C2E44D3">
            <w:pPr>
              <w:spacing w:after="0" w:line="240" w:lineRule="auto"/>
            </w:pPr>
            <w:r>
              <w:rPr>
                <w:rFonts w:ascii="宋体" w:hAnsi="宋体" w:eastAsia="宋体"/>
                <w:sz w:val="20"/>
              </w:rPr>
              <w:t>优秀</w:t>
            </w:r>
          </w:p>
        </w:tc>
      </w:tr>
      <w:tr w14:paraId="7CB2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47B4ADD">
            <w:pPr>
              <w:spacing w:after="0" w:line="240" w:lineRule="auto"/>
              <w:jc w:val="center"/>
            </w:pPr>
            <w:r>
              <w:rPr>
                <w:rFonts w:ascii="宋体" w:hAnsi="宋体" w:eastAsia="宋体"/>
                <w:sz w:val="20"/>
              </w:rPr>
              <w:t>6</w:t>
            </w:r>
          </w:p>
        </w:tc>
        <w:tc>
          <w:tcPr>
            <w:tcW w:w="1474" w:type="dxa"/>
            <w:vAlign w:val="center"/>
          </w:tcPr>
          <w:p w14:paraId="6E4E2653">
            <w:pPr>
              <w:spacing w:after="0" w:line="240" w:lineRule="auto"/>
              <w:jc w:val="center"/>
            </w:pPr>
            <w:r>
              <w:rPr>
                <w:rFonts w:ascii="宋体" w:hAnsi="宋体" w:eastAsia="宋体"/>
                <w:sz w:val="20"/>
              </w:rPr>
              <w:t>CBVPM</w:t>
            </w:r>
          </w:p>
        </w:tc>
        <w:tc>
          <w:tcPr>
            <w:tcW w:w="3742" w:type="dxa"/>
            <w:vAlign w:val="center"/>
          </w:tcPr>
          <w:p w14:paraId="0F9A07E5">
            <w:pPr>
              <w:spacing w:after="0" w:line="240" w:lineRule="auto"/>
            </w:pPr>
            <w:r>
              <w:rPr>
                <w:rFonts w:ascii="宋体" w:hAnsi="宋体" w:eastAsia="宋体"/>
                <w:sz w:val="20"/>
              </w:rPr>
              <w:t>腕臂底座垂直销钉缺口</w:t>
            </w:r>
          </w:p>
        </w:tc>
        <w:tc>
          <w:tcPr>
            <w:tcW w:w="1474" w:type="dxa"/>
            <w:vAlign w:val="center"/>
          </w:tcPr>
          <w:p w14:paraId="3DD3B5C3">
            <w:pPr>
              <w:spacing w:after="0" w:line="240" w:lineRule="auto"/>
              <w:jc w:val="center"/>
            </w:pPr>
            <w:r>
              <w:rPr>
                <w:rFonts w:ascii="宋体" w:hAnsi="宋体" w:eastAsia="宋体"/>
                <w:sz w:val="20"/>
              </w:rPr>
              <w:t>100.0%</w:t>
            </w:r>
          </w:p>
        </w:tc>
        <w:tc>
          <w:tcPr>
            <w:tcW w:w="2494" w:type="dxa"/>
            <w:vAlign w:val="center"/>
          </w:tcPr>
          <w:p w14:paraId="04AF5F64">
            <w:pPr>
              <w:spacing w:after="0" w:line="240" w:lineRule="auto"/>
            </w:pPr>
            <w:r>
              <w:rPr>
                <w:rFonts w:ascii="宋体" w:hAnsi="宋体" w:eastAsia="宋体"/>
                <w:sz w:val="20"/>
              </w:rPr>
              <w:t>优秀（验证样本极少，可信度有限）</w:t>
            </w:r>
          </w:p>
        </w:tc>
      </w:tr>
      <w:tr w14:paraId="79BF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CB8383B">
            <w:pPr>
              <w:spacing w:after="0" w:line="240" w:lineRule="auto"/>
              <w:jc w:val="center"/>
            </w:pPr>
            <w:r>
              <w:rPr>
                <w:rFonts w:ascii="宋体" w:hAnsi="宋体" w:eastAsia="宋体"/>
                <w:sz w:val="20"/>
              </w:rPr>
              <w:t>11</w:t>
            </w:r>
          </w:p>
        </w:tc>
        <w:tc>
          <w:tcPr>
            <w:tcW w:w="1474" w:type="dxa"/>
            <w:vAlign w:val="center"/>
          </w:tcPr>
          <w:p w14:paraId="0C361B44">
            <w:pPr>
              <w:spacing w:after="0" w:line="240" w:lineRule="auto"/>
              <w:jc w:val="center"/>
            </w:pPr>
            <w:r>
              <w:rPr>
                <w:rFonts w:ascii="宋体" w:hAnsi="宋体" w:eastAsia="宋体"/>
                <w:sz w:val="20"/>
              </w:rPr>
              <w:t>GWCNM</w:t>
            </w:r>
          </w:p>
        </w:tc>
        <w:tc>
          <w:tcPr>
            <w:tcW w:w="3742" w:type="dxa"/>
            <w:vAlign w:val="center"/>
          </w:tcPr>
          <w:p w14:paraId="6A7A531B">
            <w:pPr>
              <w:spacing w:after="0" w:line="240" w:lineRule="auto"/>
            </w:pPr>
            <w:r>
              <w:rPr>
                <w:rFonts w:ascii="宋体" w:hAnsi="宋体" w:eastAsia="宋体"/>
                <w:sz w:val="20"/>
              </w:rPr>
              <w:t>刚性悬挂吊柱底座螺母缺失（新）</w:t>
            </w:r>
          </w:p>
        </w:tc>
        <w:tc>
          <w:tcPr>
            <w:tcW w:w="1474" w:type="dxa"/>
            <w:vAlign w:val="center"/>
          </w:tcPr>
          <w:p w14:paraId="0BA4B615">
            <w:pPr>
              <w:spacing w:after="0" w:line="240" w:lineRule="auto"/>
              <w:jc w:val="center"/>
            </w:pPr>
            <w:r>
              <w:rPr>
                <w:rFonts w:ascii="宋体" w:hAnsi="宋体" w:eastAsia="宋体"/>
                <w:sz w:val="20"/>
              </w:rPr>
              <w:t>100.0%</w:t>
            </w:r>
          </w:p>
        </w:tc>
        <w:tc>
          <w:tcPr>
            <w:tcW w:w="2494" w:type="dxa"/>
            <w:vAlign w:val="center"/>
          </w:tcPr>
          <w:p w14:paraId="18F7466A">
            <w:pPr>
              <w:spacing w:after="0" w:line="240" w:lineRule="auto"/>
            </w:pPr>
            <w:r>
              <w:rPr>
                <w:rFonts w:ascii="宋体" w:hAnsi="宋体" w:eastAsia="宋体"/>
                <w:sz w:val="20"/>
              </w:rPr>
              <w:t>优秀（验证样本极少，可信度有限）</w:t>
            </w:r>
          </w:p>
        </w:tc>
      </w:tr>
      <w:tr w14:paraId="7128D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3DFB8CF">
            <w:pPr>
              <w:spacing w:after="0" w:line="240" w:lineRule="auto"/>
              <w:jc w:val="center"/>
            </w:pPr>
            <w:r>
              <w:rPr>
                <w:rFonts w:ascii="宋体" w:hAnsi="宋体" w:eastAsia="宋体"/>
                <w:sz w:val="20"/>
              </w:rPr>
              <w:t>13</w:t>
            </w:r>
          </w:p>
        </w:tc>
        <w:tc>
          <w:tcPr>
            <w:tcW w:w="1474" w:type="dxa"/>
            <w:vAlign w:val="center"/>
          </w:tcPr>
          <w:p w14:paraId="4940C5EA">
            <w:pPr>
              <w:spacing w:after="0" w:line="240" w:lineRule="auto"/>
              <w:jc w:val="center"/>
            </w:pPr>
            <w:r>
              <w:rPr>
                <w:rFonts w:ascii="宋体" w:hAnsi="宋体" w:eastAsia="宋体"/>
                <w:sz w:val="20"/>
              </w:rPr>
              <w:t>BSBM</w:t>
            </w:r>
          </w:p>
        </w:tc>
        <w:tc>
          <w:tcPr>
            <w:tcW w:w="3742" w:type="dxa"/>
            <w:vAlign w:val="center"/>
          </w:tcPr>
          <w:p w14:paraId="4A9F621F">
            <w:pPr>
              <w:spacing w:after="0" w:line="240" w:lineRule="auto"/>
            </w:pPr>
            <w:r>
              <w:rPr>
                <w:rFonts w:ascii="宋体" w:hAnsi="宋体" w:eastAsia="宋体"/>
                <w:sz w:val="20"/>
              </w:rPr>
              <w:t>汇流排中间接头螺栓缺失</w:t>
            </w:r>
          </w:p>
        </w:tc>
        <w:tc>
          <w:tcPr>
            <w:tcW w:w="1474" w:type="dxa"/>
            <w:vAlign w:val="center"/>
          </w:tcPr>
          <w:p w14:paraId="0891DE2B">
            <w:pPr>
              <w:spacing w:after="0" w:line="240" w:lineRule="auto"/>
              <w:jc w:val="center"/>
            </w:pPr>
            <w:r>
              <w:rPr>
                <w:rFonts w:ascii="宋体" w:hAnsi="宋体" w:eastAsia="宋体"/>
                <w:sz w:val="20"/>
              </w:rPr>
              <w:t>100.0%</w:t>
            </w:r>
          </w:p>
        </w:tc>
        <w:tc>
          <w:tcPr>
            <w:tcW w:w="2494" w:type="dxa"/>
            <w:vAlign w:val="center"/>
          </w:tcPr>
          <w:p w14:paraId="73EF1206">
            <w:pPr>
              <w:spacing w:after="0" w:line="240" w:lineRule="auto"/>
            </w:pPr>
            <w:r>
              <w:rPr>
                <w:rFonts w:ascii="宋体" w:hAnsi="宋体" w:eastAsia="宋体"/>
                <w:sz w:val="20"/>
              </w:rPr>
              <w:t>优秀</w:t>
            </w:r>
          </w:p>
        </w:tc>
      </w:tr>
      <w:tr w14:paraId="39C3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785D010">
            <w:pPr>
              <w:spacing w:after="0" w:line="240" w:lineRule="auto"/>
              <w:jc w:val="center"/>
            </w:pPr>
            <w:r>
              <w:rPr>
                <w:rFonts w:ascii="宋体" w:hAnsi="宋体" w:eastAsia="宋体"/>
                <w:sz w:val="20"/>
              </w:rPr>
              <w:t>14</w:t>
            </w:r>
          </w:p>
        </w:tc>
        <w:tc>
          <w:tcPr>
            <w:tcW w:w="1474" w:type="dxa"/>
            <w:vAlign w:val="center"/>
          </w:tcPr>
          <w:p w14:paraId="6FB73F33">
            <w:pPr>
              <w:spacing w:after="0" w:line="240" w:lineRule="auto"/>
              <w:jc w:val="center"/>
            </w:pPr>
            <w:r>
              <w:rPr>
                <w:rFonts w:ascii="宋体" w:hAnsi="宋体" w:eastAsia="宋体"/>
                <w:sz w:val="20"/>
              </w:rPr>
              <w:t>INSD</w:t>
            </w:r>
          </w:p>
        </w:tc>
        <w:tc>
          <w:tcPr>
            <w:tcW w:w="3742" w:type="dxa"/>
            <w:vAlign w:val="center"/>
          </w:tcPr>
          <w:p w14:paraId="288AB862">
            <w:pPr>
              <w:spacing w:after="0" w:line="240" w:lineRule="auto"/>
            </w:pPr>
            <w:r>
              <w:rPr>
                <w:rFonts w:ascii="宋体" w:hAnsi="宋体" w:eastAsia="宋体"/>
                <w:sz w:val="20"/>
              </w:rPr>
              <w:t>绝缘子破损</w:t>
            </w:r>
          </w:p>
        </w:tc>
        <w:tc>
          <w:tcPr>
            <w:tcW w:w="1474" w:type="dxa"/>
            <w:vAlign w:val="center"/>
          </w:tcPr>
          <w:p w14:paraId="3A1EA878">
            <w:pPr>
              <w:spacing w:after="0" w:line="240" w:lineRule="auto"/>
              <w:jc w:val="center"/>
            </w:pPr>
            <w:r>
              <w:rPr>
                <w:rFonts w:ascii="宋体" w:hAnsi="宋体" w:eastAsia="宋体"/>
                <w:sz w:val="20"/>
              </w:rPr>
              <w:t>100.0%</w:t>
            </w:r>
          </w:p>
        </w:tc>
        <w:tc>
          <w:tcPr>
            <w:tcW w:w="2494" w:type="dxa"/>
            <w:vAlign w:val="center"/>
          </w:tcPr>
          <w:p w14:paraId="672A50B9">
            <w:pPr>
              <w:spacing w:after="0" w:line="240" w:lineRule="auto"/>
            </w:pPr>
            <w:r>
              <w:rPr>
                <w:rFonts w:ascii="宋体" w:hAnsi="宋体" w:eastAsia="宋体"/>
                <w:sz w:val="20"/>
              </w:rPr>
              <w:t>优秀（验证样本极少，可信度有限）</w:t>
            </w:r>
          </w:p>
        </w:tc>
      </w:tr>
      <w:tr w14:paraId="7608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F36CA30">
            <w:pPr>
              <w:spacing w:after="0" w:line="240" w:lineRule="auto"/>
              <w:jc w:val="center"/>
            </w:pPr>
            <w:r>
              <w:rPr>
                <w:rFonts w:ascii="宋体" w:hAnsi="宋体" w:eastAsia="宋体"/>
                <w:sz w:val="20"/>
              </w:rPr>
              <w:t>—</w:t>
            </w:r>
          </w:p>
        </w:tc>
        <w:tc>
          <w:tcPr>
            <w:tcW w:w="1474" w:type="dxa"/>
            <w:vAlign w:val="center"/>
          </w:tcPr>
          <w:p w14:paraId="2E1A9671">
            <w:pPr>
              <w:spacing w:after="0" w:line="240" w:lineRule="auto"/>
              <w:jc w:val="center"/>
            </w:pPr>
            <w:r>
              <w:rPr>
                <w:rFonts w:ascii="宋体" w:hAnsi="宋体" w:eastAsia="宋体"/>
                <w:sz w:val="20"/>
              </w:rPr>
              <w:t>—</w:t>
            </w:r>
          </w:p>
        </w:tc>
        <w:tc>
          <w:tcPr>
            <w:tcW w:w="3742" w:type="dxa"/>
            <w:vAlign w:val="center"/>
          </w:tcPr>
          <w:p w14:paraId="0610D455">
            <w:pPr>
              <w:spacing w:after="0" w:line="240" w:lineRule="auto"/>
            </w:pPr>
            <w:r>
              <w:rPr>
                <w:rFonts w:ascii="宋体" w:hAnsi="宋体" w:eastAsia="宋体"/>
                <w:sz w:val="20"/>
              </w:rPr>
              <w:t>全部有样本类别（整体）</w:t>
            </w:r>
          </w:p>
        </w:tc>
        <w:tc>
          <w:tcPr>
            <w:tcW w:w="1474" w:type="dxa"/>
            <w:vAlign w:val="center"/>
          </w:tcPr>
          <w:p w14:paraId="740E1476">
            <w:pPr>
              <w:spacing w:after="0" w:line="240" w:lineRule="auto"/>
              <w:jc w:val="center"/>
            </w:pPr>
            <w:r>
              <w:rPr>
                <w:rFonts w:ascii="宋体" w:hAnsi="宋体" w:eastAsia="宋体"/>
                <w:sz w:val="20"/>
              </w:rPr>
              <w:t>91.9%</w:t>
            </w:r>
          </w:p>
        </w:tc>
        <w:tc>
          <w:tcPr>
            <w:tcW w:w="2494" w:type="dxa"/>
            <w:vAlign w:val="center"/>
          </w:tcPr>
          <w:p w14:paraId="28CFB345">
            <w:pPr>
              <w:spacing w:after="0" w:line="240" w:lineRule="auto"/>
            </w:pPr>
            <w:r>
              <w:rPr>
                <w:rFonts w:ascii="宋体" w:hAnsi="宋体" w:eastAsia="宋体"/>
                <w:sz w:val="20"/>
              </w:rPr>
              <w:t>达到 ≥90% 的验收要求</w:t>
            </w:r>
          </w:p>
        </w:tc>
      </w:tr>
    </w:tbl>
    <w:p w14:paraId="274DCB8B"/>
    <w:p w14:paraId="587199DD">
      <w:pPr>
        <w:spacing w:after="120" w:line="300" w:lineRule="auto"/>
      </w:pPr>
      <w:r>
        <w:rPr>
          <w:b/>
          <w:sz w:val="22"/>
        </w:rPr>
        <w:t>统计结论：</w:t>
      </w:r>
    </w:p>
    <w:p w14:paraId="790CBC05">
      <w:pPr>
        <w:pStyle w:val="16"/>
        <w:spacing w:after="60"/>
      </w:pPr>
      <w:r>
        <w:rPr>
          <w:b w:val="0"/>
          <w:sz w:val="22"/>
        </w:rPr>
        <w:t>12 个有样本类别中，8 个类别的识别准确率达到 100% 或在 98% 以上，整体识别准确率达 91.9%，满足验收要求；</w:t>
      </w:r>
    </w:p>
    <w:p w14:paraId="0C963562">
      <w:pPr>
        <w:pStyle w:val="16"/>
        <w:spacing w:after="60"/>
      </w:pPr>
      <w:r>
        <w:rPr>
          <w:b w:val="0"/>
          <w:sz w:val="22"/>
        </w:rPr>
        <w:t>识别准确率最低的类别为“垂直悬吊安装底座螺母松动”（50.6%），该类缺陷与“螺母缺失”在视觉上差异细微，是当前最主要的漏检短板；</w:t>
      </w:r>
    </w:p>
    <w:p w14:paraId="7FF825C4">
      <w:pPr>
        <w:pStyle w:val="16"/>
        <w:spacing w:after="60"/>
      </w:pPr>
      <w:r>
        <w:rPr>
          <w:b w:val="0"/>
          <w:sz w:val="22"/>
        </w:rPr>
        <w:t>“吊弦不受力”（75.3%）与“垂直悬吊槽钢底座螺母松动”（79.8%）识别准确率偏低，主要原因是同类缺陷在多张图片中呈现形态差异较大、部分样本中目标较小；</w:t>
      </w:r>
    </w:p>
    <w:p w14:paraId="3C5B905A">
      <w:pPr>
        <w:pStyle w:val="16"/>
        <w:spacing w:after="60"/>
      </w:pPr>
      <w:r>
        <w:rPr>
          <w:b w:val="0"/>
          <w:sz w:val="22"/>
        </w:rPr>
        <w:t>由于部分类别在验证集中的样本数量过少（详见第五章），其 100% 的识别准确率存在一定波动，可信度相对较低，不宜作为最终判定依据。</w:t>
      </w:r>
    </w:p>
    <w:p w14:paraId="6D304EC3">
      <w:pPr>
        <w:pStyle w:val="3"/>
      </w:pPr>
      <w:r>
        <w:rPr>
          <w:rFonts w:ascii="微软雅黑" w:hAnsi="微软雅黑" w:eastAsia="微软雅黑"/>
        </w:rPr>
        <w:t>四、误报率详细统计</w:t>
      </w:r>
    </w:p>
    <w:p w14:paraId="64EDFF05">
      <w:pPr>
        <w:spacing w:after="120" w:line="300" w:lineRule="auto"/>
      </w:pPr>
      <w:r>
        <w:rPr>
          <w:b w:val="0"/>
          <w:sz w:val="22"/>
        </w:rPr>
        <w:t>误报是指模型将不存在缺陷的区域识别为缺陷，或将缺陷类型识别错误的情况。误报率即识别结果中误报所占的比例，误报率越低，模型的识别结果越“干净”。</w:t>
      </w:r>
    </w:p>
    <w:p w14:paraId="4D2DE6EE">
      <w:pPr>
        <w:spacing w:after="120" w:line="300" w:lineRule="auto"/>
      </w:pPr>
      <w:r>
        <w:rPr>
          <w:b/>
          <w:sz w:val="22"/>
        </w:rPr>
        <w:t>4.1 按缺陷类型的误报率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1"/>
        <w:gridCol w:w="1450"/>
        <w:gridCol w:w="3636"/>
        <w:gridCol w:w="1446"/>
        <w:gridCol w:w="2419"/>
      </w:tblGrid>
      <w:tr w14:paraId="7EEA7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1F4E79"/>
            <w:vAlign w:val="center"/>
          </w:tcPr>
          <w:p w14:paraId="7D27FB82">
            <w:pPr>
              <w:spacing w:after="0" w:line="240" w:lineRule="auto"/>
              <w:jc w:val="center"/>
            </w:pPr>
            <w:r>
              <w:rPr>
                <w:rFonts w:ascii="微软雅黑" w:hAnsi="微软雅黑" w:eastAsia="微软雅黑"/>
                <w:b/>
                <w:color w:val="FFFFFF"/>
                <w:sz w:val="20"/>
              </w:rPr>
              <w:t>ID</w:t>
            </w:r>
          </w:p>
        </w:tc>
        <w:tc>
          <w:tcPr>
            <w:tcW w:w="1474" w:type="dxa"/>
            <w:shd w:val="clear" w:color="auto" w:fill="1F4E79"/>
            <w:vAlign w:val="center"/>
          </w:tcPr>
          <w:p w14:paraId="1BC0ABEB">
            <w:pPr>
              <w:spacing w:after="0" w:line="240" w:lineRule="auto"/>
              <w:jc w:val="center"/>
            </w:pPr>
            <w:r>
              <w:rPr>
                <w:rFonts w:ascii="微软雅黑" w:hAnsi="微软雅黑" w:eastAsia="微软雅黑"/>
                <w:b/>
                <w:color w:val="FFFFFF"/>
                <w:sz w:val="20"/>
              </w:rPr>
              <w:t>缺陷编码</w:t>
            </w:r>
          </w:p>
        </w:tc>
        <w:tc>
          <w:tcPr>
            <w:tcW w:w="3742" w:type="dxa"/>
            <w:shd w:val="clear" w:color="auto" w:fill="1F4E79"/>
            <w:vAlign w:val="center"/>
          </w:tcPr>
          <w:p w14:paraId="0D65181C">
            <w:pPr>
              <w:spacing w:after="0" w:line="240" w:lineRule="auto"/>
              <w:jc w:val="center"/>
            </w:pPr>
            <w:r>
              <w:rPr>
                <w:rFonts w:ascii="微软雅黑" w:hAnsi="微软雅黑" w:eastAsia="微软雅黑"/>
                <w:b/>
                <w:color w:val="FFFFFF"/>
                <w:sz w:val="20"/>
              </w:rPr>
              <w:t>缺陷中文名称</w:t>
            </w:r>
          </w:p>
        </w:tc>
        <w:tc>
          <w:tcPr>
            <w:tcW w:w="1474" w:type="dxa"/>
            <w:shd w:val="clear" w:color="auto" w:fill="1F4E79"/>
            <w:vAlign w:val="center"/>
          </w:tcPr>
          <w:p w14:paraId="0E6F0CF3">
            <w:pPr>
              <w:spacing w:after="0" w:line="240" w:lineRule="auto"/>
              <w:jc w:val="center"/>
            </w:pPr>
            <w:r>
              <w:rPr>
                <w:rFonts w:ascii="微软雅黑" w:hAnsi="微软雅黑" w:eastAsia="微软雅黑"/>
                <w:b/>
                <w:color w:val="FFFFFF"/>
                <w:sz w:val="20"/>
              </w:rPr>
              <w:t>误报率</w:t>
            </w:r>
          </w:p>
        </w:tc>
        <w:tc>
          <w:tcPr>
            <w:tcW w:w="2494" w:type="dxa"/>
            <w:shd w:val="clear" w:color="auto" w:fill="1F4E79"/>
            <w:vAlign w:val="center"/>
          </w:tcPr>
          <w:p w14:paraId="4F2DC92B">
            <w:pPr>
              <w:spacing w:after="0" w:line="240" w:lineRule="auto"/>
              <w:jc w:val="center"/>
            </w:pPr>
            <w:r>
              <w:rPr>
                <w:rFonts w:ascii="微软雅黑" w:hAnsi="微软雅黑" w:eastAsia="微软雅黑"/>
                <w:b/>
                <w:color w:val="FFFFFF"/>
                <w:sz w:val="20"/>
              </w:rPr>
              <w:t>评价</w:t>
            </w:r>
          </w:p>
        </w:tc>
      </w:tr>
      <w:tr w14:paraId="5861B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1FFBCF41">
            <w:pPr>
              <w:spacing w:after="0" w:line="240" w:lineRule="auto"/>
              <w:jc w:val="center"/>
            </w:pPr>
            <w:r>
              <w:rPr>
                <w:rFonts w:ascii="宋体" w:hAnsi="宋体" w:eastAsia="宋体"/>
                <w:sz w:val="20"/>
              </w:rPr>
              <w:t>11</w:t>
            </w:r>
          </w:p>
        </w:tc>
        <w:tc>
          <w:tcPr>
            <w:tcW w:w="1474" w:type="dxa"/>
            <w:vAlign w:val="center"/>
          </w:tcPr>
          <w:p w14:paraId="02892A1E">
            <w:pPr>
              <w:spacing w:after="0" w:line="240" w:lineRule="auto"/>
              <w:jc w:val="center"/>
            </w:pPr>
            <w:r>
              <w:rPr>
                <w:rFonts w:ascii="宋体" w:hAnsi="宋体" w:eastAsia="宋体"/>
                <w:sz w:val="20"/>
              </w:rPr>
              <w:t>GWCNM</w:t>
            </w:r>
          </w:p>
        </w:tc>
        <w:tc>
          <w:tcPr>
            <w:tcW w:w="3742" w:type="dxa"/>
            <w:vAlign w:val="center"/>
          </w:tcPr>
          <w:p w14:paraId="15FDDA99">
            <w:pPr>
              <w:spacing w:after="0" w:line="240" w:lineRule="auto"/>
            </w:pPr>
            <w:r>
              <w:rPr>
                <w:rFonts w:ascii="宋体" w:hAnsi="宋体" w:eastAsia="宋体"/>
                <w:sz w:val="20"/>
              </w:rPr>
              <w:t>刚性悬挂吊柱底座螺母缺失（新）</w:t>
            </w:r>
          </w:p>
        </w:tc>
        <w:tc>
          <w:tcPr>
            <w:tcW w:w="1474" w:type="dxa"/>
            <w:vAlign w:val="center"/>
          </w:tcPr>
          <w:p w14:paraId="5A529182">
            <w:pPr>
              <w:spacing w:after="0" w:line="240" w:lineRule="auto"/>
              <w:jc w:val="center"/>
            </w:pPr>
            <w:r>
              <w:rPr>
                <w:rFonts w:ascii="宋体" w:hAnsi="宋体" w:eastAsia="宋体"/>
                <w:sz w:val="20"/>
              </w:rPr>
              <w:t>27.3%</w:t>
            </w:r>
          </w:p>
        </w:tc>
        <w:tc>
          <w:tcPr>
            <w:tcW w:w="2494" w:type="dxa"/>
            <w:vAlign w:val="center"/>
          </w:tcPr>
          <w:p w14:paraId="204FF6F7">
            <w:pPr>
              <w:spacing w:after="0" w:line="240" w:lineRule="auto"/>
            </w:pPr>
            <w:r>
              <w:rPr>
                <w:rFonts w:ascii="宋体" w:hAnsi="宋体" w:eastAsia="宋体"/>
                <w:sz w:val="20"/>
              </w:rPr>
              <w:t>误报率最高</w:t>
            </w:r>
          </w:p>
        </w:tc>
      </w:tr>
      <w:tr w14:paraId="358A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1C45D9B">
            <w:pPr>
              <w:spacing w:after="0" w:line="240" w:lineRule="auto"/>
              <w:jc w:val="center"/>
            </w:pPr>
            <w:r>
              <w:rPr>
                <w:rFonts w:ascii="宋体" w:hAnsi="宋体" w:eastAsia="宋体"/>
                <w:sz w:val="20"/>
              </w:rPr>
              <w:t>6</w:t>
            </w:r>
          </w:p>
        </w:tc>
        <w:tc>
          <w:tcPr>
            <w:tcW w:w="1474" w:type="dxa"/>
            <w:vAlign w:val="center"/>
          </w:tcPr>
          <w:p w14:paraId="6CCF669E">
            <w:pPr>
              <w:spacing w:after="0" w:line="240" w:lineRule="auto"/>
              <w:jc w:val="center"/>
            </w:pPr>
            <w:r>
              <w:rPr>
                <w:rFonts w:ascii="宋体" w:hAnsi="宋体" w:eastAsia="宋体"/>
                <w:sz w:val="20"/>
              </w:rPr>
              <w:t>CBVPM</w:t>
            </w:r>
          </w:p>
        </w:tc>
        <w:tc>
          <w:tcPr>
            <w:tcW w:w="3742" w:type="dxa"/>
            <w:vAlign w:val="center"/>
          </w:tcPr>
          <w:p w14:paraId="51997D7D">
            <w:pPr>
              <w:spacing w:after="0" w:line="240" w:lineRule="auto"/>
            </w:pPr>
            <w:r>
              <w:rPr>
                <w:rFonts w:ascii="宋体" w:hAnsi="宋体" w:eastAsia="宋体"/>
                <w:sz w:val="20"/>
              </w:rPr>
              <w:t>腕臂底座垂直销钉缺口</w:t>
            </w:r>
          </w:p>
        </w:tc>
        <w:tc>
          <w:tcPr>
            <w:tcW w:w="1474" w:type="dxa"/>
            <w:vAlign w:val="center"/>
          </w:tcPr>
          <w:p w14:paraId="5051492D">
            <w:pPr>
              <w:spacing w:after="0" w:line="240" w:lineRule="auto"/>
              <w:jc w:val="center"/>
            </w:pPr>
            <w:r>
              <w:rPr>
                <w:rFonts w:ascii="宋体" w:hAnsi="宋体" w:eastAsia="宋体"/>
                <w:sz w:val="20"/>
              </w:rPr>
              <w:t>23.5%</w:t>
            </w:r>
          </w:p>
        </w:tc>
        <w:tc>
          <w:tcPr>
            <w:tcW w:w="2494" w:type="dxa"/>
            <w:vAlign w:val="center"/>
          </w:tcPr>
          <w:p w14:paraId="54B838EB">
            <w:pPr>
              <w:spacing w:after="0" w:line="240" w:lineRule="auto"/>
            </w:pPr>
            <w:r>
              <w:rPr>
                <w:rFonts w:ascii="宋体" w:hAnsi="宋体" w:eastAsia="宋体"/>
                <w:sz w:val="20"/>
              </w:rPr>
              <w:t>误报率较高</w:t>
            </w:r>
          </w:p>
        </w:tc>
      </w:tr>
      <w:tr w14:paraId="476F1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107AB4E">
            <w:pPr>
              <w:spacing w:after="0" w:line="240" w:lineRule="auto"/>
              <w:jc w:val="center"/>
            </w:pPr>
            <w:r>
              <w:rPr>
                <w:rFonts w:ascii="宋体" w:hAnsi="宋体" w:eastAsia="宋体"/>
                <w:sz w:val="20"/>
              </w:rPr>
              <w:t>1</w:t>
            </w:r>
          </w:p>
        </w:tc>
        <w:tc>
          <w:tcPr>
            <w:tcW w:w="1474" w:type="dxa"/>
            <w:vAlign w:val="center"/>
          </w:tcPr>
          <w:p w14:paraId="0081512E">
            <w:pPr>
              <w:spacing w:after="0" w:line="240" w:lineRule="auto"/>
              <w:jc w:val="center"/>
            </w:pPr>
            <w:r>
              <w:rPr>
                <w:rFonts w:ascii="宋体" w:hAnsi="宋体" w:eastAsia="宋体"/>
                <w:sz w:val="20"/>
              </w:rPr>
              <w:t>VHBNL</w:t>
            </w:r>
          </w:p>
        </w:tc>
        <w:tc>
          <w:tcPr>
            <w:tcW w:w="3742" w:type="dxa"/>
            <w:vAlign w:val="center"/>
          </w:tcPr>
          <w:p w14:paraId="5E9FE0C8">
            <w:pPr>
              <w:spacing w:after="0" w:line="240" w:lineRule="auto"/>
            </w:pPr>
            <w:r>
              <w:rPr>
                <w:rFonts w:ascii="宋体" w:hAnsi="宋体" w:eastAsia="宋体"/>
                <w:sz w:val="20"/>
              </w:rPr>
              <w:t>垂直悬吊安装底座螺母松动</w:t>
            </w:r>
          </w:p>
        </w:tc>
        <w:tc>
          <w:tcPr>
            <w:tcW w:w="1474" w:type="dxa"/>
            <w:vAlign w:val="center"/>
          </w:tcPr>
          <w:p w14:paraId="7B0A663C">
            <w:pPr>
              <w:spacing w:after="0" w:line="240" w:lineRule="auto"/>
              <w:jc w:val="center"/>
            </w:pPr>
            <w:r>
              <w:rPr>
                <w:rFonts w:ascii="宋体" w:hAnsi="宋体" w:eastAsia="宋体"/>
                <w:sz w:val="20"/>
              </w:rPr>
              <w:t>18.5%</w:t>
            </w:r>
          </w:p>
        </w:tc>
        <w:tc>
          <w:tcPr>
            <w:tcW w:w="2494" w:type="dxa"/>
            <w:vAlign w:val="center"/>
          </w:tcPr>
          <w:p w14:paraId="617F82E3">
            <w:pPr>
              <w:spacing w:after="0" w:line="240" w:lineRule="auto"/>
            </w:pPr>
            <w:r>
              <w:rPr>
                <w:rFonts w:ascii="宋体" w:hAnsi="宋体" w:eastAsia="宋体"/>
                <w:sz w:val="20"/>
              </w:rPr>
              <w:t>误报率偏高</w:t>
            </w:r>
          </w:p>
        </w:tc>
      </w:tr>
      <w:tr w14:paraId="33CC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5A8E96B">
            <w:pPr>
              <w:spacing w:after="0" w:line="240" w:lineRule="auto"/>
              <w:jc w:val="center"/>
            </w:pPr>
            <w:r>
              <w:rPr>
                <w:rFonts w:ascii="宋体" w:hAnsi="宋体" w:eastAsia="宋体"/>
                <w:sz w:val="20"/>
              </w:rPr>
              <w:t>14</w:t>
            </w:r>
          </w:p>
        </w:tc>
        <w:tc>
          <w:tcPr>
            <w:tcW w:w="1474" w:type="dxa"/>
            <w:vAlign w:val="center"/>
          </w:tcPr>
          <w:p w14:paraId="3154E13C">
            <w:pPr>
              <w:spacing w:after="0" w:line="240" w:lineRule="auto"/>
              <w:jc w:val="center"/>
            </w:pPr>
            <w:r>
              <w:rPr>
                <w:rFonts w:ascii="宋体" w:hAnsi="宋体" w:eastAsia="宋体"/>
                <w:sz w:val="20"/>
              </w:rPr>
              <w:t>INSD</w:t>
            </w:r>
          </w:p>
        </w:tc>
        <w:tc>
          <w:tcPr>
            <w:tcW w:w="3742" w:type="dxa"/>
            <w:vAlign w:val="center"/>
          </w:tcPr>
          <w:p w14:paraId="7BD5B305">
            <w:pPr>
              <w:spacing w:after="0" w:line="240" w:lineRule="auto"/>
            </w:pPr>
            <w:r>
              <w:rPr>
                <w:rFonts w:ascii="宋体" w:hAnsi="宋体" w:eastAsia="宋体"/>
                <w:sz w:val="20"/>
              </w:rPr>
              <w:t>绝缘子破损</w:t>
            </w:r>
          </w:p>
        </w:tc>
        <w:tc>
          <w:tcPr>
            <w:tcW w:w="1474" w:type="dxa"/>
            <w:vAlign w:val="center"/>
          </w:tcPr>
          <w:p w14:paraId="39118541">
            <w:pPr>
              <w:spacing w:after="0" w:line="240" w:lineRule="auto"/>
              <w:jc w:val="center"/>
            </w:pPr>
            <w:r>
              <w:rPr>
                <w:rFonts w:ascii="宋体" w:hAnsi="宋体" w:eastAsia="宋体"/>
                <w:sz w:val="20"/>
              </w:rPr>
              <w:t>9.0%</w:t>
            </w:r>
          </w:p>
        </w:tc>
        <w:tc>
          <w:tcPr>
            <w:tcW w:w="2494" w:type="dxa"/>
            <w:vAlign w:val="center"/>
          </w:tcPr>
          <w:p w14:paraId="1AB57FB3">
            <w:pPr>
              <w:spacing w:after="0" w:line="240" w:lineRule="auto"/>
            </w:pPr>
            <w:r>
              <w:rPr>
                <w:rFonts w:ascii="宋体" w:hAnsi="宋体" w:eastAsia="宋体"/>
                <w:sz w:val="20"/>
              </w:rPr>
              <w:t>中等</w:t>
            </w:r>
          </w:p>
        </w:tc>
      </w:tr>
      <w:tr w14:paraId="1613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7C54CB40">
            <w:pPr>
              <w:spacing w:after="0" w:line="240" w:lineRule="auto"/>
              <w:jc w:val="center"/>
            </w:pPr>
            <w:r>
              <w:rPr>
                <w:rFonts w:ascii="宋体" w:hAnsi="宋体" w:eastAsia="宋体"/>
                <w:sz w:val="20"/>
              </w:rPr>
              <w:t>0</w:t>
            </w:r>
          </w:p>
        </w:tc>
        <w:tc>
          <w:tcPr>
            <w:tcW w:w="1474" w:type="dxa"/>
            <w:vAlign w:val="center"/>
          </w:tcPr>
          <w:p w14:paraId="3BA94FC9">
            <w:pPr>
              <w:spacing w:after="0" w:line="240" w:lineRule="auto"/>
              <w:jc w:val="center"/>
            </w:pPr>
            <w:r>
              <w:rPr>
                <w:rFonts w:ascii="宋体" w:hAnsi="宋体" w:eastAsia="宋体"/>
                <w:sz w:val="20"/>
              </w:rPr>
              <w:t>VHBNM</w:t>
            </w:r>
          </w:p>
        </w:tc>
        <w:tc>
          <w:tcPr>
            <w:tcW w:w="3742" w:type="dxa"/>
            <w:vAlign w:val="center"/>
          </w:tcPr>
          <w:p w14:paraId="3BAF2481">
            <w:pPr>
              <w:spacing w:after="0" w:line="240" w:lineRule="auto"/>
            </w:pPr>
            <w:r>
              <w:rPr>
                <w:rFonts w:ascii="宋体" w:hAnsi="宋体" w:eastAsia="宋体"/>
                <w:sz w:val="20"/>
              </w:rPr>
              <w:t>垂直悬吊安装底座螺母缺失</w:t>
            </w:r>
          </w:p>
        </w:tc>
        <w:tc>
          <w:tcPr>
            <w:tcW w:w="1474" w:type="dxa"/>
            <w:vAlign w:val="center"/>
          </w:tcPr>
          <w:p w14:paraId="7ABB0134">
            <w:pPr>
              <w:spacing w:after="0" w:line="240" w:lineRule="auto"/>
              <w:jc w:val="center"/>
            </w:pPr>
            <w:r>
              <w:rPr>
                <w:rFonts w:ascii="宋体" w:hAnsi="宋体" w:eastAsia="宋体"/>
                <w:sz w:val="20"/>
              </w:rPr>
              <w:t>5.2%</w:t>
            </w:r>
          </w:p>
        </w:tc>
        <w:tc>
          <w:tcPr>
            <w:tcW w:w="2494" w:type="dxa"/>
            <w:vAlign w:val="center"/>
          </w:tcPr>
          <w:p w14:paraId="2BC1998C">
            <w:pPr>
              <w:spacing w:after="0" w:line="240" w:lineRule="auto"/>
            </w:pPr>
            <w:r>
              <w:rPr>
                <w:rFonts w:ascii="宋体" w:hAnsi="宋体" w:eastAsia="宋体"/>
                <w:sz w:val="20"/>
              </w:rPr>
              <w:t>较低</w:t>
            </w:r>
          </w:p>
        </w:tc>
      </w:tr>
      <w:tr w14:paraId="7A2B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EE93901">
            <w:pPr>
              <w:spacing w:after="0" w:line="240" w:lineRule="auto"/>
              <w:jc w:val="center"/>
            </w:pPr>
            <w:r>
              <w:rPr>
                <w:rFonts w:ascii="宋体" w:hAnsi="宋体" w:eastAsia="宋体"/>
                <w:sz w:val="20"/>
              </w:rPr>
              <w:t>2</w:t>
            </w:r>
          </w:p>
        </w:tc>
        <w:tc>
          <w:tcPr>
            <w:tcW w:w="1474" w:type="dxa"/>
            <w:vAlign w:val="center"/>
          </w:tcPr>
          <w:p w14:paraId="5F984816">
            <w:pPr>
              <w:spacing w:after="0" w:line="240" w:lineRule="auto"/>
              <w:jc w:val="center"/>
            </w:pPr>
            <w:r>
              <w:rPr>
                <w:rFonts w:ascii="宋体" w:hAnsi="宋体" w:eastAsia="宋体"/>
                <w:sz w:val="20"/>
              </w:rPr>
              <w:t>SVHBNM</w:t>
            </w:r>
          </w:p>
        </w:tc>
        <w:tc>
          <w:tcPr>
            <w:tcW w:w="3742" w:type="dxa"/>
            <w:vAlign w:val="center"/>
          </w:tcPr>
          <w:p w14:paraId="6DF00FF2">
            <w:pPr>
              <w:spacing w:after="0" w:line="240" w:lineRule="auto"/>
            </w:pPr>
            <w:r>
              <w:rPr>
                <w:rFonts w:ascii="宋体" w:hAnsi="宋体" w:eastAsia="宋体"/>
                <w:sz w:val="20"/>
              </w:rPr>
              <w:t>垂直悬吊槽钢底座螺母缺失</w:t>
            </w:r>
          </w:p>
        </w:tc>
        <w:tc>
          <w:tcPr>
            <w:tcW w:w="1474" w:type="dxa"/>
            <w:vAlign w:val="center"/>
          </w:tcPr>
          <w:p w14:paraId="11670566">
            <w:pPr>
              <w:spacing w:after="0" w:line="240" w:lineRule="auto"/>
              <w:jc w:val="center"/>
            </w:pPr>
            <w:r>
              <w:rPr>
                <w:rFonts w:ascii="宋体" w:hAnsi="宋体" w:eastAsia="宋体"/>
                <w:sz w:val="20"/>
              </w:rPr>
              <w:t>5.2%</w:t>
            </w:r>
          </w:p>
        </w:tc>
        <w:tc>
          <w:tcPr>
            <w:tcW w:w="2494" w:type="dxa"/>
            <w:vAlign w:val="center"/>
          </w:tcPr>
          <w:p w14:paraId="79B70BAF">
            <w:pPr>
              <w:spacing w:after="0" w:line="240" w:lineRule="auto"/>
            </w:pPr>
            <w:r>
              <w:rPr>
                <w:rFonts w:ascii="宋体" w:hAnsi="宋体" w:eastAsia="宋体"/>
                <w:sz w:val="20"/>
              </w:rPr>
              <w:t>较低</w:t>
            </w:r>
          </w:p>
        </w:tc>
      </w:tr>
      <w:tr w14:paraId="5C6A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2F1DD3B4">
            <w:pPr>
              <w:spacing w:after="0" w:line="240" w:lineRule="auto"/>
              <w:jc w:val="center"/>
            </w:pPr>
            <w:r>
              <w:rPr>
                <w:rFonts w:ascii="宋体" w:hAnsi="宋体" w:eastAsia="宋体"/>
                <w:sz w:val="20"/>
              </w:rPr>
              <w:t>15</w:t>
            </w:r>
          </w:p>
        </w:tc>
        <w:tc>
          <w:tcPr>
            <w:tcW w:w="1474" w:type="dxa"/>
            <w:vAlign w:val="center"/>
          </w:tcPr>
          <w:p w14:paraId="21219640">
            <w:pPr>
              <w:spacing w:after="0" w:line="240" w:lineRule="auto"/>
              <w:jc w:val="center"/>
            </w:pPr>
            <w:r>
              <w:rPr>
                <w:rFonts w:ascii="宋体" w:hAnsi="宋体" w:eastAsia="宋体"/>
                <w:sz w:val="20"/>
              </w:rPr>
              <w:t>DRPS</w:t>
            </w:r>
          </w:p>
        </w:tc>
        <w:tc>
          <w:tcPr>
            <w:tcW w:w="3742" w:type="dxa"/>
            <w:vAlign w:val="center"/>
          </w:tcPr>
          <w:p w14:paraId="4BE6A98C">
            <w:pPr>
              <w:spacing w:after="0" w:line="240" w:lineRule="auto"/>
            </w:pPr>
            <w:r>
              <w:rPr>
                <w:rFonts w:ascii="宋体" w:hAnsi="宋体" w:eastAsia="宋体"/>
                <w:sz w:val="20"/>
              </w:rPr>
              <w:t>吊弦不受力</w:t>
            </w:r>
          </w:p>
        </w:tc>
        <w:tc>
          <w:tcPr>
            <w:tcW w:w="1474" w:type="dxa"/>
            <w:vAlign w:val="center"/>
          </w:tcPr>
          <w:p w14:paraId="1629E4B3">
            <w:pPr>
              <w:spacing w:after="0" w:line="240" w:lineRule="auto"/>
              <w:jc w:val="center"/>
            </w:pPr>
            <w:r>
              <w:rPr>
                <w:rFonts w:ascii="宋体" w:hAnsi="宋体" w:eastAsia="宋体"/>
                <w:sz w:val="20"/>
              </w:rPr>
              <w:t>3.7%</w:t>
            </w:r>
          </w:p>
        </w:tc>
        <w:tc>
          <w:tcPr>
            <w:tcW w:w="2494" w:type="dxa"/>
            <w:vAlign w:val="center"/>
          </w:tcPr>
          <w:p w14:paraId="61AACF63">
            <w:pPr>
              <w:spacing w:after="0" w:line="240" w:lineRule="auto"/>
            </w:pPr>
            <w:r>
              <w:rPr>
                <w:rFonts w:ascii="宋体" w:hAnsi="宋体" w:eastAsia="宋体"/>
                <w:sz w:val="20"/>
              </w:rPr>
              <w:t>较低</w:t>
            </w:r>
          </w:p>
        </w:tc>
      </w:tr>
      <w:tr w14:paraId="4842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945116D">
            <w:pPr>
              <w:spacing w:after="0" w:line="240" w:lineRule="auto"/>
              <w:jc w:val="center"/>
            </w:pPr>
            <w:r>
              <w:rPr>
                <w:rFonts w:ascii="宋体" w:hAnsi="宋体" w:eastAsia="宋体"/>
                <w:sz w:val="20"/>
              </w:rPr>
              <w:t>13</w:t>
            </w:r>
          </w:p>
        </w:tc>
        <w:tc>
          <w:tcPr>
            <w:tcW w:w="1474" w:type="dxa"/>
            <w:vAlign w:val="center"/>
          </w:tcPr>
          <w:p w14:paraId="15939C3D">
            <w:pPr>
              <w:spacing w:after="0" w:line="240" w:lineRule="auto"/>
              <w:jc w:val="center"/>
            </w:pPr>
            <w:r>
              <w:rPr>
                <w:rFonts w:ascii="宋体" w:hAnsi="宋体" w:eastAsia="宋体"/>
                <w:sz w:val="20"/>
              </w:rPr>
              <w:t>BSBM</w:t>
            </w:r>
          </w:p>
        </w:tc>
        <w:tc>
          <w:tcPr>
            <w:tcW w:w="3742" w:type="dxa"/>
            <w:vAlign w:val="center"/>
          </w:tcPr>
          <w:p w14:paraId="692C8D94">
            <w:pPr>
              <w:spacing w:after="0" w:line="240" w:lineRule="auto"/>
            </w:pPr>
            <w:r>
              <w:rPr>
                <w:rFonts w:ascii="宋体" w:hAnsi="宋体" w:eastAsia="宋体"/>
                <w:sz w:val="20"/>
              </w:rPr>
              <w:t>汇流排中间接头螺栓缺失</w:t>
            </w:r>
          </w:p>
        </w:tc>
        <w:tc>
          <w:tcPr>
            <w:tcW w:w="1474" w:type="dxa"/>
            <w:vAlign w:val="center"/>
          </w:tcPr>
          <w:p w14:paraId="2994C149">
            <w:pPr>
              <w:spacing w:after="0" w:line="240" w:lineRule="auto"/>
              <w:jc w:val="center"/>
            </w:pPr>
            <w:r>
              <w:rPr>
                <w:rFonts w:ascii="宋体" w:hAnsi="宋体" w:eastAsia="宋体"/>
                <w:sz w:val="20"/>
              </w:rPr>
              <w:t>3.2%</w:t>
            </w:r>
          </w:p>
        </w:tc>
        <w:tc>
          <w:tcPr>
            <w:tcW w:w="2494" w:type="dxa"/>
            <w:vAlign w:val="center"/>
          </w:tcPr>
          <w:p w14:paraId="7231560A">
            <w:pPr>
              <w:spacing w:after="0" w:line="240" w:lineRule="auto"/>
            </w:pPr>
            <w:r>
              <w:rPr>
                <w:rFonts w:ascii="宋体" w:hAnsi="宋体" w:eastAsia="宋体"/>
                <w:sz w:val="20"/>
              </w:rPr>
              <w:t>较低</w:t>
            </w:r>
          </w:p>
        </w:tc>
      </w:tr>
      <w:tr w14:paraId="3D2DF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FE424BB">
            <w:pPr>
              <w:spacing w:after="0" w:line="240" w:lineRule="auto"/>
              <w:jc w:val="center"/>
            </w:pPr>
            <w:r>
              <w:rPr>
                <w:rFonts w:ascii="宋体" w:hAnsi="宋体" w:eastAsia="宋体"/>
                <w:sz w:val="20"/>
              </w:rPr>
              <w:t>3</w:t>
            </w:r>
          </w:p>
        </w:tc>
        <w:tc>
          <w:tcPr>
            <w:tcW w:w="1474" w:type="dxa"/>
            <w:vAlign w:val="center"/>
          </w:tcPr>
          <w:p w14:paraId="3865427B">
            <w:pPr>
              <w:spacing w:after="0" w:line="240" w:lineRule="auto"/>
              <w:jc w:val="center"/>
            </w:pPr>
            <w:r>
              <w:rPr>
                <w:rFonts w:ascii="宋体" w:hAnsi="宋体" w:eastAsia="宋体"/>
                <w:sz w:val="20"/>
              </w:rPr>
              <w:t>SVHBNL</w:t>
            </w:r>
          </w:p>
        </w:tc>
        <w:tc>
          <w:tcPr>
            <w:tcW w:w="3742" w:type="dxa"/>
            <w:vAlign w:val="center"/>
          </w:tcPr>
          <w:p w14:paraId="7BC49347">
            <w:pPr>
              <w:spacing w:after="0" w:line="240" w:lineRule="auto"/>
            </w:pPr>
            <w:r>
              <w:rPr>
                <w:rFonts w:ascii="宋体" w:hAnsi="宋体" w:eastAsia="宋体"/>
                <w:sz w:val="20"/>
              </w:rPr>
              <w:t>垂直悬吊槽钢底座螺母松动</w:t>
            </w:r>
          </w:p>
        </w:tc>
        <w:tc>
          <w:tcPr>
            <w:tcW w:w="1474" w:type="dxa"/>
            <w:vAlign w:val="center"/>
          </w:tcPr>
          <w:p w14:paraId="40E19C9F">
            <w:pPr>
              <w:spacing w:after="0" w:line="240" w:lineRule="auto"/>
              <w:jc w:val="center"/>
            </w:pPr>
            <w:r>
              <w:rPr>
                <w:rFonts w:ascii="宋体" w:hAnsi="宋体" w:eastAsia="宋体"/>
                <w:sz w:val="20"/>
              </w:rPr>
              <w:t>2.7%</w:t>
            </w:r>
          </w:p>
        </w:tc>
        <w:tc>
          <w:tcPr>
            <w:tcW w:w="2494" w:type="dxa"/>
            <w:vAlign w:val="center"/>
          </w:tcPr>
          <w:p w14:paraId="401880BD">
            <w:pPr>
              <w:spacing w:after="0" w:line="240" w:lineRule="auto"/>
            </w:pPr>
            <w:r>
              <w:rPr>
                <w:rFonts w:ascii="宋体" w:hAnsi="宋体" w:eastAsia="宋体"/>
                <w:sz w:val="20"/>
              </w:rPr>
              <w:t>低</w:t>
            </w:r>
          </w:p>
        </w:tc>
      </w:tr>
      <w:tr w14:paraId="5372F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95BCABF">
            <w:pPr>
              <w:spacing w:after="0" w:line="240" w:lineRule="auto"/>
              <w:jc w:val="center"/>
            </w:pPr>
            <w:r>
              <w:rPr>
                <w:rFonts w:ascii="宋体" w:hAnsi="宋体" w:eastAsia="宋体"/>
                <w:sz w:val="20"/>
              </w:rPr>
              <w:t>5</w:t>
            </w:r>
          </w:p>
        </w:tc>
        <w:tc>
          <w:tcPr>
            <w:tcW w:w="1474" w:type="dxa"/>
            <w:vAlign w:val="center"/>
          </w:tcPr>
          <w:p w14:paraId="69D0705A">
            <w:pPr>
              <w:spacing w:after="0" w:line="240" w:lineRule="auto"/>
              <w:jc w:val="center"/>
            </w:pPr>
            <w:r>
              <w:rPr>
                <w:rFonts w:ascii="宋体" w:hAnsi="宋体" w:eastAsia="宋体"/>
                <w:sz w:val="20"/>
              </w:rPr>
              <w:t>CBHPM</w:t>
            </w:r>
          </w:p>
        </w:tc>
        <w:tc>
          <w:tcPr>
            <w:tcW w:w="3742" w:type="dxa"/>
            <w:vAlign w:val="center"/>
          </w:tcPr>
          <w:p w14:paraId="2937F3CB">
            <w:pPr>
              <w:spacing w:after="0" w:line="240" w:lineRule="auto"/>
            </w:pPr>
            <w:r>
              <w:rPr>
                <w:rFonts w:ascii="宋体" w:hAnsi="宋体" w:eastAsia="宋体"/>
                <w:sz w:val="20"/>
              </w:rPr>
              <w:t>腕臂底座横向销钉缺口</w:t>
            </w:r>
          </w:p>
        </w:tc>
        <w:tc>
          <w:tcPr>
            <w:tcW w:w="1474" w:type="dxa"/>
            <w:vAlign w:val="center"/>
          </w:tcPr>
          <w:p w14:paraId="299DA151">
            <w:pPr>
              <w:spacing w:after="0" w:line="240" w:lineRule="auto"/>
              <w:jc w:val="center"/>
            </w:pPr>
            <w:r>
              <w:rPr>
                <w:rFonts w:ascii="宋体" w:hAnsi="宋体" w:eastAsia="宋体"/>
                <w:sz w:val="20"/>
              </w:rPr>
              <w:t>0.9%</w:t>
            </w:r>
          </w:p>
        </w:tc>
        <w:tc>
          <w:tcPr>
            <w:tcW w:w="2494" w:type="dxa"/>
            <w:vAlign w:val="center"/>
          </w:tcPr>
          <w:p w14:paraId="63BA3065">
            <w:pPr>
              <w:spacing w:after="0" w:line="240" w:lineRule="auto"/>
            </w:pPr>
            <w:r>
              <w:rPr>
                <w:rFonts w:ascii="宋体" w:hAnsi="宋体" w:eastAsia="宋体"/>
                <w:sz w:val="20"/>
              </w:rPr>
              <w:t>很低</w:t>
            </w:r>
          </w:p>
        </w:tc>
      </w:tr>
      <w:tr w14:paraId="5F3A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3DCDF601">
            <w:pPr>
              <w:spacing w:after="0" w:line="240" w:lineRule="auto"/>
              <w:jc w:val="center"/>
            </w:pPr>
            <w:r>
              <w:rPr>
                <w:rFonts w:ascii="宋体" w:hAnsi="宋体" w:eastAsia="宋体"/>
                <w:sz w:val="20"/>
              </w:rPr>
              <w:t>4</w:t>
            </w:r>
          </w:p>
        </w:tc>
        <w:tc>
          <w:tcPr>
            <w:tcW w:w="1474" w:type="dxa"/>
            <w:vAlign w:val="center"/>
          </w:tcPr>
          <w:p w14:paraId="00FC0168">
            <w:pPr>
              <w:spacing w:after="0" w:line="240" w:lineRule="auto"/>
              <w:jc w:val="center"/>
            </w:pPr>
            <w:r>
              <w:rPr>
                <w:rFonts w:ascii="宋体" w:hAnsi="宋体" w:eastAsia="宋体"/>
                <w:sz w:val="20"/>
              </w:rPr>
              <w:t>SVHTNL</w:t>
            </w:r>
          </w:p>
        </w:tc>
        <w:tc>
          <w:tcPr>
            <w:tcW w:w="3742" w:type="dxa"/>
            <w:vAlign w:val="center"/>
          </w:tcPr>
          <w:p w14:paraId="1A53C8C0">
            <w:pPr>
              <w:spacing w:after="0" w:line="240" w:lineRule="auto"/>
            </w:pPr>
            <w:r>
              <w:rPr>
                <w:rFonts w:ascii="宋体" w:hAnsi="宋体" w:eastAsia="宋体"/>
                <w:sz w:val="20"/>
              </w:rPr>
              <w:t>垂直悬吊槽钢上方螺母松动</w:t>
            </w:r>
          </w:p>
        </w:tc>
        <w:tc>
          <w:tcPr>
            <w:tcW w:w="1474" w:type="dxa"/>
            <w:vAlign w:val="center"/>
          </w:tcPr>
          <w:p w14:paraId="416CD830">
            <w:pPr>
              <w:spacing w:after="0" w:line="240" w:lineRule="auto"/>
              <w:jc w:val="center"/>
            </w:pPr>
            <w:r>
              <w:rPr>
                <w:rFonts w:ascii="宋体" w:hAnsi="宋体" w:eastAsia="宋体"/>
                <w:sz w:val="20"/>
              </w:rPr>
              <w:t>0.0%</w:t>
            </w:r>
          </w:p>
        </w:tc>
        <w:tc>
          <w:tcPr>
            <w:tcW w:w="2494" w:type="dxa"/>
            <w:vAlign w:val="center"/>
          </w:tcPr>
          <w:p w14:paraId="53346FB6">
            <w:pPr>
              <w:spacing w:after="0" w:line="240" w:lineRule="auto"/>
            </w:pPr>
            <w:r>
              <w:rPr>
                <w:rFonts w:ascii="宋体" w:hAnsi="宋体" w:eastAsia="宋体"/>
                <w:sz w:val="20"/>
              </w:rPr>
              <w:t>无误报</w:t>
            </w:r>
          </w:p>
        </w:tc>
      </w:tr>
      <w:tr w14:paraId="6B8A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0EADD46">
            <w:pPr>
              <w:spacing w:after="0" w:line="240" w:lineRule="auto"/>
              <w:jc w:val="center"/>
            </w:pPr>
            <w:r>
              <w:rPr>
                <w:rFonts w:ascii="宋体" w:hAnsi="宋体" w:eastAsia="宋体"/>
                <w:sz w:val="20"/>
              </w:rPr>
              <w:t>12</w:t>
            </w:r>
          </w:p>
        </w:tc>
        <w:tc>
          <w:tcPr>
            <w:tcW w:w="1474" w:type="dxa"/>
            <w:vAlign w:val="center"/>
          </w:tcPr>
          <w:p w14:paraId="2AB44C5F">
            <w:pPr>
              <w:spacing w:after="0" w:line="240" w:lineRule="auto"/>
              <w:jc w:val="center"/>
            </w:pPr>
            <w:r>
              <w:rPr>
                <w:rFonts w:ascii="宋体" w:hAnsi="宋体" w:eastAsia="宋体"/>
                <w:sz w:val="20"/>
              </w:rPr>
              <w:t>GWCNL</w:t>
            </w:r>
          </w:p>
        </w:tc>
        <w:tc>
          <w:tcPr>
            <w:tcW w:w="3742" w:type="dxa"/>
            <w:vAlign w:val="center"/>
          </w:tcPr>
          <w:p w14:paraId="7C606F89">
            <w:pPr>
              <w:spacing w:after="0" w:line="240" w:lineRule="auto"/>
            </w:pPr>
            <w:r>
              <w:rPr>
                <w:rFonts w:ascii="宋体" w:hAnsi="宋体" w:eastAsia="宋体"/>
                <w:sz w:val="20"/>
              </w:rPr>
              <w:t>刚性悬挂吊柱底座螺母松动（新）</w:t>
            </w:r>
          </w:p>
        </w:tc>
        <w:tc>
          <w:tcPr>
            <w:tcW w:w="1474" w:type="dxa"/>
            <w:vAlign w:val="center"/>
          </w:tcPr>
          <w:p w14:paraId="19EDE429">
            <w:pPr>
              <w:spacing w:after="0" w:line="240" w:lineRule="auto"/>
              <w:jc w:val="center"/>
            </w:pPr>
            <w:r>
              <w:rPr>
                <w:rFonts w:ascii="宋体" w:hAnsi="宋体" w:eastAsia="宋体"/>
                <w:sz w:val="20"/>
              </w:rPr>
              <w:t>0.0%</w:t>
            </w:r>
          </w:p>
        </w:tc>
        <w:tc>
          <w:tcPr>
            <w:tcW w:w="2494" w:type="dxa"/>
            <w:vAlign w:val="center"/>
          </w:tcPr>
          <w:p w14:paraId="0FDF557A">
            <w:pPr>
              <w:spacing w:after="0" w:line="240" w:lineRule="auto"/>
            </w:pPr>
            <w:r>
              <w:rPr>
                <w:rFonts w:ascii="宋体" w:hAnsi="宋体" w:eastAsia="宋体"/>
                <w:sz w:val="20"/>
              </w:rPr>
              <w:t>无误报</w:t>
            </w:r>
          </w:p>
        </w:tc>
      </w:tr>
      <w:tr w14:paraId="3781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1C39F9E">
            <w:pPr>
              <w:spacing w:after="0" w:line="240" w:lineRule="auto"/>
              <w:jc w:val="center"/>
            </w:pPr>
            <w:r>
              <w:rPr>
                <w:rFonts w:ascii="宋体" w:hAnsi="宋体" w:eastAsia="宋体"/>
                <w:sz w:val="20"/>
              </w:rPr>
              <w:t>—</w:t>
            </w:r>
          </w:p>
        </w:tc>
        <w:tc>
          <w:tcPr>
            <w:tcW w:w="1474" w:type="dxa"/>
            <w:vAlign w:val="center"/>
          </w:tcPr>
          <w:p w14:paraId="744E8BFC">
            <w:pPr>
              <w:spacing w:after="0" w:line="240" w:lineRule="auto"/>
              <w:jc w:val="center"/>
            </w:pPr>
            <w:r>
              <w:rPr>
                <w:rFonts w:ascii="宋体" w:hAnsi="宋体" w:eastAsia="宋体"/>
                <w:sz w:val="20"/>
              </w:rPr>
              <w:t>—</w:t>
            </w:r>
          </w:p>
        </w:tc>
        <w:tc>
          <w:tcPr>
            <w:tcW w:w="3742" w:type="dxa"/>
            <w:vAlign w:val="center"/>
          </w:tcPr>
          <w:p w14:paraId="563733B9">
            <w:pPr>
              <w:spacing w:after="0" w:line="240" w:lineRule="auto"/>
            </w:pPr>
            <w:r>
              <w:rPr>
                <w:rFonts w:ascii="宋体" w:hAnsi="宋体" w:eastAsia="宋体"/>
                <w:sz w:val="20"/>
              </w:rPr>
              <w:t>全部有样本类别（整体）</w:t>
            </w:r>
          </w:p>
        </w:tc>
        <w:tc>
          <w:tcPr>
            <w:tcW w:w="1474" w:type="dxa"/>
            <w:vAlign w:val="center"/>
          </w:tcPr>
          <w:p w14:paraId="4A814E9A">
            <w:pPr>
              <w:spacing w:after="0" w:line="240" w:lineRule="auto"/>
              <w:jc w:val="center"/>
            </w:pPr>
            <w:r>
              <w:rPr>
                <w:rFonts w:ascii="宋体" w:hAnsi="宋体" w:eastAsia="宋体"/>
                <w:sz w:val="20"/>
              </w:rPr>
              <w:t>8.3%</w:t>
            </w:r>
          </w:p>
        </w:tc>
        <w:tc>
          <w:tcPr>
            <w:tcW w:w="2494" w:type="dxa"/>
            <w:vAlign w:val="center"/>
          </w:tcPr>
          <w:p w14:paraId="125C3A3B">
            <w:pPr>
              <w:spacing w:after="0" w:line="240" w:lineRule="auto"/>
            </w:pPr>
            <w:r>
              <w:rPr>
                <w:rFonts w:ascii="宋体" w:hAnsi="宋体" w:eastAsia="宋体"/>
                <w:sz w:val="20"/>
              </w:rPr>
              <w:t>整体误报率</w:t>
            </w:r>
          </w:p>
        </w:tc>
      </w:tr>
    </w:tbl>
    <w:p w14:paraId="4B6D847D"/>
    <w:p w14:paraId="416989C9">
      <w:pPr>
        <w:spacing w:after="120" w:line="300" w:lineRule="auto"/>
      </w:pPr>
      <w:r>
        <w:rPr>
          <w:b/>
          <w:sz w:val="22"/>
        </w:rPr>
        <w:t>4.2 高误报倾向类别分析</w:t>
      </w:r>
    </w:p>
    <w:p w14:paraId="15A5AB78">
      <w:pPr>
        <w:spacing w:after="120" w:line="300" w:lineRule="auto"/>
      </w:pPr>
      <w:r>
        <w:rPr>
          <w:b w:val="0"/>
          <w:sz w:val="22"/>
        </w:rPr>
        <w:t>在验证集推理中，以下两个类别的单类识别数量明显高于该类真实缺陷数量，呈现较强的高误报倾向：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3"/>
        <w:gridCol w:w="1811"/>
        <w:gridCol w:w="1925"/>
        <w:gridCol w:w="2603"/>
      </w:tblGrid>
      <w:tr w14:paraId="56C0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shd w:val="clear" w:color="auto" w:fill="1F4E79"/>
            <w:vAlign w:val="center"/>
          </w:tcPr>
          <w:p w14:paraId="74EB8A19">
            <w:pPr>
              <w:spacing w:after="0" w:line="240" w:lineRule="auto"/>
              <w:jc w:val="center"/>
            </w:pPr>
            <w:r>
              <w:rPr>
                <w:rFonts w:ascii="微软雅黑" w:hAnsi="微软雅黑" w:eastAsia="微软雅黑"/>
                <w:b/>
                <w:color w:val="FFFFFF"/>
                <w:sz w:val="20"/>
              </w:rPr>
              <w:t>缺陷类别</w:t>
            </w:r>
          </w:p>
        </w:tc>
        <w:tc>
          <w:tcPr>
            <w:tcW w:w="1814" w:type="dxa"/>
            <w:shd w:val="clear" w:color="auto" w:fill="1F4E79"/>
            <w:vAlign w:val="center"/>
          </w:tcPr>
          <w:p w14:paraId="4FF783AA">
            <w:pPr>
              <w:spacing w:after="0" w:line="240" w:lineRule="auto"/>
              <w:jc w:val="center"/>
            </w:pPr>
            <w:r>
              <w:rPr>
                <w:rFonts w:ascii="微软雅黑" w:hAnsi="微软雅黑" w:eastAsia="微软雅黑"/>
                <w:b/>
                <w:color w:val="FFFFFF"/>
                <w:sz w:val="20"/>
              </w:rPr>
              <w:t>识别结果总数</w:t>
            </w:r>
          </w:p>
        </w:tc>
        <w:tc>
          <w:tcPr>
            <w:tcW w:w="1928" w:type="dxa"/>
            <w:shd w:val="clear" w:color="auto" w:fill="1F4E79"/>
            <w:vAlign w:val="center"/>
          </w:tcPr>
          <w:p w14:paraId="213B295B">
            <w:pPr>
              <w:spacing w:after="0" w:line="240" w:lineRule="auto"/>
              <w:jc w:val="center"/>
            </w:pPr>
            <w:r>
              <w:rPr>
                <w:rFonts w:ascii="微软雅黑" w:hAnsi="微软雅黑" w:eastAsia="微软雅黑"/>
                <w:b/>
                <w:color w:val="FFFFFF"/>
                <w:sz w:val="20"/>
              </w:rPr>
              <w:t>该类真实缺陷数</w:t>
            </w:r>
          </w:p>
        </w:tc>
        <w:tc>
          <w:tcPr>
            <w:tcW w:w="2608" w:type="dxa"/>
            <w:shd w:val="clear" w:color="auto" w:fill="1F4E79"/>
            <w:vAlign w:val="center"/>
          </w:tcPr>
          <w:p w14:paraId="2BCEFB27">
            <w:pPr>
              <w:spacing w:after="0" w:line="240" w:lineRule="auto"/>
              <w:jc w:val="center"/>
            </w:pPr>
            <w:r>
              <w:rPr>
                <w:rFonts w:ascii="微软雅黑" w:hAnsi="微软雅黑" w:eastAsia="微软雅黑"/>
                <w:b/>
                <w:color w:val="FFFFFF"/>
                <w:sz w:val="20"/>
              </w:rPr>
              <w:t>说明</w:t>
            </w:r>
          </w:p>
        </w:tc>
      </w:tr>
      <w:tr w14:paraId="2EE6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09C6C3AE">
            <w:pPr>
              <w:spacing w:after="0" w:line="240" w:lineRule="auto"/>
            </w:pPr>
            <w:r>
              <w:rPr>
                <w:rFonts w:ascii="宋体" w:hAnsi="宋体" w:eastAsia="宋体"/>
                <w:sz w:val="20"/>
              </w:rPr>
              <w:t>垂直悬吊安装底座螺母松动（VHBNL）</w:t>
            </w:r>
          </w:p>
        </w:tc>
        <w:tc>
          <w:tcPr>
            <w:tcW w:w="1814" w:type="dxa"/>
            <w:vAlign w:val="center"/>
          </w:tcPr>
          <w:p w14:paraId="1E1FF575">
            <w:pPr>
              <w:spacing w:after="0" w:line="240" w:lineRule="auto"/>
              <w:jc w:val="center"/>
            </w:pPr>
            <w:r>
              <w:rPr>
                <w:rFonts w:ascii="宋体" w:hAnsi="宋体" w:eastAsia="宋体"/>
                <w:sz w:val="20"/>
              </w:rPr>
              <w:t>427 次</w:t>
            </w:r>
          </w:p>
        </w:tc>
        <w:tc>
          <w:tcPr>
            <w:tcW w:w="1928" w:type="dxa"/>
            <w:vAlign w:val="center"/>
          </w:tcPr>
          <w:p w14:paraId="77B140C8">
            <w:pPr>
              <w:spacing w:after="0" w:line="240" w:lineRule="auto"/>
              <w:jc w:val="center"/>
            </w:pPr>
            <w:r>
              <w:rPr>
                <w:rFonts w:ascii="宋体" w:hAnsi="宋体" w:eastAsia="宋体"/>
                <w:sz w:val="20"/>
              </w:rPr>
              <w:t>61 个</w:t>
            </w:r>
          </w:p>
        </w:tc>
        <w:tc>
          <w:tcPr>
            <w:tcW w:w="2608" w:type="dxa"/>
            <w:vAlign w:val="center"/>
          </w:tcPr>
          <w:p w14:paraId="2CEAF3DC">
            <w:pPr>
              <w:spacing w:after="0" w:line="240" w:lineRule="auto"/>
            </w:pPr>
            <w:r>
              <w:rPr>
                <w:rFonts w:ascii="宋体" w:hAnsi="宋体" w:eastAsia="宋体"/>
                <w:sz w:val="20"/>
              </w:rPr>
              <w:t>识别次数远多于真实缺陷数，误报倾向明显</w:t>
            </w:r>
          </w:p>
        </w:tc>
      </w:tr>
      <w:tr w14:paraId="1244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center"/>
          </w:tcPr>
          <w:p w14:paraId="3D020562">
            <w:pPr>
              <w:spacing w:after="0" w:line="240" w:lineRule="auto"/>
            </w:pPr>
            <w:r>
              <w:rPr>
                <w:rFonts w:ascii="宋体" w:hAnsi="宋体" w:eastAsia="宋体"/>
                <w:sz w:val="20"/>
              </w:rPr>
              <w:t>吊弦不受力（DRPS）</w:t>
            </w:r>
          </w:p>
        </w:tc>
        <w:tc>
          <w:tcPr>
            <w:tcW w:w="1814" w:type="dxa"/>
            <w:vAlign w:val="center"/>
          </w:tcPr>
          <w:p w14:paraId="42358580">
            <w:pPr>
              <w:spacing w:after="0" w:line="240" w:lineRule="auto"/>
              <w:jc w:val="center"/>
            </w:pPr>
            <w:r>
              <w:rPr>
                <w:rFonts w:ascii="宋体" w:hAnsi="宋体" w:eastAsia="宋体"/>
                <w:sz w:val="20"/>
              </w:rPr>
              <w:t>342 次</w:t>
            </w:r>
          </w:p>
        </w:tc>
        <w:tc>
          <w:tcPr>
            <w:tcW w:w="1928" w:type="dxa"/>
            <w:vAlign w:val="center"/>
          </w:tcPr>
          <w:p w14:paraId="1E11785A">
            <w:pPr>
              <w:spacing w:after="0" w:line="240" w:lineRule="auto"/>
              <w:jc w:val="center"/>
            </w:pPr>
            <w:r>
              <w:rPr>
                <w:rFonts w:ascii="宋体" w:hAnsi="宋体" w:eastAsia="宋体"/>
                <w:sz w:val="20"/>
              </w:rPr>
              <w:t>70 个</w:t>
            </w:r>
          </w:p>
        </w:tc>
        <w:tc>
          <w:tcPr>
            <w:tcW w:w="2608" w:type="dxa"/>
            <w:vAlign w:val="center"/>
          </w:tcPr>
          <w:p w14:paraId="5EC96FEF">
            <w:pPr>
              <w:spacing w:after="0" w:line="240" w:lineRule="auto"/>
            </w:pPr>
            <w:r>
              <w:rPr>
                <w:rFonts w:ascii="宋体" w:hAnsi="宋体" w:eastAsia="宋体"/>
                <w:sz w:val="20"/>
              </w:rPr>
              <w:t>识别次数远多于真实缺陷数，误报倾向明显</w:t>
            </w:r>
          </w:p>
        </w:tc>
      </w:tr>
    </w:tbl>
    <w:p w14:paraId="536DD2C4"/>
    <w:p w14:paraId="33AD4F69">
      <w:pPr>
        <w:spacing w:after="120" w:line="300" w:lineRule="auto"/>
      </w:pPr>
      <w:r>
        <w:rPr>
          <w:b/>
          <w:sz w:val="22"/>
        </w:rPr>
        <w:t>4.3 难样本挖掘阶段的误报统计</w:t>
      </w:r>
    </w:p>
    <w:p w14:paraId="3907DCB9">
      <w:pPr>
        <w:spacing w:after="120" w:line="300" w:lineRule="auto"/>
      </w:pPr>
      <w:r>
        <w:rPr>
          <w:b w:val="0"/>
          <w:sz w:val="22"/>
        </w:rPr>
        <w:t>训练后期曾针对模型误报进行难负样本（即容易被误判为缺陷的正常背景区域）采集实验：对训练集图片统一推理后，共产生 9,493 次识别结果，其中确认属于误报的共 375 次，该阶段整体误报率为 4.0%。误报按缺陷类型分布如下：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5"/>
        <w:gridCol w:w="1701"/>
        <w:gridCol w:w="2608"/>
      </w:tblGrid>
      <w:tr w14:paraId="4E68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shd w:val="clear" w:color="auto" w:fill="1F4E79"/>
            <w:vAlign w:val="center"/>
          </w:tcPr>
          <w:p w14:paraId="5953D403">
            <w:pPr>
              <w:spacing w:after="0" w:line="240" w:lineRule="auto"/>
              <w:jc w:val="center"/>
            </w:pPr>
            <w:r>
              <w:rPr>
                <w:rFonts w:ascii="微软雅黑" w:hAnsi="微软雅黑" w:eastAsia="微软雅黑"/>
                <w:b/>
                <w:color w:val="FFFFFF"/>
                <w:sz w:val="20"/>
              </w:rPr>
              <w:t>缺陷类别</w:t>
            </w:r>
          </w:p>
        </w:tc>
        <w:tc>
          <w:tcPr>
            <w:tcW w:w="1701" w:type="dxa"/>
            <w:shd w:val="clear" w:color="auto" w:fill="1F4E79"/>
            <w:vAlign w:val="center"/>
          </w:tcPr>
          <w:p w14:paraId="04F0F0F4">
            <w:pPr>
              <w:spacing w:after="0" w:line="240" w:lineRule="auto"/>
              <w:jc w:val="center"/>
            </w:pPr>
            <w:r>
              <w:rPr>
                <w:rFonts w:ascii="微软雅黑" w:hAnsi="微软雅黑" w:eastAsia="微软雅黑"/>
                <w:b/>
                <w:color w:val="FFFFFF"/>
                <w:sz w:val="20"/>
              </w:rPr>
              <w:t>误报次数</w:t>
            </w:r>
          </w:p>
        </w:tc>
        <w:tc>
          <w:tcPr>
            <w:tcW w:w="2608" w:type="dxa"/>
            <w:shd w:val="clear" w:color="auto" w:fill="1F4E79"/>
            <w:vAlign w:val="center"/>
          </w:tcPr>
          <w:p w14:paraId="7FF510EF">
            <w:pPr>
              <w:spacing w:after="0" w:line="240" w:lineRule="auto"/>
              <w:jc w:val="center"/>
            </w:pPr>
            <w:r>
              <w:rPr>
                <w:rFonts w:ascii="微软雅黑" w:hAnsi="微软雅黑" w:eastAsia="微软雅黑"/>
                <w:b/>
                <w:color w:val="FFFFFF"/>
                <w:sz w:val="20"/>
              </w:rPr>
              <w:t>其中最高识别置信度</w:t>
            </w:r>
          </w:p>
        </w:tc>
      </w:tr>
      <w:tr w14:paraId="2155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vAlign w:val="center"/>
          </w:tcPr>
          <w:p w14:paraId="02071275">
            <w:pPr>
              <w:spacing w:after="0" w:line="240" w:lineRule="auto"/>
            </w:pPr>
            <w:r>
              <w:rPr>
                <w:rFonts w:ascii="宋体" w:hAnsi="宋体" w:eastAsia="宋体"/>
                <w:sz w:val="20"/>
              </w:rPr>
              <w:t>垂直悬吊槽钢底座螺母松动（SVHBNL）</w:t>
            </w:r>
          </w:p>
        </w:tc>
        <w:tc>
          <w:tcPr>
            <w:tcW w:w="1701" w:type="dxa"/>
            <w:vAlign w:val="center"/>
          </w:tcPr>
          <w:p w14:paraId="72B73171">
            <w:pPr>
              <w:spacing w:after="0" w:line="240" w:lineRule="auto"/>
              <w:jc w:val="center"/>
            </w:pPr>
            <w:r>
              <w:rPr>
                <w:rFonts w:ascii="宋体" w:hAnsi="宋体" w:eastAsia="宋体"/>
                <w:sz w:val="20"/>
              </w:rPr>
              <w:t>105 次</w:t>
            </w:r>
          </w:p>
        </w:tc>
        <w:tc>
          <w:tcPr>
            <w:tcW w:w="2608" w:type="dxa"/>
            <w:vAlign w:val="center"/>
          </w:tcPr>
          <w:p w14:paraId="46DF10FF">
            <w:pPr>
              <w:spacing w:after="0" w:line="240" w:lineRule="auto"/>
              <w:jc w:val="center"/>
            </w:pPr>
            <w:r>
              <w:rPr>
                <w:rFonts w:ascii="宋体" w:hAnsi="宋体" w:eastAsia="宋体"/>
                <w:sz w:val="20"/>
              </w:rPr>
              <w:t>0.859</w:t>
            </w:r>
          </w:p>
        </w:tc>
      </w:tr>
      <w:tr w14:paraId="5925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vAlign w:val="center"/>
          </w:tcPr>
          <w:p w14:paraId="437EB354">
            <w:pPr>
              <w:spacing w:after="0" w:line="240" w:lineRule="auto"/>
            </w:pPr>
            <w:r>
              <w:rPr>
                <w:rFonts w:ascii="宋体" w:hAnsi="宋体" w:eastAsia="宋体"/>
                <w:sz w:val="20"/>
              </w:rPr>
              <w:t>吊弦不受力（DRPS）</w:t>
            </w:r>
          </w:p>
        </w:tc>
        <w:tc>
          <w:tcPr>
            <w:tcW w:w="1701" w:type="dxa"/>
            <w:vAlign w:val="center"/>
          </w:tcPr>
          <w:p w14:paraId="1C7A8FA9">
            <w:pPr>
              <w:spacing w:after="0" w:line="240" w:lineRule="auto"/>
              <w:jc w:val="center"/>
            </w:pPr>
            <w:r>
              <w:rPr>
                <w:rFonts w:ascii="宋体" w:hAnsi="宋体" w:eastAsia="宋体"/>
                <w:sz w:val="20"/>
              </w:rPr>
              <w:t>70 次</w:t>
            </w:r>
          </w:p>
        </w:tc>
        <w:tc>
          <w:tcPr>
            <w:tcW w:w="2608" w:type="dxa"/>
            <w:vAlign w:val="center"/>
          </w:tcPr>
          <w:p w14:paraId="18B9161C">
            <w:pPr>
              <w:spacing w:after="0" w:line="240" w:lineRule="auto"/>
              <w:jc w:val="center"/>
            </w:pPr>
            <w:r>
              <w:rPr>
                <w:rFonts w:ascii="宋体" w:hAnsi="宋体" w:eastAsia="宋体"/>
                <w:sz w:val="20"/>
              </w:rPr>
              <w:t>0.482</w:t>
            </w:r>
          </w:p>
        </w:tc>
      </w:tr>
      <w:tr w14:paraId="0E11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vAlign w:val="center"/>
          </w:tcPr>
          <w:p w14:paraId="66D47296">
            <w:pPr>
              <w:spacing w:after="0" w:line="240" w:lineRule="auto"/>
            </w:pPr>
            <w:r>
              <w:rPr>
                <w:rFonts w:ascii="宋体" w:hAnsi="宋体" w:eastAsia="宋体"/>
                <w:sz w:val="20"/>
              </w:rPr>
              <w:t>垂直悬吊槽钢上方螺母松动（SVHTNL）</w:t>
            </w:r>
          </w:p>
        </w:tc>
        <w:tc>
          <w:tcPr>
            <w:tcW w:w="1701" w:type="dxa"/>
            <w:vAlign w:val="center"/>
          </w:tcPr>
          <w:p w14:paraId="4B94548E">
            <w:pPr>
              <w:spacing w:after="0" w:line="240" w:lineRule="auto"/>
              <w:jc w:val="center"/>
            </w:pPr>
            <w:r>
              <w:rPr>
                <w:rFonts w:ascii="宋体" w:hAnsi="宋体" w:eastAsia="宋体"/>
                <w:sz w:val="20"/>
              </w:rPr>
              <w:t>63 次</w:t>
            </w:r>
          </w:p>
        </w:tc>
        <w:tc>
          <w:tcPr>
            <w:tcW w:w="2608" w:type="dxa"/>
            <w:vAlign w:val="center"/>
          </w:tcPr>
          <w:p w14:paraId="7D2E6911">
            <w:pPr>
              <w:spacing w:after="0" w:line="240" w:lineRule="auto"/>
              <w:jc w:val="center"/>
            </w:pPr>
            <w:r>
              <w:rPr>
                <w:rFonts w:ascii="宋体" w:hAnsi="宋体" w:eastAsia="宋体"/>
                <w:sz w:val="20"/>
              </w:rPr>
              <w:t>0.834</w:t>
            </w:r>
          </w:p>
        </w:tc>
      </w:tr>
      <w:tr w14:paraId="2CC6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vAlign w:val="center"/>
          </w:tcPr>
          <w:p w14:paraId="41430303">
            <w:pPr>
              <w:spacing w:after="0" w:line="240" w:lineRule="auto"/>
            </w:pPr>
            <w:r>
              <w:rPr>
                <w:rFonts w:ascii="宋体" w:hAnsi="宋体" w:eastAsia="宋体"/>
                <w:sz w:val="20"/>
              </w:rPr>
              <w:t>垂直悬吊安装底座螺母松动（VHBNL）</w:t>
            </w:r>
          </w:p>
        </w:tc>
        <w:tc>
          <w:tcPr>
            <w:tcW w:w="1701" w:type="dxa"/>
            <w:vAlign w:val="center"/>
          </w:tcPr>
          <w:p w14:paraId="1FC37BC9">
            <w:pPr>
              <w:spacing w:after="0" w:line="240" w:lineRule="auto"/>
              <w:jc w:val="center"/>
            </w:pPr>
            <w:r>
              <w:rPr>
                <w:rFonts w:ascii="宋体" w:hAnsi="宋体" w:eastAsia="宋体"/>
                <w:sz w:val="20"/>
              </w:rPr>
              <w:t>38 次</w:t>
            </w:r>
          </w:p>
        </w:tc>
        <w:tc>
          <w:tcPr>
            <w:tcW w:w="2608" w:type="dxa"/>
            <w:vAlign w:val="center"/>
          </w:tcPr>
          <w:p w14:paraId="65DFDEEF">
            <w:pPr>
              <w:spacing w:after="0" w:line="240" w:lineRule="auto"/>
              <w:jc w:val="center"/>
            </w:pPr>
            <w:r>
              <w:rPr>
                <w:rFonts w:ascii="宋体" w:hAnsi="宋体" w:eastAsia="宋体"/>
                <w:sz w:val="20"/>
              </w:rPr>
              <w:t>0.470</w:t>
            </w:r>
          </w:p>
        </w:tc>
      </w:tr>
      <w:tr w14:paraId="6F45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vAlign w:val="center"/>
          </w:tcPr>
          <w:p w14:paraId="4E379C0A">
            <w:pPr>
              <w:spacing w:after="0" w:line="240" w:lineRule="auto"/>
            </w:pPr>
            <w:r>
              <w:rPr>
                <w:rFonts w:ascii="宋体" w:hAnsi="宋体" w:eastAsia="宋体"/>
                <w:sz w:val="20"/>
              </w:rPr>
              <w:t>腕臂底座垂直销钉缺口（CBVPM）</w:t>
            </w:r>
          </w:p>
        </w:tc>
        <w:tc>
          <w:tcPr>
            <w:tcW w:w="1701" w:type="dxa"/>
            <w:vAlign w:val="center"/>
          </w:tcPr>
          <w:p w14:paraId="17B644ED">
            <w:pPr>
              <w:spacing w:after="0" w:line="240" w:lineRule="auto"/>
              <w:jc w:val="center"/>
            </w:pPr>
            <w:r>
              <w:rPr>
                <w:rFonts w:ascii="宋体" w:hAnsi="宋体" w:eastAsia="宋体"/>
                <w:sz w:val="20"/>
              </w:rPr>
              <w:t>38 次</w:t>
            </w:r>
          </w:p>
        </w:tc>
        <w:tc>
          <w:tcPr>
            <w:tcW w:w="2608" w:type="dxa"/>
            <w:vAlign w:val="center"/>
          </w:tcPr>
          <w:p w14:paraId="476B429D">
            <w:pPr>
              <w:spacing w:after="0" w:line="240" w:lineRule="auto"/>
              <w:jc w:val="center"/>
            </w:pPr>
            <w:r>
              <w:rPr>
                <w:rFonts w:ascii="宋体" w:hAnsi="宋体" w:eastAsia="宋体"/>
                <w:sz w:val="20"/>
              </w:rPr>
              <w:t>0.527</w:t>
            </w:r>
          </w:p>
        </w:tc>
      </w:tr>
      <w:tr w14:paraId="39A1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vAlign w:val="center"/>
          </w:tcPr>
          <w:p w14:paraId="3A85F7E6">
            <w:pPr>
              <w:spacing w:after="0" w:line="240" w:lineRule="auto"/>
            </w:pPr>
            <w:r>
              <w:rPr>
                <w:rFonts w:ascii="宋体" w:hAnsi="宋体" w:eastAsia="宋体"/>
                <w:sz w:val="20"/>
              </w:rPr>
              <w:t>其他类别</w:t>
            </w:r>
          </w:p>
        </w:tc>
        <w:tc>
          <w:tcPr>
            <w:tcW w:w="1701" w:type="dxa"/>
            <w:vAlign w:val="center"/>
          </w:tcPr>
          <w:p w14:paraId="2A407ECA">
            <w:pPr>
              <w:spacing w:after="0" w:line="240" w:lineRule="auto"/>
              <w:jc w:val="center"/>
            </w:pPr>
            <w:r>
              <w:rPr>
                <w:rFonts w:ascii="宋体" w:hAnsi="宋体" w:eastAsia="宋体"/>
                <w:sz w:val="20"/>
              </w:rPr>
              <w:t>61 次</w:t>
            </w:r>
          </w:p>
        </w:tc>
        <w:tc>
          <w:tcPr>
            <w:tcW w:w="2608" w:type="dxa"/>
            <w:vAlign w:val="center"/>
          </w:tcPr>
          <w:p w14:paraId="2CAB52A3">
            <w:pPr>
              <w:spacing w:after="0" w:line="240" w:lineRule="auto"/>
              <w:jc w:val="center"/>
            </w:pPr>
            <w:r>
              <w:rPr>
                <w:rFonts w:ascii="宋体" w:hAnsi="宋体" w:eastAsia="宋体"/>
                <w:sz w:val="20"/>
              </w:rPr>
              <w:t>—</w:t>
            </w:r>
          </w:p>
        </w:tc>
      </w:tr>
      <w:tr w14:paraId="693F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vAlign w:val="center"/>
          </w:tcPr>
          <w:p w14:paraId="24AE2767">
            <w:pPr>
              <w:spacing w:after="0" w:line="240" w:lineRule="auto"/>
            </w:pPr>
            <w:r>
              <w:rPr>
                <w:rFonts w:ascii="宋体" w:hAnsi="宋体" w:eastAsia="宋体"/>
                <w:sz w:val="20"/>
              </w:rPr>
              <w:t>合计</w:t>
            </w:r>
          </w:p>
        </w:tc>
        <w:tc>
          <w:tcPr>
            <w:tcW w:w="1701" w:type="dxa"/>
            <w:vAlign w:val="center"/>
          </w:tcPr>
          <w:p w14:paraId="699C5878">
            <w:pPr>
              <w:spacing w:after="0" w:line="240" w:lineRule="auto"/>
              <w:jc w:val="center"/>
            </w:pPr>
            <w:r>
              <w:rPr>
                <w:rFonts w:ascii="宋体" w:hAnsi="宋体" w:eastAsia="宋体"/>
                <w:sz w:val="20"/>
              </w:rPr>
              <w:t>375 次</w:t>
            </w:r>
          </w:p>
        </w:tc>
        <w:tc>
          <w:tcPr>
            <w:tcW w:w="2608" w:type="dxa"/>
            <w:vAlign w:val="center"/>
          </w:tcPr>
          <w:p w14:paraId="20E10A6E">
            <w:pPr>
              <w:spacing w:after="0" w:line="240" w:lineRule="auto"/>
              <w:jc w:val="center"/>
            </w:pPr>
            <w:r>
              <w:rPr>
                <w:rFonts w:ascii="宋体" w:hAnsi="宋体" w:eastAsia="宋体"/>
                <w:sz w:val="20"/>
              </w:rPr>
              <w:t>—</w:t>
            </w:r>
          </w:p>
        </w:tc>
      </w:tr>
    </w:tbl>
    <w:p w14:paraId="3C293AFA"/>
    <w:p w14:paraId="42EBB28C">
      <w:pPr>
        <w:spacing w:after="120" w:line="300" w:lineRule="auto"/>
      </w:pPr>
      <w:r>
        <w:rPr>
          <w:b w:val="0"/>
          <w:sz w:val="22"/>
        </w:rPr>
        <w:t>上述统计表明，误报主要集中在“螺母松动类”（VHBNL、SVHBNL、SVHTNL）与“吊弦不受力”类别。主要原因是松动类缺陷与正常状态、缺失状态在视觉上差异细微，而吊弦不受力类在正常工况下形态多变，容易将正常区域误判为缺陷。</w:t>
      </w:r>
    </w:p>
    <w:p w14:paraId="734E3F44">
      <w:pPr>
        <w:pStyle w:val="3"/>
      </w:pPr>
      <w:r>
        <w:rPr>
          <w:rFonts w:ascii="微软雅黑" w:hAnsi="微软雅黑" w:eastAsia="微软雅黑"/>
        </w:rPr>
        <w:t>五、数据集图片数量统计（原始数据集未经数据增强前）</w:t>
      </w:r>
    </w:p>
    <w:p w14:paraId="538AD4A4">
      <w:pPr>
        <w:spacing w:after="120" w:line="300" w:lineRule="auto"/>
      </w:pPr>
      <w:r>
        <w:rPr>
          <w:b w:val="0"/>
          <w:sz w:val="22"/>
        </w:rPr>
        <w:t>本次训练所使用的原始数据集为 Defect_dataset_2（未经数据增强前的原始图片与标注）。以下统计均基于原始数据集本身，不含训练时通过翻转、色彩变换、模糊、背景替换等方式生成的数据增强变体。</w:t>
      </w:r>
    </w:p>
    <w:p w14:paraId="5D48F690">
      <w:pPr>
        <w:spacing w:after="120" w:line="300" w:lineRule="auto"/>
      </w:pPr>
      <w:r>
        <w:rPr>
          <w:b/>
          <w:sz w:val="22"/>
        </w:rPr>
        <w:t>5.1 总体规模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tblGrid>
      <w:tr w14:paraId="0A96E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F4E79"/>
            <w:vAlign w:val="center"/>
          </w:tcPr>
          <w:p w14:paraId="6B1534A0">
            <w:pPr>
              <w:spacing w:after="0" w:line="240" w:lineRule="auto"/>
              <w:jc w:val="center"/>
            </w:pPr>
            <w:r>
              <w:rPr>
                <w:rFonts w:ascii="微软雅黑" w:hAnsi="微软雅黑" w:eastAsia="微软雅黑"/>
                <w:b/>
                <w:color w:val="FFFFFF"/>
                <w:sz w:val="20"/>
              </w:rPr>
              <w:t>统计项</w:t>
            </w:r>
          </w:p>
        </w:tc>
        <w:tc>
          <w:tcPr>
            <w:tcW w:w="3402" w:type="dxa"/>
            <w:shd w:val="clear" w:color="auto" w:fill="1F4E79"/>
            <w:vAlign w:val="center"/>
          </w:tcPr>
          <w:p w14:paraId="36C552EC">
            <w:pPr>
              <w:spacing w:after="0" w:line="240" w:lineRule="auto"/>
              <w:jc w:val="center"/>
            </w:pPr>
            <w:r>
              <w:rPr>
                <w:rFonts w:ascii="微软雅黑" w:hAnsi="微软雅黑" w:eastAsia="微软雅黑"/>
                <w:b/>
                <w:color w:val="FFFFFF"/>
                <w:sz w:val="20"/>
              </w:rPr>
              <w:t>数量</w:t>
            </w:r>
          </w:p>
        </w:tc>
      </w:tr>
      <w:tr w14:paraId="5D28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7F2D112E">
            <w:pPr>
              <w:spacing w:after="0" w:line="240" w:lineRule="auto"/>
            </w:pPr>
            <w:r>
              <w:rPr>
                <w:rFonts w:ascii="宋体" w:hAnsi="宋体" w:eastAsia="宋体"/>
                <w:sz w:val="20"/>
              </w:rPr>
              <w:t>原始图片总数</w:t>
            </w:r>
          </w:p>
        </w:tc>
        <w:tc>
          <w:tcPr>
            <w:tcW w:w="3402" w:type="dxa"/>
            <w:vAlign w:val="center"/>
          </w:tcPr>
          <w:p w14:paraId="50BA253F">
            <w:pPr>
              <w:spacing w:after="0" w:line="240" w:lineRule="auto"/>
              <w:jc w:val="center"/>
            </w:pPr>
            <w:r>
              <w:rPr>
                <w:rFonts w:ascii="宋体" w:hAnsi="宋体" w:eastAsia="宋体"/>
                <w:sz w:val="20"/>
              </w:rPr>
              <w:t>3,789 张</w:t>
            </w:r>
          </w:p>
        </w:tc>
      </w:tr>
      <w:tr w14:paraId="600F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28307F7F">
            <w:pPr>
              <w:spacing w:after="0" w:line="240" w:lineRule="auto"/>
            </w:pPr>
            <w:r>
              <w:rPr>
                <w:rFonts w:ascii="宋体" w:hAnsi="宋体" w:eastAsia="宋体"/>
                <w:sz w:val="20"/>
              </w:rPr>
              <w:t>其中含标注图片</w:t>
            </w:r>
          </w:p>
        </w:tc>
        <w:tc>
          <w:tcPr>
            <w:tcW w:w="3402" w:type="dxa"/>
            <w:vAlign w:val="center"/>
          </w:tcPr>
          <w:p w14:paraId="49ACDE01">
            <w:pPr>
              <w:spacing w:after="0" w:line="240" w:lineRule="auto"/>
              <w:jc w:val="center"/>
            </w:pPr>
            <w:r>
              <w:rPr>
                <w:rFonts w:ascii="宋体" w:hAnsi="宋体" w:eastAsia="宋体"/>
                <w:sz w:val="20"/>
              </w:rPr>
              <w:t>3,718 张</w:t>
            </w:r>
          </w:p>
        </w:tc>
      </w:tr>
      <w:tr w14:paraId="53C7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6991D7B6">
            <w:pPr>
              <w:spacing w:after="0" w:line="240" w:lineRule="auto"/>
            </w:pPr>
            <w:r>
              <w:rPr>
                <w:rFonts w:ascii="宋体" w:hAnsi="宋体" w:eastAsia="宋体"/>
                <w:sz w:val="20"/>
              </w:rPr>
              <w:t>其中无标注背景图片</w:t>
            </w:r>
          </w:p>
        </w:tc>
        <w:tc>
          <w:tcPr>
            <w:tcW w:w="3402" w:type="dxa"/>
            <w:vAlign w:val="center"/>
          </w:tcPr>
          <w:p w14:paraId="54DF2537">
            <w:pPr>
              <w:spacing w:after="0" w:line="240" w:lineRule="auto"/>
              <w:jc w:val="center"/>
            </w:pPr>
            <w:r>
              <w:rPr>
                <w:rFonts w:ascii="宋体" w:hAnsi="宋体" w:eastAsia="宋体"/>
                <w:sz w:val="20"/>
              </w:rPr>
              <w:t>71 张</w:t>
            </w:r>
          </w:p>
        </w:tc>
      </w:tr>
      <w:tr w14:paraId="68253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50254861">
            <w:pPr>
              <w:spacing w:after="0" w:line="240" w:lineRule="auto"/>
            </w:pPr>
            <w:r>
              <w:rPr>
                <w:rFonts w:ascii="宋体" w:hAnsi="宋体" w:eastAsia="宋体"/>
                <w:sz w:val="20"/>
              </w:rPr>
              <w:t>缺陷标注实例总数</w:t>
            </w:r>
          </w:p>
        </w:tc>
        <w:tc>
          <w:tcPr>
            <w:tcW w:w="3402" w:type="dxa"/>
            <w:vAlign w:val="center"/>
          </w:tcPr>
          <w:p w14:paraId="445CEB1C">
            <w:pPr>
              <w:spacing w:after="0" w:line="240" w:lineRule="auto"/>
              <w:jc w:val="center"/>
            </w:pPr>
            <w:r>
              <w:rPr>
                <w:rFonts w:ascii="宋体" w:hAnsi="宋体" w:eastAsia="宋体"/>
                <w:sz w:val="20"/>
              </w:rPr>
              <w:t>3,837 个</w:t>
            </w:r>
          </w:p>
        </w:tc>
      </w:tr>
    </w:tbl>
    <w:p w14:paraId="3279F29F"/>
    <w:p w14:paraId="36AE8417">
      <w:pPr>
        <w:spacing w:after="120" w:line="300" w:lineRule="auto"/>
      </w:pPr>
      <w:r>
        <w:rPr>
          <w:b/>
          <w:sz w:val="22"/>
        </w:rPr>
        <w:t>5.2 按训练 / 验证 / 测试划分</w:t>
      </w:r>
    </w:p>
    <w:p w14:paraId="4774ACAB">
      <w:pPr>
        <w:spacing w:after="120" w:line="300" w:lineRule="auto"/>
      </w:pPr>
      <w:r>
        <w:rPr>
          <w:b w:val="0"/>
          <w:sz w:val="22"/>
        </w:rPr>
        <w:t>原始数据集按拍摄组（同一拍摄时段的连续画面）划分训练、验证、测试三个集合，各组之间互不重叠，避免同一场景画面同时出现在不同集合中造成评估偏差。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tblGrid>
      <w:tr w14:paraId="72ED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vAlign w:val="center"/>
          </w:tcPr>
          <w:p w14:paraId="279BFB56">
            <w:pPr>
              <w:spacing w:after="0" w:line="240" w:lineRule="auto"/>
              <w:jc w:val="center"/>
            </w:pPr>
            <w:r>
              <w:rPr>
                <w:rFonts w:ascii="微软雅黑" w:hAnsi="微软雅黑" w:eastAsia="微软雅黑"/>
                <w:b/>
                <w:color w:val="FFFFFF"/>
                <w:sz w:val="20"/>
              </w:rPr>
              <w:t>集合</w:t>
            </w:r>
          </w:p>
        </w:tc>
        <w:tc>
          <w:tcPr>
            <w:tcW w:w="2268" w:type="dxa"/>
            <w:shd w:val="clear" w:color="auto" w:fill="1F4E79"/>
            <w:vAlign w:val="center"/>
          </w:tcPr>
          <w:p w14:paraId="19A0898F">
            <w:pPr>
              <w:spacing w:after="0" w:line="240" w:lineRule="auto"/>
              <w:jc w:val="center"/>
            </w:pPr>
            <w:r>
              <w:rPr>
                <w:rFonts w:ascii="微软雅黑" w:hAnsi="微软雅黑" w:eastAsia="微软雅黑"/>
                <w:b/>
                <w:color w:val="FFFFFF"/>
                <w:sz w:val="20"/>
              </w:rPr>
              <w:t>拍摄组数量</w:t>
            </w:r>
          </w:p>
        </w:tc>
        <w:tc>
          <w:tcPr>
            <w:tcW w:w="2268" w:type="dxa"/>
            <w:shd w:val="clear" w:color="auto" w:fill="1F4E79"/>
            <w:vAlign w:val="center"/>
          </w:tcPr>
          <w:p w14:paraId="5C2D1510">
            <w:pPr>
              <w:spacing w:after="0" w:line="240" w:lineRule="auto"/>
              <w:jc w:val="center"/>
            </w:pPr>
            <w:r>
              <w:rPr>
                <w:rFonts w:ascii="微软雅黑" w:hAnsi="微软雅黑" w:eastAsia="微软雅黑"/>
                <w:b/>
                <w:color w:val="FFFFFF"/>
                <w:sz w:val="20"/>
              </w:rPr>
              <w:t>图片数量</w:t>
            </w:r>
          </w:p>
        </w:tc>
      </w:tr>
      <w:tr w14:paraId="05C1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C283449">
            <w:pPr>
              <w:spacing w:after="0" w:line="240" w:lineRule="auto"/>
            </w:pPr>
            <w:r>
              <w:rPr>
                <w:rFonts w:ascii="宋体" w:hAnsi="宋体" w:eastAsia="宋体"/>
                <w:sz w:val="20"/>
              </w:rPr>
              <w:t>训练集（train）</w:t>
            </w:r>
          </w:p>
        </w:tc>
        <w:tc>
          <w:tcPr>
            <w:tcW w:w="2268" w:type="dxa"/>
            <w:vAlign w:val="center"/>
          </w:tcPr>
          <w:p w14:paraId="76B9B624">
            <w:pPr>
              <w:spacing w:after="0" w:line="240" w:lineRule="auto"/>
              <w:jc w:val="center"/>
            </w:pPr>
            <w:r>
              <w:rPr>
                <w:rFonts w:ascii="宋体" w:hAnsi="宋体" w:eastAsia="宋体"/>
                <w:sz w:val="20"/>
              </w:rPr>
              <w:t>727 个拍摄组</w:t>
            </w:r>
          </w:p>
        </w:tc>
        <w:tc>
          <w:tcPr>
            <w:tcW w:w="2268" w:type="dxa"/>
            <w:vAlign w:val="center"/>
          </w:tcPr>
          <w:p w14:paraId="4A29AC52">
            <w:pPr>
              <w:spacing w:after="0" w:line="240" w:lineRule="auto"/>
              <w:jc w:val="center"/>
            </w:pPr>
            <w:r>
              <w:rPr>
                <w:rFonts w:ascii="宋体" w:hAnsi="宋体" w:eastAsia="宋体"/>
                <w:sz w:val="20"/>
              </w:rPr>
              <w:t>2,570 张</w:t>
            </w:r>
          </w:p>
        </w:tc>
      </w:tr>
      <w:tr w14:paraId="22D2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D738424">
            <w:pPr>
              <w:spacing w:after="0" w:line="240" w:lineRule="auto"/>
            </w:pPr>
            <w:r>
              <w:rPr>
                <w:rFonts w:ascii="宋体" w:hAnsi="宋体" w:eastAsia="宋体"/>
                <w:sz w:val="20"/>
              </w:rPr>
              <w:t>验证集（val）</w:t>
            </w:r>
          </w:p>
        </w:tc>
        <w:tc>
          <w:tcPr>
            <w:tcW w:w="2268" w:type="dxa"/>
            <w:vAlign w:val="center"/>
          </w:tcPr>
          <w:p w14:paraId="0C626B31">
            <w:pPr>
              <w:spacing w:after="0" w:line="240" w:lineRule="auto"/>
              <w:jc w:val="center"/>
            </w:pPr>
            <w:r>
              <w:rPr>
                <w:rFonts w:ascii="宋体" w:hAnsi="宋体" w:eastAsia="宋体"/>
                <w:sz w:val="20"/>
              </w:rPr>
              <w:t>156 个拍摄组</w:t>
            </w:r>
          </w:p>
        </w:tc>
        <w:tc>
          <w:tcPr>
            <w:tcW w:w="2268" w:type="dxa"/>
            <w:vAlign w:val="center"/>
          </w:tcPr>
          <w:p w14:paraId="5D457A92">
            <w:pPr>
              <w:spacing w:after="0" w:line="240" w:lineRule="auto"/>
              <w:jc w:val="center"/>
            </w:pPr>
            <w:r>
              <w:rPr>
                <w:rFonts w:ascii="宋体" w:hAnsi="宋体" w:eastAsia="宋体"/>
                <w:sz w:val="20"/>
              </w:rPr>
              <w:t>552 张</w:t>
            </w:r>
          </w:p>
        </w:tc>
      </w:tr>
      <w:tr w14:paraId="4BB4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6BCBC91">
            <w:pPr>
              <w:spacing w:after="0" w:line="240" w:lineRule="auto"/>
            </w:pPr>
            <w:r>
              <w:rPr>
                <w:rFonts w:ascii="宋体" w:hAnsi="宋体" w:eastAsia="宋体"/>
                <w:sz w:val="20"/>
              </w:rPr>
              <w:t>测试集（test）</w:t>
            </w:r>
          </w:p>
        </w:tc>
        <w:tc>
          <w:tcPr>
            <w:tcW w:w="2268" w:type="dxa"/>
            <w:vAlign w:val="center"/>
          </w:tcPr>
          <w:p w14:paraId="450141C5">
            <w:pPr>
              <w:spacing w:after="0" w:line="240" w:lineRule="auto"/>
              <w:jc w:val="center"/>
            </w:pPr>
            <w:r>
              <w:rPr>
                <w:rFonts w:ascii="宋体" w:hAnsi="宋体" w:eastAsia="宋体"/>
                <w:sz w:val="20"/>
              </w:rPr>
              <w:t>156 个拍摄组</w:t>
            </w:r>
          </w:p>
        </w:tc>
        <w:tc>
          <w:tcPr>
            <w:tcW w:w="2268" w:type="dxa"/>
            <w:vAlign w:val="center"/>
          </w:tcPr>
          <w:p w14:paraId="6BAAD422">
            <w:pPr>
              <w:spacing w:after="0" w:line="240" w:lineRule="auto"/>
              <w:jc w:val="center"/>
            </w:pPr>
            <w:r>
              <w:rPr>
                <w:rFonts w:ascii="宋体" w:hAnsi="宋体" w:eastAsia="宋体"/>
                <w:sz w:val="20"/>
              </w:rPr>
              <w:t>551 张</w:t>
            </w:r>
          </w:p>
        </w:tc>
      </w:tr>
      <w:tr w14:paraId="5E14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47B51BF">
            <w:pPr>
              <w:spacing w:after="0" w:line="240" w:lineRule="auto"/>
            </w:pPr>
            <w:r>
              <w:rPr>
                <w:rFonts w:ascii="宋体" w:hAnsi="宋体" w:eastAsia="宋体"/>
                <w:sz w:val="20"/>
              </w:rPr>
              <w:t>合计</w:t>
            </w:r>
          </w:p>
        </w:tc>
        <w:tc>
          <w:tcPr>
            <w:tcW w:w="2268" w:type="dxa"/>
            <w:vAlign w:val="center"/>
          </w:tcPr>
          <w:p w14:paraId="41101FB5">
            <w:pPr>
              <w:spacing w:after="0" w:line="240" w:lineRule="auto"/>
              <w:jc w:val="center"/>
            </w:pPr>
            <w:r>
              <w:rPr>
                <w:rFonts w:ascii="宋体" w:hAnsi="宋体" w:eastAsia="宋体"/>
                <w:sz w:val="20"/>
              </w:rPr>
              <w:t>1,039 个拍摄组</w:t>
            </w:r>
          </w:p>
        </w:tc>
        <w:tc>
          <w:tcPr>
            <w:tcW w:w="2268" w:type="dxa"/>
            <w:vAlign w:val="center"/>
          </w:tcPr>
          <w:p w14:paraId="735200A0">
            <w:pPr>
              <w:spacing w:after="0" w:line="240" w:lineRule="auto"/>
              <w:jc w:val="center"/>
            </w:pPr>
            <w:r>
              <w:rPr>
                <w:rFonts w:ascii="宋体" w:hAnsi="宋体" w:eastAsia="宋体"/>
                <w:sz w:val="20"/>
              </w:rPr>
              <w:t>3,673 张</w:t>
            </w:r>
          </w:p>
        </w:tc>
      </w:tr>
    </w:tbl>
    <w:p w14:paraId="3A959185"/>
    <w:p w14:paraId="64280CD5">
      <w:pPr>
        <w:spacing w:after="120" w:line="300" w:lineRule="auto"/>
      </w:pPr>
      <w:r>
        <w:rPr>
          <w:b w:val="0"/>
          <w:sz w:val="22"/>
        </w:rPr>
        <w:t>补充说明：原始图片共 3,789 张，其中约 116 张因无标签或标注异常未纳入训练体系，实际进入训练流程的图片为 3,673 张（上图合计）；训练集在增强处理后扩充至 7,781 张（含约 5,200 张增强变体），验证集、测试集保持原始图片不变（分别为 551 张），以确保评估结果不受增强干扰。</w:t>
      </w:r>
    </w:p>
    <w:p w14:paraId="58CD5C2A">
      <w:pPr>
        <w:spacing w:after="120" w:line="300" w:lineRule="auto"/>
      </w:pPr>
      <w:r>
        <w:rPr>
          <w:b/>
          <w:sz w:val="22"/>
        </w:rPr>
        <w:t>5.3 按缺陷类型的原始图片与标注数量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855"/>
        <w:gridCol w:w="1531"/>
        <w:gridCol w:w="1531"/>
      </w:tblGrid>
      <w:tr w14:paraId="2C24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1F4E79"/>
            <w:vAlign w:val="center"/>
          </w:tcPr>
          <w:p w14:paraId="064A60CD">
            <w:pPr>
              <w:spacing w:after="0" w:line="240" w:lineRule="auto"/>
              <w:jc w:val="center"/>
            </w:pPr>
            <w:r>
              <w:rPr>
                <w:rFonts w:ascii="微软雅黑" w:hAnsi="微软雅黑" w:eastAsia="微软雅黑"/>
                <w:b/>
                <w:color w:val="FFFFFF"/>
                <w:sz w:val="20"/>
              </w:rPr>
              <w:t>缺陷编码</w:t>
            </w:r>
          </w:p>
        </w:tc>
        <w:tc>
          <w:tcPr>
            <w:tcW w:w="3855" w:type="dxa"/>
            <w:shd w:val="clear" w:color="auto" w:fill="1F4E79"/>
            <w:vAlign w:val="center"/>
          </w:tcPr>
          <w:p w14:paraId="1DE0CC91">
            <w:pPr>
              <w:spacing w:after="0" w:line="240" w:lineRule="auto"/>
              <w:jc w:val="center"/>
            </w:pPr>
            <w:r>
              <w:rPr>
                <w:rFonts w:ascii="微软雅黑" w:hAnsi="微软雅黑" w:eastAsia="微软雅黑"/>
                <w:b/>
                <w:color w:val="FFFFFF"/>
                <w:sz w:val="20"/>
              </w:rPr>
              <w:t>缺陷中文名称</w:t>
            </w:r>
          </w:p>
        </w:tc>
        <w:tc>
          <w:tcPr>
            <w:tcW w:w="1531" w:type="dxa"/>
            <w:shd w:val="clear" w:color="auto" w:fill="1F4E79"/>
            <w:vAlign w:val="center"/>
          </w:tcPr>
          <w:p w14:paraId="555457AD">
            <w:pPr>
              <w:spacing w:after="0" w:line="240" w:lineRule="auto"/>
              <w:jc w:val="center"/>
            </w:pPr>
            <w:r>
              <w:rPr>
                <w:rFonts w:ascii="微软雅黑" w:hAnsi="微软雅黑" w:eastAsia="微软雅黑"/>
                <w:b/>
                <w:color w:val="FFFFFF"/>
                <w:sz w:val="20"/>
              </w:rPr>
              <w:t>涉及图片数</w:t>
            </w:r>
          </w:p>
        </w:tc>
        <w:tc>
          <w:tcPr>
            <w:tcW w:w="1531" w:type="dxa"/>
            <w:shd w:val="clear" w:color="auto" w:fill="1F4E79"/>
            <w:vAlign w:val="center"/>
          </w:tcPr>
          <w:p w14:paraId="0DA82F0F">
            <w:pPr>
              <w:spacing w:after="0" w:line="240" w:lineRule="auto"/>
              <w:jc w:val="center"/>
            </w:pPr>
            <w:r>
              <w:rPr>
                <w:rFonts w:ascii="微软雅黑" w:hAnsi="微软雅黑" w:eastAsia="微软雅黑"/>
                <w:b/>
                <w:color w:val="FFFFFF"/>
                <w:sz w:val="20"/>
              </w:rPr>
              <w:t>标注实例数</w:t>
            </w:r>
          </w:p>
        </w:tc>
      </w:tr>
      <w:tr w14:paraId="22B2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83A67DD">
            <w:pPr>
              <w:spacing w:after="0" w:line="240" w:lineRule="auto"/>
              <w:jc w:val="center"/>
            </w:pPr>
            <w:r>
              <w:rPr>
                <w:rFonts w:ascii="宋体" w:hAnsi="宋体" w:eastAsia="宋体"/>
                <w:sz w:val="20"/>
              </w:rPr>
              <w:t>VHBNM</w:t>
            </w:r>
          </w:p>
        </w:tc>
        <w:tc>
          <w:tcPr>
            <w:tcW w:w="3855" w:type="dxa"/>
            <w:vAlign w:val="center"/>
          </w:tcPr>
          <w:p w14:paraId="563650C9">
            <w:pPr>
              <w:spacing w:after="0" w:line="240" w:lineRule="auto"/>
            </w:pPr>
            <w:r>
              <w:rPr>
                <w:rFonts w:ascii="宋体" w:hAnsi="宋体" w:eastAsia="宋体"/>
                <w:sz w:val="20"/>
              </w:rPr>
              <w:t>垂直悬吊安装底座螺母缺失</w:t>
            </w:r>
          </w:p>
        </w:tc>
        <w:tc>
          <w:tcPr>
            <w:tcW w:w="1531" w:type="dxa"/>
            <w:vAlign w:val="center"/>
          </w:tcPr>
          <w:p w14:paraId="562587F8">
            <w:pPr>
              <w:spacing w:after="0" w:line="240" w:lineRule="auto"/>
              <w:jc w:val="center"/>
            </w:pPr>
            <w:r>
              <w:rPr>
                <w:rFonts w:ascii="宋体" w:hAnsi="宋体" w:eastAsia="宋体"/>
                <w:sz w:val="20"/>
              </w:rPr>
              <w:t>87</w:t>
            </w:r>
          </w:p>
        </w:tc>
        <w:tc>
          <w:tcPr>
            <w:tcW w:w="1531" w:type="dxa"/>
            <w:vAlign w:val="center"/>
          </w:tcPr>
          <w:p w14:paraId="53551B59">
            <w:pPr>
              <w:spacing w:after="0" w:line="240" w:lineRule="auto"/>
              <w:jc w:val="center"/>
            </w:pPr>
            <w:r>
              <w:rPr>
                <w:rFonts w:ascii="宋体" w:hAnsi="宋体" w:eastAsia="宋体"/>
                <w:sz w:val="20"/>
              </w:rPr>
              <w:t>87</w:t>
            </w:r>
          </w:p>
        </w:tc>
      </w:tr>
      <w:tr w14:paraId="140AF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3895F21">
            <w:pPr>
              <w:spacing w:after="0" w:line="240" w:lineRule="auto"/>
              <w:jc w:val="center"/>
            </w:pPr>
            <w:r>
              <w:rPr>
                <w:rFonts w:ascii="宋体" w:hAnsi="宋体" w:eastAsia="宋体"/>
                <w:sz w:val="20"/>
              </w:rPr>
              <w:t>VHBNL</w:t>
            </w:r>
          </w:p>
        </w:tc>
        <w:tc>
          <w:tcPr>
            <w:tcW w:w="3855" w:type="dxa"/>
            <w:vAlign w:val="center"/>
          </w:tcPr>
          <w:p w14:paraId="1C2513C6">
            <w:pPr>
              <w:spacing w:after="0" w:line="240" w:lineRule="auto"/>
            </w:pPr>
            <w:r>
              <w:rPr>
                <w:rFonts w:ascii="宋体" w:hAnsi="宋体" w:eastAsia="宋体"/>
                <w:sz w:val="20"/>
              </w:rPr>
              <w:t>垂直悬吊安装底座螺母松动</w:t>
            </w:r>
          </w:p>
        </w:tc>
        <w:tc>
          <w:tcPr>
            <w:tcW w:w="1531" w:type="dxa"/>
            <w:vAlign w:val="center"/>
          </w:tcPr>
          <w:p w14:paraId="7227B720">
            <w:pPr>
              <w:spacing w:after="0" w:line="240" w:lineRule="auto"/>
              <w:jc w:val="center"/>
            </w:pPr>
            <w:r>
              <w:rPr>
                <w:rFonts w:ascii="宋体" w:hAnsi="宋体" w:eastAsia="宋体"/>
                <w:sz w:val="20"/>
              </w:rPr>
              <w:t>551</w:t>
            </w:r>
          </w:p>
        </w:tc>
        <w:tc>
          <w:tcPr>
            <w:tcW w:w="1531" w:type="dxa"/>
            <w:vAlign w:val="center"/>
          </w:tcPr>
          <w:p w14:paraId="5FE0B96B">
            <w:pPr>
              <w:spacing w:after="0" w:line="240" w:lineRule="auto"/>
              <w:jc w:val="center"/>
            </w:pPr>
            <w:r>
              <w:rPr>
                <w:rFonts w:ascii="宋体" w:hAnsi="宋体" w:eastAsia="宋体"/>
                <w:sz w:val="20"/>
              </w:rPr>
              <w:t>551</w:t>
            </w:r>
          </w:p>
        </w:tc>
      </w:tr>
      <w:tr w14:paraId="793B6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BB20E0F">
            <w:pPr>
              <w:spacing w:after="0" w:line="240" w:lineRule="auto"/>
              <w:jc w:val="center"/>
            </w:pPr>
            <w:r>
              <w:rPr>
                <w:rFonts w:ascii="宋体" w:hAnsi="宋体" w:eastAsia="宋体"/>
                <w:sz w:val="20"/>
              </w:rPr>
              <w:t>SVHBNM</w:t>
            </w:r>
          </w:p>
        </w:tc>
        <w:tc>
          <w:tcPr>
            <w:tcW w:w="3855" w:type="dxa"/>
            <w:vAlign w:val="center"/>
          </w:tcPr>
          <w:p w14:paraId="6ED92AAE">
            <w:pPr>
              <w:spacing w:after="0" w:line="240" w:lineRule="auto"/>
            </w:pPr>
            <w:r>
              <w:rPr>
                <w:rFonts w:ascii="宋体" w:hAnsi="宋体" w:eastAsia="宋体"/>
                <w:sz w:val="20"/>
              </w:rPr>
              <w:t>垂直悬吊槽钢底座螺母缺失</w:t>
            </w:r>
          </w:p>
        </w:tc>
        <w:tc>
          <w:tcPr>
            <w:tcW w:w="1531" w:type="dxa"/>
            <w:vAlign w:val="center"/>
          </w:tcPr>
          <w:p w14:paraId="5FEFD19A">
            <w:pPr>
              <w:spacing w:after="0" w:line="240" w:lineRule="auto"/>
              <w:jc w:val="center"/>
            </w:pPr>
            <w:r>
              <w:rPr>
                <w:rFonts w:ascii="宋体" w:hAnsi="宋体" w:eastAsia="宋体"/>
                <w:sz w:val="20"/>
              </w:rPr>
              <w:t>190</w:t>
            </w:r>
          </w:p>
        </w:tc>
        <w:tc>
          <w:tcPr>
            <w:tcW w:w="1531" w:type="dxa"/>
            <w:vAlign w:val="center"/>
          </w:tcPr>
          <w:p w14:paraId="6A4BDF6F">
            <w:pPr>
              <w:spacing w:after="0" w:line="240" w:lineRule="auto"/>
              <w:jc w:val="center"/>
            </w:pPr>
            <w:r>
              <w:rPr>
                <w:rFonts w:ascii="宋体" w:hAnsi="宋体" w:eastAsia="宋体"/>
                <w:sz w:val="20"/>
              </w:rPr>
              <w:t>190</w:t>
            </w:r>
          </w:p>
        </w:tc>
      </w:tr>
      <w:tr w14:paraId="32B5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1C1C494">
            <w:pPr>
              <w:spacing w:after="0" w:line="240" w:lineRule="auto"/>
              <w:jc w:val="center"/>
            </w:pPr>
            <w:r>
              <w:rPr>
                <w:rFonts w:ascii="宋体" w:hAnsi="宋体" w:eastAsia="宋体"/>
                <w:sz w:val="20"/>
              </w:rPr>
              <w:t>SVHBNL</w:t>
            </w:r>
          </w:p>
        </w:tc>
        <w:tc>
          <w:tcPr>
            <w:tcW w:w="3855" w:type="dxa"/>
            <w:vAlign w:val="center"/>
          </w:tcPr>
          <w:p w14:paraId="201B6810">
            <w:pPr>
              <w:spacing w:after="0" w:line="240" w:lineRule="auto"/>
            </w:pPr>
            <w:r>
              <w:rPr>
                <w:rFonts w:ascii="宋体" w:hAnsi="宋体" w:eastAsia="宋体"/>
                <w:sz w:val="20"/>
              </w:rPr>
              <w:t>垂直悬吊槽钢底座螺母松动</w:t>
            </w:r>
          </w:p>
        </w:tc>
        <w:tc>
          <w:tcPr>
            <w:tcW w:w="1531" w:type="dxa"/>
            <w:vAlign w:val="center"/>
          </w:tcPr>
          <w:p w14:paraId="57EF63C9">
            <w:pPr>
              <w:spacing w:after="0" w:line="240" w:lineRule="auto"/>
              <w:jc w:val="center"/>
            </w:pPr>
            <w:r>
              <w:rPr>
                <w:rFonts w:ascii="宋体" w:hAnsi="宋体" w:eastAsia="宋体"/>
                <w:sz w:val="20"/>
              </w:rPr>
              <w:t>402</w:t>
            </w:r>
          </w:p>
        </w:tc>
        <w:tc>
          <w:tcPr>
            <w:tcW w:w="1531" w:type="dxa"/>
            <w:vAlign w:val="center"/>
          </w:tcPr>
          <w:p w14:paraId="6148CDB3">
            <w:pPr>
              <w:spacing w:after="0" w:line="240" w:lineRule="auto"/>
              <w:jc w:val="center"/>
            </w:pPr>
            <w:r>
              <w:rPr>
                <w:rFonts w:ascii="宋体" w:hAnsi="宋体" w:eastAsia="宋体"/>
                <w:sz w:val="20"/>
              </w:rPr>
              <w:t>402</w:t>
            </w:r>
          </w:p>
        </w:tc>
      </w:tr>
      <w:tr w14:paraId="2B5B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D70062A">
            <w:pPr>
              <w:spacing w:after="0" w:line="240" w:lineRule="auto"/>
              <w:jc w:val="center"/>
            </w:pPr>
            <w:r>
              <w:rPr>
                <w:rFonts w:ascii="宋体" w:hAnsi="宋体" w:eastAsia="宋体"/>
                <w:sz w:val="20"/>
              </w:rPr>
              <w:t>SVHTNL</w:t>
            </w:r>
          </w:p>
        </w:tc>
        <w:tc>
          <w:tcPr>
            <w:tcW w:w="3855" w:type="dxa"/>
            <w:vAlign w:val="center"/>
          </w:tcPr>
          <w:p w14:paraId="4A7F0722">
            <w:pPr>
              <w:spacing w:after="0" w:line="240" w:lineRule="auto"/>
            </w:pPr>
            <w:r>
              <w:rPr>
                <w:rFonts w:ascii="宋体" w:hAnsi="宋体" w:eastAsia="宋体"/>
                <w:sz w:val="20"/>
              </w:rPr>
              <w:t>垂直悬吊槽钢上方螺母松动</w:t>
            </w:r>
          </w:p>
        </w:tc>
        <w:tc>
          <w:tcPr>
            <w:tcW w:w="1531" w:type="dxa"/>
            <w:vAlign w:val="center"/>
          </w:tcPr>
          <w:p w14:paraId="1C08D07C">
            <w:pPr>
              <w:spacing w:after="0" w:line="240" w:lineRule="auto"/>
              <w:jc w:val="center"/>
            </w:pPr>
            <w:r>
              <w:rPr>
                <w:rFonts w:ascii="宋体" w:hAnsi="宋体" w:eastAsia="宋体"/>
                <w:sz w:val="20"/>
              </w:rPr>
              <w:t>544</w:t>
            </w:r>
          </w:p>
        </w:tc>
        <w:tc>
          <w:tcPr>
            <w:tcW w:w="1531" w:type="dxa"/>
            <w:vAlign w:val="center"/>
          </w:tcPr>
          <w:p w14:paraId="4A6929C9">
            <w:pPr>
              <w:spacing w:after="0" w:line="240" w:lineRule="auto"/>
              <w:jc w:val="center"/>
            </w:pPr>
            <w:r>
              <w:rPr>
                <w:rFonts w:ascii="宋体" w:hAnsi="宋体" w:eastAsia="宋体"/>
                <w:sz w:val="20"/>
              </w:rPr>
              <w:t>544</w:t>
            </w:r>
          </w:p>
        </w:tc>
      </w:tr>
      <w:tr w14:paraId="56110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5927582">
            <w:pPr>
              <w:spacing w:after="0" w:line="240" w:lineRule="auto"/>
              <w:jc w:val="center"/>
            </w:pPr>
            <w:r>
              <w:rPr>
                <w:rFonts w:ascii="宋体" w:hAnsi="宋体" w:eastAsia="宋体"/>
                <w:sz w:val="20"/>
              </w:rPr>
              <w:t>CBHPM</w:t>
            </w:r>
          </w:p>
        </w:tc>
        <w:tc>
          <w:tcPr>
            <w:tcW w:w="3855" w:type="dxa"/>
            <w:vAlign w:val="center"/>
          </w:tcPr>
          <w:p w14:paraId="4B6EEFAD">
            <w:pPr>
              <w:spacing w:after="0" w:line="240" w:lineRule="auto"/>
            </w:pPr>
            <w:r>
              <w:rPr>
                <w:rFonts w:ascii="宋体" w:hAnsi="宋体" w:eastAsia="宋体"/>
                <w:sz w:val="20"/>
              </w:rPr>
              <w:t>腕臂底座横向销钉缺口</w:t>
            </w:r>
          </w:p>
        </w:tc>
        <w:tc>
          <w:tcPr>
            <w:tcW w:w="1531" w:type="dxa"/>
            <w:vAlign w:val="center"/>
          </w:tcPr>
          <w:p w14:paraId="7F42D4E5">
            <w:pPr>
              <w:spacing w:after="0" w:line="240" w:lineRule="auto"/>
              <w:jc w:val="center"/>
            </w:pPr>
            <w:r>
              <w:rPr>
                <w:rFonts w:ascii="宋体" w:hAnsi="宋体" w:eastAsia="宋体"/>
                <w:sz w:val="20"/>
              </w:rPr>
              <w:t>103</w:t>
            </w:r>
          </w:p>
        </w:tc>
        <w:tc>
          <w:tcPr>
            <w:tcW w:w="1531" w:type="dxa"/>
            <w:vAlign w:val="center"/>
          </w:tcPr>
          <w:p w14:paraId="7E643257">
            <w:pPr>
              <w:spacing w:after="0" w:line="240" w:lineRule="auto"/>
              <w:jc w:val="center"/>
            </w:pPr>
            <w:r>
              <w:rPr>
                <w:rFonts w:ascii="宋体" w:hAnsi="宋体" w:eastAsia="宋体"/>
                <w:sz w:val="20"/>
              </w:rPr>
              <w:t>103</w:t>
            </w:r>
          </w:p>
        </w:tc>
      </w:tr>
      <w:tr w14:paraId="7995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E5E668F">
            <w:pPr>
              <w:spacing w:after="0" w:line="240" w:lineRule="auto"/>
              <w:jc w:val="center"/>
            </w:pPr>
            <w:r>
              <w:rPr>
                <w:rFonts w:ascii="宋体" w:hAnsi="宋体" w:eastAsia="宋体"/>
                <w:sz w:val="20"/>
              </w:rPr>
              <w:t>CBVPM</w:t>
            </w:r>
          </w:p>
        </w:tc>
        <w:tc>
          <w:tcPr>
            <w:tcW w:w="3855" w:type="dxa"/>
            <w:vAlign w:val="center"/>
          </w:tcPr>
          <w:p w14:paraId="3A061A3E">
            <w:pPr>
              <w:spacing w:after="0" w:line="240" w:lineRule="auto"/>
            </w:pPr>
            <w:r>
              <w:rPr>
                <w:rFonts w:ascii="宋体" w:hAnsi="宋体" w:eastAsia="宋体"/>
                <w:sz w:val="20"/>
              </w:rPr>
              <w:t>腕臂底座垂直销钉缺口</w:t>
            </w:r>
          </w:p>
        </w:tc>
        <w:tc>
          <w:tcPr>
            <w:tcW w:w="1531" w:type="dxa"/>
            <w:vAlign w:val="center"/>
          </w:tcPr>
          <w:p w14:paraId="238CDA8F">
            <w:pPr>
              <w:spacing w:after="0" w:line="240" w:lineRule="auto"/>
              <w:jc w:val="center"/>
            </w:pPr>
            <w:r>
              <w:rPr>
                <w:rFonts w:ascii="宋体" w:hAnsi="宋体" w:eastAsia="宋体"/>
                <w:sz w:val="20"/>
              </w:rPr>
              <w:t>328</w:t>
            </w:r>
          </w:p>
        </w:tc>
        <w:tc>
          <w:tcPr>
            <w:tcW w:w="1531" w:type="dxa"/>
            <w:vAlign w:val="center"/>
          </w:tcPr>
          <w:p w14:paraId="65A3430B">
            <w:pPr>
              <w:spacing w:after="0" w:line="240" w:lineRule="auto"/>
              <w:jc w:val="center"/>
            </w:pPr>
            <w:r>
              <w:rPr>
                <w:rFonts w:ascii="宋体" w:hAnsi="宋体" w:eastAsia="宋体"/>
                <w:sz w:val="20"/>
              </w:rPr>
              <w:t>328</w:t>
            </w:r>
          </w:p>
        </w:tc>
      </w:tr>
      <w:tr w14:paraId="7670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B0E0926">
            <w:pPr>
              <w:spacing w:after="0" w:line="240" w:lineRule="auto"/>
              <w:jc w:val="center"/>
            </w:pPr>
            <w:r>
              <w:rPr>
                <w:rFonts w:ascii="宋体" w:hAnsi="宋体" w:eastAsia="宋体"/>
                <w:sz w:val="20"/>
              </w:rPr>
              <w:t>RHTBNM</w:t>
            </w:r>
          </w:p>
        </w:tc>
        <w:tc>
          <w:tcPr>
            <w:tcW w:w="3855" w:type="dxa"/>
            <w:vAlign w:val="center"/>
          </w:tcPr>
          <w:p w14:paraId="3A5DAB0E">
            <w:pPr>
              <w:spacing w:after="0" w:line="240" w:lineRule="auto"/>
            </w:pPr>
            <w:r>
              <w:rPr>
                <w:rFonts w:ascii="宋体" w:hAnsi="宋体" w:eastAsia="宋体"/>
                <w:sz w:val="20"/>
              </w:rPr>
              <w:t>刚性悬挂吊柱底座螺母缺失</w:t>
            </w:r>
          </w:p>
        </w:tc>
        <w:tc>
          <w:tcPr>
            <w:tcW w:w="1531" w:type="dxa"/>
            <w:vAlign w:val="center"/>
          </w:tcPr>
          <w:p w14:paraId="5EEF9724">
            <w:pPr>
              <w:spacing w:after="0" w:line="240" w:lineRule="auto"/>
              <w:jc w:val="center"/>
            </w:pPr>
            <w:r>
              <w:rPr>
                <w:rFonts w:ascii="宋体" w:hAnsi="宋体" w:eastAsia="宋体"/>
                <w:sz w:val="20"/>
              </w:rPr>
              <w:t>3</w:t>
            </w:r>
          </w:p>
        </w:tc>
        <w:tc>
          <w:tcPr>
            <w:tcW w:w="1531" w:type="dxa"/>
            <w:vAlign w:val="center"/>
          </w:tcPr>
          <w:p w14:paraId="093F6B67">
            <w:pPr>
              <w:spacing w:after="0" w:line="240" w:lineRule="auto"/>
              <w:jc w:val="center"/>
            </w:pPr>
            <w:r>
              <w:rPr>
                <w:rFonts w:ascii="宋体" w:hAnsi="宋体" w:eastAsia="宋体"/>
                <w:sz w:val="20"/>
              </w:rPr>
              <w:t>3</w:t>
            </w:r>
          </w:p>
        </w:tc>
      </w:tr>
      <w:tr w14:paraId="0FA5F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3D986C47">
            <w:pPr>
              <w:spacing w:after="0" w:line="240" w:lineRule="auto"/>
              <w:jc w:val="center"/>
            </w:pPr>
            <w:r>
              <w:rPr>
                <w:rFonts w:ascii="宋体" w:hAnsi="宋体" w:eastAsia="宋体"/>
                <w:sz w:val="20"/>
              </w:rPr>
              <w:t>RHTBNL</w:t>
            </w:r>
          </w:p>
        </w:tc>
        <w:tc>
          <w:tcPr>
            <w:tcW w:w="3855" w:type="dxa"/>
            <w:vAlign w:val="center"/>
          </w:tcPr>
          <w:p w14:paraId="34DB2BA0">
            <w:pPr>
              <w:spacing w:after="0" w:line="240" w:lineRule="auto"/>
            </w:pPr>
            <w:r>
              <w:rPr>
                <w:rFonts w:ascii="宋体" w:hAnsi="宋体" w:eastAsia="宋体"/>
                <w:sz w:val="20"/>
              </w:rPr>
              <w:t>刚性悬挂吊柱底座螺母松动</w:t>
            </w:r>
          </w:p>
        </w:tc>
        <w:tc>
          <w:tcPr>
            <w:tcW w:w="1531" w:type="dxa"/>
            <w:vAlign w:val="center"/>
          </w:tcPr>
          <w:p w14:paraId="40F98F3E">
            <w:pPr>
              <w:spacing w:after="0" w:line="240" w:lineRule="auto"/>
              <w:jc w:val="center"/>
            </w:pPr>
            <w:r>
              <w:rPr>
                <w:rFonts w:ascii="宋体" w:hAnsi="宋体" w:eastAsia="宋体"/>
                <w:sz w:val="20"/>
              </w:rPr>
              <w:t>7</w:t>
            </w:r>
          </w:p>
        </w:tc>
        <w:tc>
          <w:tcPr>
            <w:tcW w:w="1531" w:type="dxa"/>
            <w:vAlign w:val="center"/>
          </w:tcPr>
          <w:p w14:paraId="2F56FFA7">
            <w:pPr>
              <w:spacing w:after="0" w:line="240" w:lineRule="auto"/>
              <w:jc w:val="center"/>
            </w:pPr>
            <w:r>
              <w:rPr>
                <w:rFonts w:ascii="宋体" w:hAnsi="宋体" w:eastAsia="宋体"/>
                <w:sz w:val="20"/>
              </w:rPr>
              <w:t>7</w:t>
            </w:r>
          </w:p>
        </w:tc>
      </w:tr>
      <w:tr w14:paraId="6A13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70182FB5">
            <w:pPr>
              <w:spacing w:after="0" w:line="240" w:lineRule="auto"/>
              <w:jc w:val="center"/>
            </w:pPr>
            <w:r>
              <w:rPr>
                <w:rFonts w:ascii="宋体" w:hAnsi="宋体" w:eastAsia="宋体"/>
                <w:sz w:val="20"/>
              </w:rPr>
              <w:t>GWCSBNM</w:t>
            </w:r>
          </w:p>
        </w:tc>
        <w:tc>
          <w:tcPr>
            <w:tcW w:w="3855" w:type="dxa"/>
            <w:vAlign w:val="center"/>
          </w:tcPr>
          <w:p w14:paraId="719C5A66">
            <w:pPr>
              <w:spacing w:after="0" w:line="240" w:lineRule="auto"/>
            </w:pPr>
            <w:r>
              <w:rPr>
                <w:rFonts w:ascii="宋体" w:hAnsi="宋体" w:eastAsia="宋体"/>
                <w:sz w:val="20"/>
              </w:rPr>
              <w:t>刚性悬挂吊柱底座螺母缺失（新）</w:t>
            </w:r>
          </w:p>
        </w:tc>
        <w:tc>
          <w:tcPr>
            <w:tcW w:w="1531" w:type="dxa"/>
            <w:vAlign w:val="center"/>
          </w:tcPr>
          <w:p w14:paraId="3B074B1A">
            <w:pPr>
              <w:spacing w:after="0" w:line="240" w:lineRule="auto"/>
              <w:jc w:val="center"/>
            </w:pPr>
            <w:r>
              <w:rPr>
                <w:rFonts w:ascii="宋体" w:hAnsi="宋体" w:eastAsia="宋体"/>
                <w:sz w:val="20"/>
              </w:rPr>
              <w:t>3</w:t>
            </w:r>
          </w:p>
        </w:tc>
        <w:tc>
          <w:tcPr>
            <w:tcW w:w="1531" w:type="dxa"/>
            <w:vAlign w:val="center"/>
          </w:tcPr>
          <w:p w14:paraId="3CF87534">
            <w:pPr>
              <w:spacing w:after="0" w:line="240" w:lineRule="auto"/>
              <w:jc w:val="center"/>
            </w:pPr>
            <w:r>
              <w:rPr>
                <w:rFonts w:ascii="宋体" w:hAnsi="宋体" w:eastAsia="宋体"/>
                <w:sz w:val="20"/>
              </w:rPr>
              <w:t>3</w:t>
            </w:r>
          </w:p>
        </w:tc>
      </w:tr>
      <w:tr w14:paraId="434C3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EC17E38">
            <w:pPr>
              <w:spacing w:after="0" w:line="240" w:lineRule="auto"/>
              <w:jc w:val="center"/>
            </w:pPr>
            <w:r>
              <w:rPr>
                <w:rFonts w:ascii="宋体" w:hAnsi="宋体" w:eastAsia="宋体"/>
                <w:sz w:val="20"/>
              </w:rPr>
              <w:t>GWCSBNL</w:t>
            </w:r>
          </w:p>
        </w:tc>
        <w:tc>
          <w:tcPr>
            <w:tcW w:w="3855" w:type="dxa"/>
            <w:vAlign w:val="center"/>
          </w:tcPr>
          <w:p w14:paraId="25F4A3EB">
            <w:pPr>
              <w:spacing w:after="0" w:line="240" w:lineRule="auto"/>
            </w:pPr>
            <w:r>
              <w:rPr>
                <w:rFonts w:ascii="宋体" w:hAnsi="宋体" w:eastAsia="宋体"/>
                <w:sz w:val="20"/>
              </w:rPr>
              <w:t>刚性悬挂吊柱底座螺母松动（新）</w:t>
            </w:r>
          </w:p>
        </w:tc>
        <w:tc>
          <w:tcPr>
            <w:tcW w:w="1531" w:type="dxa"/>
            <w:vAlign w:val="center"/>
          </w:tcPr>
          <w:p w14:paraId="3D42648D">
            <w:pPr>
              <w:spacing w:after="0" w:line="240" w:lineRule="auto"/>
              <w:jc w:val="center"/>
            </w:pPr>
            <w:r>
              <w:rPr>
                <w:rFonts w:ascii="宋体" w:hAnsi="宋体" w:eastAsia="宋体"/>
                <w:sz w:val="20"/>
              </w:rPr>
              <w:t>5</w:t>
            </w:r>
          </w:p>
        </w:tc>
        <w:tc>
          <w:tcPr>
            <w:tcW w:w="1531" w:type="dxa"/>
            <w:vAlign w:val="center"/>
          </w:tcPr>
          <w:p w14:paraId="65186B67">
            <w:pPr>
              <w:spacing w:after="0" w:line="240" w:lineRule="auto"/>
              <w:jc w:val="center"/>
            </w:pPr>
            <w:r>
              <w:rPr>
                <w:rFonts w:ascii="宋体" w:hAnsi="宋体" w:eastAsia="宋体"/>
                <w:sz w:val="20"/>
              </w:rPr>
              <w:t>5</w:t>
            </w:r>
          </w:p>
        </w:tc>
      </w:tr>
      <w:tr w14:paraId="1266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6EACD44">
            <w:pPr>
              <w:spacing w:after="0" w:line="240" w:lineRule="auto"/>
              <w:jc w:val="center"/>
            </w:pPr>
            <w:r>
              <w:rPr>
                <w:rFonts w:ascii="宋体" w:hAnsi="宋体" w:eastAsia="宋体"/>
                <w:sz w:val="20"/>
              </w:rPr>
              <w:t>GWCNM</w:t>
            </w:r>
          </w:p>
        </w:tc>
        <w:tc>
          <w:tcPr>
            <w:tcW w:w="3855" w:type="dxa"/>
            <w:vAlign w:val="center"/>
          </w:tcPr>
          <w:p w14:paraId="4964AA07">
            <w:pPr>
              <w:spacing w:after="0" w:line="240" w:lineRule="auto"/>
            </w:pPr>
            <w:r>
              <w:rPr>
                <w:rFonts w:ascii="宋体" w:hAnsi="宋体" w:eastAsia="宋体"/>
                <w:sz w:val="20"/>
              </w:rPr>
              <w:t>刚性悬挂吊柱底座螺母缺失（新）</w:t>
            </w:r>
          </w:p>
        </w:tc>
        <w:tc>
          <w:tcPr>
            <w:tcW w:w="1531" w:type="dxa"/>
            <w:vAlign w:val="center"/>
          </w:tcPr>
          <w:p w14:paraId="0BC60ECC">
            <w:pPr>
              <w:spacing w:after="0" w:line="240" w:lineRule="auto"/>
              <w:jc w:val="center"/>
            </w:pPr>
            <w:r>
              <w:rPr>
                <w:rFonts w:ascii="宋体" w:hAnsi="宋体" w:eastAsia="宋体"/>
                <w:sz w:val="20"/>
              </w:rPr>
              <w:t>189</w:t>
            </w:r>
          </w:p>
        </w:tc>
        <w:tc>
          <w:tcPr>
            <w:tcW w:w="1531" w:type="dxa"/>
            <w:vAlign w:val="center"/>
          </w:tcPr>
          <w:p w14:paraId="666323CC">
            <w:pPr>
              <w:spacing w:after="0" w:line="240" w:lineRule="auto"/>
              <w:jc w:val="center"/>
            </w:pPr>
            <w:r>
              <w:rPr>
                <w:rFonts w:ascii="宋体" w:hAnsi="宋体" w:eastAsia="宋体"/>
                <w:sz w:val="20"/>
              </w:rPr>
              <w:t>189</w:t>
            </w:r>
          </w:p>
        </w:tc>
      </w:tr>
      <w:tr w14:paraId="7D31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D0FC9E2">
            <w:pPr>
              <w:spacing w:after="0" w:line="240" w:lineRule="auto"/>
              <w:jc w:val="center"/>
            </w:pPr>
            <w:r>
              <w:rPr>
                <w:rFonts w:ascii="宋体" w:hAnsi="宋体" w:eastAsia="宋体"/>
                <w:sz w:val="20"/>
              </w:rPr>
              <w:t>GWCNL</w:t>
            </w:r>
          </w:p>
        </w:tc>
        <w:tc>
          <w:tcPr>
            <w:tcW w:w="3855" w:type="dxa"/>
            <w:vAlign w:val="center"/>
          </w:tcPr>
          <w:p w14:paraId="64386432">
            <w:pPr>
              <w:spacing w:after="0" w:line="240" w:lineRule="auto"/>
            </w:pPr>
            <w:r>
              <w:rPr>
                <w:rFonts w:ascii="宋体" w:hAnsi="宋体" w:eastAsia="宋体"/>
                <w:sz w:val="20"/>
              </w:rPr>
              <w:t>刚性悬挂吊柱底座螺母松动（新）</w:t>
            </w:r>
          </w:p>
        </w:tc>
        <w:tc>
          <w:tcPr>
            <w:tcW w:w="1531" w:type="dxa"/>
            <w:vAlign w:val="center"/>
          </w:tcPr>
          <w:p w14:paraId="07145C32">
            <w:pPr>
              <w:spacing w:after="0" w:line="240" w:lineRule="auto"/>
              <w:jc w:val="center"/>
            </w:pPr>
            <w:r>
              <w:rPr>
                <w:rFonts w:ascii="宋体" w:hAnsi="宋体" w:eastAsia="宋体"/>
                <w:sz w:val="20"/>
              </w:rPr>
              <w:t>588</w:t>
            </w:r>
          </w:p>
        </w:tc>
        <w:tc>
          <w:tcPr>
            <w:tcW w:w="1531" w:type="dxa"/>
            <w:vAlign w:val="center"/>
          </w:tcPr>
          <w:p w14:paraId="03C6D22A">
            <w:pPr>
              <w:spacing w:after="0" w:line="240" w:lineRule="auto"/>
              <w:jc w:val="center"/>
            </w:pPr>
            <w:r>
              <w:rPr>
                <w:rFonts w:ascii="宋体" w:hAnsi="宋体" w:eastAsia="宋体"/>
                <w:sz w:val="20"/>
              </w:rPr>
              <w:t>589</w:t>
            </w:r>
          </w:p>
        </w:tc>
      </w:tr>
      <w:tr w14:paraId="10B8A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7124B7F">
            <w:pPr>
              <w:spacing w:after="0" w:line="240" w:lineRule="auto"/>
              <w:jc w:val="center"/>
            </w:pPr>
            <w:r>
              <w:rPr>
                <w:rFonts w:ascii="宋体" w:hAnsi="宋体" w:eastAsia="宋体"/>
                <w:sz w:val="20"/>
              </w:rPr>
              <w:t>BSBM</w:t>
            </w:r>
          </w:p>
        </w:tc>
        <w:tc>
          <w:tcPr>
            <w:tcW w:w="3855" w:type="dxa"/>
            <w:vAlign w:val="center"/>
          </w:tcPr>
          <w:p w14:paraId="36BCAD58">
            <w:pPr>
              <w:spacing w:after="0" w:line="240" w:lineRule="auto"/>
            </w:pPr>
            <w:r>
              <w:rPr>
                <w:rFonts w:ascii="宋体" w:hAnsi="宋体" w:eastAsia="宋体"/>
                <w:sz w:val="20"/>
              </w:rPr>
              <w:t>汇流排中间接头螺栓缺失</w:t>
            </w:r>
          </w:p>
        </w:tc>
        <w:tc>
          <w:tcPr>
            <w:tcW w:w="1531" w:type="dxa"/>
            <w:vAlign w:val="center"/>
          </w:tcPr>
          <w:p w14:paraId="2CC9FCFC">
            <w:pPr>
              <w:spacing w:after="0" w:line="240" w:lineRule="auto"/>
              <w:jc w:val="center"/>
            </w:pPr>
            <w:r>
              <w:rPr>
                <w:rFonts w:ascii="宋体" w:hAnsi="宋体" w:eastAsia="宋体"/>
                <w:sz w:val="20"/>
              </w:rPr>
              <w:t>201</w:t>
            </w:r>
          </w:p>
        </w:tc>
        <w:tc>
          <w:tcPr>
            <w:tcW w:w="1531" w:type="dxa"/>
            <w:vAlign w:val="center"/>
          </w:tcPr>
          <w:p w14:paraId="5F6A8967">
            <w:pPr>
              <w:spacing w:after="0" w:line="240" w:lineRule="auto"/>
              <w:jc w:val="center"/>
            </w:pPr>
            <w:r>
              <w:rPr>
                <w:rFonts w:ascii="宋体" w:hAnsi="宋体" w:eastAsia="宋体"/>
                <w:sz w:val="20"/>
              </w:rPr>
              <w:t>201</w:t>
            </w:r>
          </w:p>
        </w:tc>
      </w:tr>
      <w:tr w14:paraId="42CF7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3C95995">
            <w:pPr>
              <w:spacing w:after="0" w:line="240" w:lineRule="auto"/>
              <w:jc w:val="center"/>
            </w:pPr>
            <w:r>
              <w:rPr>
                <w:rFonts w:ascii="宋体" w:hAnsi="宋体" w:eastAsia="宋体"/>
                <w:sz w:val="20"/>
              </w:rPr>
              <w:t>INSD</w:t>
            </w:r>
          </w:p>
        </w:tc>
        <w:tc>
          <w:tcPr>
            <w:tcW w:w="3855" w:type="dxa"/>
            <w:vAlign w:val="center"/>
          </w:tcPr>
          <w:p w14:paraId="727F2018">
            <w:pPr>
              <w:spacing w:after="0" w:line="240" w:lineRule="auto"/>
            </w:pPr>
            <w:r>
              <w:rPr>
                <w:rFonts w:ascii="宋体" w:hAnsi="宋体" w:eastAsia="宋体"/>
                <w:sz w:val="20"/>
              </w:rPr>
              <w:t>绝缘子破损</w:t>
            </w:r>
          </w:p>
        </w:tc>
        <w:tc>
          <w:tcPr>
            <w:tcW w:w="1531" w:type="dxa"/>
            <w:vAlign w:val="center"/>
          </w:tcPr>
          <w:p w14:paraId="1F1D5914">
            <w:pPr>
              <w:spacing w:after="0" w:line="240" w:lineRule="auto"/>
              <w:jc w:val="center"/>
            </w:pPr>
            <w:r>
              <w:rPr>
                <w:rFonts w:ascii="宋体" w:hAnsi="宋体" w:eastAsia="宋体"/>
                <w:sz w:val="20"/>
              </w:rPr>
              <w:t>200</w:t>
            </w:r>
          </w:p>
        </w:tc>
        <w:tc>
          <w:tcPr>
            <w:tcW w:w="1531" w:type="dxa"/>
            <w:vAlign w:val="center"/>
          </w:tcPr>
          <w:p w14:paraId="7B4FAD81">
            <w:pPr>
              <w:spacing w:after="0" w:line="240" w:lineRule="auto"/>
              <w:jc w:val="center"/>
            </w:pPr>
            <w:r>
              <w:rPr>
                <w:rFonts w:ascii="宋体" w:hAnsi="宋体" w:eastAsia="宋体"/>
                <w:sz w:val="20"/>
              </w:rPr>
              <w:t>200</w:t>
            </w:r>
          </w:p>
        </w:tc>
      </w:tr>
      <w:tr w14:paraId="42BB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CDA2FBE">
            <w:pPr>
              <w:spacing w:after="0" w:line="240" w:lineRule="auto"/>
              <w:jc w:val="center"/>
            </w:pPr>
            <w:r>
              <w:rPr>
                <w:rFonts w:ascii="宋体" w:hAnsi="宋体" w:eastAsia="宋体"/>
                <w:sz w:val="20"/>
              </w:rPr>
              <w:t>DRPS</w:t>
            </w:r>
          </w:p>
        </w:tc>
        <w:tc>
          <w:tcPr>
            <w:tcW w:w="3855" w:type="dxa"/>
            <w:vAlign w:val="center"/>
          </w:tcPr>
          <w:p w14:paraId="02FDDA7D">
            <w:pPr>
              <w:spacing w:after="0" w:line="240" w:lineRule="auto"/>
            </w:pPr>
            <w:r>
              <w:rPr>
                <w:rFonts w:ascii="宋体" w:hAnsi="宋体" w:eastAsia="宋体"/>
                <w:sz w:val="20"/>
              </w:rPr>
              <w:t>吊弦不受力</w:t>
            </w:r>
          </w:p>
        </w:tc>
        <w:tc>
          <w:tcPr>
            <w:tcW w:w="1531" w:type="dxa"/>
            <w:vAlign w:val="center"/>
          </w:tcPr>
          <w:p w14:paraId="5BA96261">
            <w:pPr>
              <w:spacing w:after="0" w:line="240" w:lineRule="auto"/>
              <w:jc w:val="center"/>
            </w:pPr>
            <w:r>
              <w:rPr>
                <w:rFonts w:ascii="宋体" w:hAnsi="宋体" w:eastAsia="宋体"/>
                <w:sz w:val="20"/>
              </w:rPr>
              <w:t>252</w:t>
            </w:r>
          </w:p>
        </w:tc>
        <w:tc>
          <w:tcPr>
            <w:tcW w:w="1531" w:type="dxa"/>
            <w:vAlign w:val="center"/>
          </w:tcPr>
          <w:p w14:paraId="44719704">
            <w:pPr>
              <w:spacing w:after="0" w:line="240" w:lineRule="auto"/>
              <w:jc w:val="center"/>
            </w:pPr>
            <w:r>
              <w:rPr>
                <w:rFonts w:ascii="宋体" w:hAnsi="宋体" w:eastAsia="宋体"/>
                <w:sz w:val="20"/>
              </w:rPr>
              <w:t>435</w:t>
            </w:r>
          </w:p>
        </w:tc>
      </w:tr>
      <w:tr w14:paraId="2D3E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0DBC075B">
            <w:pPr>
              <w:spacing w:after="0" w:line="240" w:lineRule="auto"/>
              <w:jc w:val="center"/>
            </w:pPr>
            <w:r>
              <w:rPr>
                <w:rFonts w:ascii="宋体" w:hAnsi="宋体" w:eastAsia="宋体"/>
                <w:sz w:val="20"/>
              </w:rPr>
              <w:t>合计</w:t>
            </w:r>
          </w:p>
        </w:tc>
        <w:tc>
          <w:tcPr>
            <w:tcW w:w="3855" w:type="dxa"/>
            <w:vAlign w:val="center"/>
          </w:tcPr>
          <w:p w14:paraId="4F2C62F2">
            <w:pPr>
              <w:spacing w:after="0" w:line="240" w:lineRule="auto"/>
            </w:pPr>
            <w:r>
              <w:rPr>
                <w:rFonts w:ascii="宋体" w:hAnsi="宋体" w:eastAsia="宋体"/>
                <w:sz w:val="20"/>
              </w:rPr>
              <w:t>—</w:t>
            </w:r>
          </w:p>
        </w:tc>
        <w:tc>
          <w:tcPr>
            <w:tcW w:w="1531" w:type="dxa"/>
            <w:vAlign w:val="center"/>
          </w:tcPr>
          <w:p w14:paraId="23E786E0">
            <w:pPr>
              <w:spacing w:after="0" w:line="240" w:lineRule="auto"/>
              <w:jc w:val="center"/>
            </w:pPr>
            <w:r>
              <w:rPr>
                <w:rFonts w:ascii="宋体" w:hAnsi="宋体" w:eastAsia="宋体"/>
                <w:sz w:val="20"/>
              </w:rPr>
              <w:t>3,633</w:t>
            </w:r>
          </w:p>
        </w:tc>
        <w:tc>
          <w:tcPr>
            <w:tcW w:w="1531" w:type="dxa"/>
            <w:vAlign w:val="center"/>
          </w:tcPr>
          <w:p w14:paraId="05BD003E">
            <w:pPr>
              <w:spacing w:after="0" w:line="240" w:lineRule="auto"/>
              <w:jc w:val="center"/>
            </w:pPr>
            <w:r>
              <w:rPr>
                <w:rFonts w:ascii="宋体" w:hAnsi="宋体" w:eastAsia="宋体"/>
                <w:sz w:val="20"/>
              </w:rPr>
              <w:t>3,837</w:t>
            </w:r>
          </w:p>
        </w:tc>
      </w:tr>
    </w:tbl>
    <w:p w14:paraId="743E89A0"/>
    <w:p w14:paraId="22608128">
      <w:pPr>
        <w:spacing w:after="120" w:line="300" w:lineRule="auto"/>
      </w:pPr>
      <w:r>
        <w:rPr>
          <w:b/>
          <w:sz w:val="22"/>
        </w:rPr>
        <w:t>从上述统计可以看出：</w:t>
      </w:r>
    </w:p>
    <w:p w14:paraId="2E072343">
      <w:pPr>
        <w:pStyle w:val="16"/>
        <w:spacing w:after="60"/>
      </w:pPr>
      <w:r>
        <w:rPr>
          <w:b w:val="0"/>
          <w:sz w:val="22"/>
        </w:rPr>
        <w:t>“刚性悬挂吊柱底座螺母”相关 4 类缺陷（RHTBNM、RHTBNL、GWCSBNM、GWCSBNL）原始图片仅 3～7 张，样本过于稀少，无法支撑可靠训练，本次作为扩展类处理，尚未产生有效识别能力；</w:t>
      </w:r>
    </w:p>
    <w:p w14:paraId="0B1FD360">
      <w:pPr>
        <w:pStyle w:val="16"/>
        <w:spacing w:after="60"/>
      </w:pPr>
      <w:r>
        <w:rPr>
          <w:b w:val="0"/>
          <w:sz w:val="22"/>
        </w:rPr>
        <w:t>“垂直悬吊安装底座螺母松动”（551 张）、“垂直悬吊槽钢上方螺母松动”（544 张）等类别样本相对充足，其识别效果的可信度较高；</w:t>
      </w:r>
    </w:p>
    <w:p w14:paraId="0D29B910">
      <w:pPr>
        <w:pStyle w:val="16"/>
        <w:spacing w:after="60"/>
      </w:pPr>
      <w:r>
        <w:rPr>
          <w:b w:val="0"/>
          <w:sz w:val="22"/>
        </w:rPr>
        <w:t>“吊弦不受力”单张图片常同时存在多个缺陷（252 张图片共 435 个标注），标注密度高；</w:t>
      </w:r>
    </w:p>
    <w:p w14:paraId="252BDC6C">
      <w:pPr>
        <w:pStyle w:val="16"/>
        <w:spacing w:after="60"/>
      </w:pPr>
      <w:r>
        <w:rPr>
          <w:b w:val="0"/>
          <w:sz w:val="22"/>
        </w:rPr>
        <w:t>为缓解样本不足，训练前对训练集进行了针对性数据增强（含模糊抖动、强光、夜间、隧道、背景替换等多种变换），增强仅用于训练集，原始统计不含这些变体。</w:t>
      </w:r>
    </w:p>
    <w:p w14:paraId="1AE3A666">
      <w:pPr>
        <w:pStyle w:val="3"/>
      </w:pPr>
      <w:r>
        <w:rPr>
          <w:rFonts w:ascii="微软雅黑" w:hAnsi="微软雅黑" w:eastAsia="微软雅黑"/>
        </w:rPr>
        <w:t>六、评估可信度说明与结论</w:t>
      </w:r>
    </w:p>
    <w:p w14:paraId="6EEC493A">
      <w:pPr>
        <w:spacing w:after="120" w:line="300" w:lineRule="auto"/>
      </w:pPr>
      <w:r>
        <w:rPr>
          <w:b/>
          <w:sz w:val="22"/>
        </w:rPr>
        <w:t>6.1 样本稀少对准确率可信度的影响</w:t>
      </w:r>
    </w:p>
    <w:p w14:paraId="23C88303">
      <w:pPr>
        <w:spacing w:after="120" w:line="300" w:lineRule="auto"/>
      </w:pPr>
      <w:r>
        <w:rPr>
          <w:b w:val="0"/>
          <w:sz w:val="22"/>
        </w:rPr>
        <w:t>需要特别说明的是：由于某些缺陷类别的验证图片过于稀少（如“绝缘子破损”仅 4 个、“腕臂底座垂直销钉缺口”仅 9 个、“刚性悬挂吊柱底座螺母缺失（新）”仅 12 个），评估过程中该类别的准确率测试存在明显波动，相关准确率的可信度相对较低，单次评估结果可能偏高或偏低，不宜作为最终判定依据。</w:t>
      </w:r>
    </w:p>
    <w:p w14:paraId="73CDD430">
      <w:pPr>
        <w:spacing w:after="120" w:line="300" w:lineRule="auto"/>
      </w:pPr>
      <w:r>
        <w:rPr>
          <w:b w:val="0"/>
          <w:sz w:val="22"/>
        </w:rPr>
        <w:t>同时，本次评估所依托的验证集规模偏小（原始 551 张中约 93 张损坏图片被跳过，实际参与评估约 456～458 张、缺陷标注 466 个），整体指标的稳定性同样受到一定限制，建议后续将独立验证集扩充至 1,500 张以上。</w:t>
      </w:r>
    </w:p>
    <w:p w14:paraId="2ED888A1">
      <w:pPr>
        <w:spacing w:after="120" w:line="300" w:lineRule="auto"/>
      </w:pPr>
      <w:r>
        <w:rPr>
          <w:b/>
          <w:sz w:val="22"/>
        </w:rPr>
        <w:t>6.2 图片推理耗时的适用性说明</w:t>
      </w:r>
    </w:p>
    <w:p w14:paraId="53DE2A49">
      <w:pPr>
        <w:spacing w:after="120" w:line="300" w:lineRule="auto"/>
      </w:pPr>
      <w:r>
        <w:rPr>
          <w:b w:val="0"/>
          <w:sz w:val="22"/>
        </w:rPr>
        <w:t>本报告涉及的“单张图片识别耗时”（约 5.7 毫秒）是在模型训练测试环境下实测得到的参考参数，其参考价值有限，具体原因如下：</w:t>
      </w:r>
    </w:p>
    <w:p w14:paraId="2C853166">
      <w:pPr>
        <w:pStyle w:val="16"/>
        <w:spacing w:after="60"/>
      </w:pPr>
      <w:r>
        <w:rPr>
          <w:b w:val="0"/>
          <w:sz w:val="22"/>
        </w:rPr>
        <w:t>训练和测试所使用图片与实际搭载环境所获得图片在像素量等参数上并不匹配——本次训练测试统一采用 1280×1280 分辨率的图片，而实际巡检搭载设备所采集图片的像素量、成像质量及目标尺寸比例均可能存在差异，直接影响单张图片的推理耗时；</w:t>
      </w:r>
    </w:p>
    <w:p w14:paraId="33E7D421">
      <w:pPr>
        <w:pStyle w:val="16"/>
        <w:spacing w:after="60"/>
      </w:pPr>
      <w:r>
        <w:rPr>
          <w:b w:val="0"/>
          <w:sz w:val="22"/>
        </w:rPr>
        <w:t>模型训练测试环境的硬件条件与实际搭载硬件不完全一致——本次训练测试在专用服务器（RTX 5090 32GB 显存）上完成，与实际搭载环境的边缘计算设备或巡检车辆上位机在算力、显存、推理加速能力等方面存在显著差距；</w:t>
      </w:r>
    </w:p>
    <w:p w14:paraId="6498478E">
      <w:pPr>
        <w:pStyle w:val="16"/>
        <w:spacing w:after="60"/>
      </w:pPr>
      <w:r>
        <w:rPr>
          <w:b w:val="0"/>
          <w:sz w:val="22"/>
        </w:rPr>
        <w:t>因此，单张图片识别耗时参数需在实际搭载测试流程中结合真实采集图片与真实运行硬件重新测量并得到验证，在实际搭载验证完成之前，该参数在当前阶段的参考价值相对较低，仅供参考，不应作为验收或部署规划的依据。</w:t>
      </w:r>
    </w:p>
    <w:p w14:paraId="249564CE">
      <w:pPr>
        <w:spacing w:after="120" w:line="300" w:lineRule="auto"/>
      </w:pPr>
      <w:r>
        <w:rPr>
          <w:b/>
          <w:sz w:val="22"/>
        </w:rPr>
        <w:t>6.3 结论</w:t>
      </w:r>
    </w:p>
    <w:p w14:paraId="66155F83">
      <w:pPr>
        <w:pStyle w:val="16"/>
        <w:spacing w:after="60"/>
      </w:pPr>
      <w:r>
        <w:rPr>
          <w:b w:val="0"/>
          <w:sz w:val="22"/>
        </w:rPr>
        <w:t>模型整体识别准确率 91.9%、综合识别准确率 96.1%、整体误报率 8.3%，三项核心指标均达到验收要求；</w:t>
      </w:r>
    </w:p>
    <w:p w14:paraId="3CCBA461">
      <w:pPr>
        <w:pStyle w:val="16"/>
        <w:spacing w:after="60"/>
      </w:pPr>
      <w:r>
        <w:rPr>
          <w:b w:val="0"/>
          <w:sz w:val="22"/>
        </w:rPr>
        <w:t>12 个有样本类别中 8 个类别的识别效果优秀；主要改进方向集中在“垂直悬吊安装底座螺母松动”（漏检偏多）与“刚性悬挂吊柱底座螺母缺失（新）”“腕臂底座垂直销钉缺口”（误报偏多）三类；</w:t>
      </w:r>
    </w:p>
    <w:p w14:paraId="1133DDC6">
      <w:pPr>
        <w:pStyle w:val="16"/>
        <w:spacing w:after="60"/>
      </w:pPr>
      <w:r>
        <w:rPr>
          <w:b w:val="0"/>
          <w:sz w:val="22"/>
        </w:rPr>
        <w:t>4 个零样本扩展类（RHTBNM、RHTBNL、GWCSBNM、GWCSBNL）原始图片仅 3～7 张，尚不具备识别能力，需补充采集与标注；</w:t>
      </w:r>
    </w:p>
    <w:p w14:paraId="386BF3B9"/>
    <w:p w14:paraId="4D217E8A">
      <w:pPr>
        <w:jc w:val="right"/>
      </w:pPr>
      <w:r>
        <w:rPr>
          <w:color w:val="595959"/>
          <w:sz w:val="20"/>
        </w:rPr>
        <w:t>报告生成时间：2026 年 8 月</w:t>
      </w:r>
    </w:p>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E93D84"/>
    <w:rsid w:val="324A58D1"/>
    <w:rsid w:val="4B3C4E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2627</Words>
  <Characters>3132</Characters>
  <Lines>0</Lines>
  <Paragraphs>0</Paragraphs>
  <TotalTime>0</TotalTime>
  <ScaleCrop>false</ScaleCrop>
  <LinksUpToDate>false</LinksUpToDate>
  <CharactersWithSpaces>3211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刘正源</cp:lastModifiedBy>
  <dcterms:modified xsi:type="dcterms:W3CDTF">2026-08-25T10:01:56Z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eyJoZGlkIjoiNjViNjE1MTRjNzFmZWI5M2JiNDUyY2VkNDc0ZDI5MTQiLCJ1c2VySWQiOiIxNjQ3NDUxODY5In0=</vt:lpwstr>
  </property>
  <property fmtid="{D5CDD505-2E9C-101B-9397-08002B2CF9AE}" pid="3" name="KSOProductBuildVer">
    <vt:lpwstr>2052-12.1.0.28043</vt:lpwstr>
  </property>
  <property fmtid="{D5CDD505-2E9C-101B-9397-08002B2CF9AE}" pid="4" name="ICV">
    <vt:lpwstr>AE2A6835159C436D87D4F8CBFED17070_12</vt:lpwstr>
  </property>
</Properties>
</file>