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E2EB2" w14:textId="77777777" w:rsidR="000E1E21" w:rsidRDefault="00000000">
      <w:pPr>
        <w:spacing w:after="120"/>
        <w:jc w:val="center"/>
      </w:pPr>
      <w:r>
        <w:rPr>
          <w:b/>
          <w:bCs/>
          <w:color w:val="2E5C8A"/>
          <w:sz w:val="36"/>
          <w:szCs w:val="36"/>
        </w:rPr>
        <w:t>Csíplek, Törökbálint!</w:t>
      </w:r>
    </w:p>
    <w:p w14:paraId="5BB248F1" w14:textId="77777777" w:rsidR="000E1E21" w:rsidRDefault="00000000">
      <w:pPr>
        <w:spacing w:after="360"/>
        <w:jc w:val="center"/>
      </w:pPr>
      <w:r>
        <w:rPr>
          <w:i/>
          <w:iCs/>
          <w:color w:val="595959"/>
          <w:sz w:val="26"/>
          <w:szCs w:val="26"/>
        </w:rPr>
        <w:t>Szúnyogmonitoring – 2026. március–május</w:t>
      </w:r>
    </w:p>
    <w:p w14:paraId="61A51D24" w14:textId="77777777" w:rsidR="000E1E21" w:rsidRDefault="00000000">
      <w:pPr>
        <w:spacing w:after="120" w:line="300" w:lineRule="auto"/>
        <w:jc w:val="both"/>
      </w:pPr>
      <w:r>
        <w:t>Folytatódik a városi csípőszúnyog-monitoring: a NO MOSQUITO Kft. szakemberei – a Polgármesteri Hivatal főkertészével és a zöldfelületekért felelős kollégájával együttműködve – kéthetente bejárják Törökbálint potenciális szúnyogtenyésző helyszíneit, és ahol szükséges, biológiai kezeléssel akadályozzák meg a lárvafejlődést. A 2026. március 24-i, 2026. április 10-i és 2026. május 7-i bejárások eredményeit az alábbiakban összegezzük.</w:t>
      </w:r>
    </w:p>
    <w:p w14:paraId="165BD4E2" w14:textId="77777777" w:rsidR="000E1E21" w:rsidRDefault="00000000">
      <w:pPr>
        <w:pStyle w:val="Cmsor2"/>
      </w:pPr>
      <w:r>
        <w:t>2026. március 24. – első tavaszi monitoring</w:t>
      </w:r>
    </w:p>
    <w:p w14:paraId="5C029DAB" w14:textId="77777777" w:rsidR="000E1E21" w:rsidRDefault="00000000">
      <w:pPr>
        <w:spacing w:after="120" w:line="300" w:lineRule="auto"/>
        <w:jc w:val="both"/>
      </w:pPr>
      <w:r>
        <w:t>Az első tavaszi bejáráskor a Dulácska patak medrének két pangó vízterében (Tb-01a, Tb-01c) jelentős csípőszúnyog-lárva fejlődést detektáltak a szakemberek: az 1-es mintaponton 20 db, a 3-as ponton 15 db lárvát számoltak fél literenként, L2–L3 fejlettségi szakaszban. Mindkét gócot helyben, biológiai módszerrel kezelték. A patakmeder fennmaradó szakaszai száraznak bizonyultak, a város egyéb közterületi vízterületein (Belső-tó, Törökbálinti-tó, Téglagyári-tó, Hosszúréti-patak medre, Széchenyi téri díszkút) lárvát nem találtak.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1400"/>
        <w:gridCol w:w="1100"/>
        <w:gridCol w:w="1300"/>
        <w:gridCol w:w="1160"/>
      </w:tblGrid>
      <w:tr w:rsidR="000E1E21" w14:paraId="64D939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79278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Kód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AEE44" w14:textId="77777777" w:rsidR="000E1E21" w:rsidRDefault="00000000">
            <w:r>
              <w:rPr>
                <w:b/>
                <w:bCs/>
                <w:color w:val="FFFFFF"/>
                <w:sz w:val="20"/>
                <w:szCs w:val="20"/>
              </w:rPr>
              <w:t>Helyszín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39D77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Jelleg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CB452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Lárva (db/0,5 l)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EA2AE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Fejlettség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D3AE79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Státusz</w:t>
            </w:r>
          </w:p>
        </w:tc>
      </w:tr>
      <w:tr w:rsidR="000E1E21" w14:paraId="17AC7D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8BC2F1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C28459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– pangó víz (1.)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C1A4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90EBA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66D5DB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L2, L3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26F5B1" w14:textId="77777777" w:rsidR="000E1E2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Kezelés!</w:t>
            </w:r>
          </w:p>
        </w:tc>
      </w:tr>
      <w:tr w:rsidR="000E1E21" w14:paraId="6A91A3D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74217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5F3C27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(2.)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38F2B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E826C8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24AF68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A0012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05295D9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46EE6E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Tb-01c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5D9CF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– pangó víz (3.)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F1D0F5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EA4376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2AD464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L2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22E7F3" w14:textId="77777777" w:rsidR="000E1E2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Kezelés!</w:t>
            </w:r>
          </w:p>
        </w:tc>
      </w:tr>
      <w:tr w:rsidR="000E1E21" w14:paraId="1DE6D9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79377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10583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(4.)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D3ECB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7EC12C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C57D23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5EA4D8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5A12E5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CEDDE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AE42E1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(5.)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8746D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7466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497DD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2C6D6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6A81E4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8571E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Tb-01f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62E81F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medre, Átkötő u. (6.)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FDF61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pocsolya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D9583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1A16DC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BF0CF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4D77D2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70DC4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7CBD4" w14:textId="77777777" w:rsidR="000E1E21" w:rsidRDefault="00000000">
            <w:r>
              <w:rPr>
                <w:color w:val="000000"/>
                <w:sz w:val="20"/>
                <w:szCs w:val="20"/>
              </w:rPr>
              <w:t>Belső-tó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363A1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1C24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B6C668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E6487D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  <w:tr w:rsidR="000E1E21" w14:paraId="4827FAA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E2CC8D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Tb-02a-b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DEE86" w14:textId="77777777" w:rsidR="000E1E21" w:rsidRDefault="00000000">
            <w:r>
              <w:rPr>
                <w:color w:val="000000"/>
                <w:sz w:val="20"/>
                <w:szCs w:val="20"/>
              </w:rPr>
              <w:t>Szabadság tér, Hosszúréti-patak vízfoltjai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47874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pocsolya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CDB1A9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25911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3BDA06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  <w:tr w:rsidR="000E1E21" w14:paraId="207140F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C70C9E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3BD53A" w14:textId="77777777" w:rsidR="000E1E21" w:rsidRDefault="00000000">
            <w:r>
              <w:rPr>
                <w:color w:val="000000"/>
                <w:sz w:val="20"/>
                <w:szCs w:val="20"/>
              </w:rPr>
              <w:t>Törökbálinti-tó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6FE505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B1A73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8BDE0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490C7F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  <w:tr w:rsidR="000E1E21" w14:paraId="36CD6DE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D66C52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0653CA" w14:textId="77777777" w:rsidR="000E1E21" w:rsidRDefault="00000000">
            <w:r>
              <w:rPr>
                <w:color w:val="000000"/>
                <w:sz w:val="20"/>
                <w:szCs w:val="20"/>
              </w:rPr>
              <w:t>Otelló utca vízszikkasztó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C94998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19248F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C61B4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D3BD6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74A1CB3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E7684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154487" w14:textId="77777777" w:rsidR="000E1E21" w:rsidRDefault="00000000">
            <w:r>
              <w:rPr>
                <w:color w:val="000000"/>
                <w:sz w:val="20"/>
                <w:szCs w:val="20"/>
              </w:rPr>
              <w:t>Téglagyári-tó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F2A6B8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2A9C0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66FA79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3D7FD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  <w:tr w:rsidR="000E1E21" w14:paraId="4A4CD0C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CFF2C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63C3C" w14:textId="77777777" w:rsidR="000E1E21" w:rsidRDefault="00000000">
            <w:r>
              <w:rPr>
                <w:color w:val="000000"/>
                <w:sz w:val="20"/>
                <w:szCs w:val="20"/>
              </w:rPr>
              <w:t>Széchenyi István téri díszkút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1B060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szökőkút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81FFA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9F9022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97225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</w:tbl>
    <w:p w14:paraId="7FF24C3D" w14:textId="77777777" w:rsidR="000E1E21" w:rsidRDefault="00000000">
      <w:pPr>
        <w:pStyle w:val="Cmsor2"/>
        <w:spacing w:before="360"/>
      </w:pPr>
      <w:r>
        <w:t>2026. április 10. – második tavaszi monitoring</w:t>
      </w:r>
    </w:p>
    <w:p w14:paraId="0D63BA39" w14:textId="77777777" w:rsidR="000E1E21" w:rsidRDefault="00000000">
      <w:pPr>
        <w:spacing w:after="120" w:line="300" w:lineRule="auto"/>
        <w:jc w:val="both"/>
      </w:pPr>
      <w:r>
        <w:t xml:space="preserve">Két héttel később a márciusban kezelt vízterek lárvamenteseknek bizonyultak – ez igazolja a biológiai beavatkozás hatékonyságát. A Dulácska patak medrének pangó víztereiben </w:t>
        <w:lastRenderedPageBreak/>
        <w:t>azonban újabb lárvafejlődés indult meg: a Tb-01a ponton 10 db (L2–L3), a Tb-01c ponton 6 db (L2) lárvát detektáltak, melyek biológiai kezelése ismét megtörtént. A patakmeder több szakaszán a víz továbbra is hiányzott, az egyéb közterületi vízterekben lárvát nem találtak.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1400"/>
        <w:gridCol w:w="1100"/>
        <w:gridCol w:w="1300"/>
        <w:gridCol w:w="1160"/>
      </w:tblGrid>
      <w:tr w:rsidR="000E1E21" w14:paraId="7D7C00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EBCC23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Kód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333BC" w14:textId="77777777" w:rsidR="000E1E21" w:rsidRDefault="00000000">
            <w:r>
              <w:rPr>
                <w:b/>
                <w:bCs/>
                <w:color w:val="FFFFFF"/>
                <w:sz w:val="20"/>
                <w:szCs w:val="20"/>
              </w:rPr>
              <w:t>Helyszín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E45EAE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Jelleg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11993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Lárva (db/0,5 l)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0ED726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Fejlettség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608FDD" w14:textId="77777777" w:rsidR="000E1E2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Státusz</w:t>
            </w:r>
          </w:p>
        </w:tc>
      </w:tr>
      <w:tr w:rsidR="000E1E21" w14:paraId="2DE12A9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C76AA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12742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– pangó víz (1.)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6BDE1A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345E17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0A7F9B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L2, L3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CE42B0" w14:textId="77777777" w:rsidR="000E1E2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Kezelés!</w:t>
            </w:r>
          </w:p>
        </w:tc>
      </w:tr>
      <w:tr w:rsidR="000E1E21" w14:paraId="4E5BC03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2A9AE0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843E92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(2.)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12D8D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1D2AC8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FEE2BF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4D73AE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2DD273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8D385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Tb-01c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07663D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– pangó víz (3.)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A1299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8225D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6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B3F1F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L2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17355" w14:textId="77777777" w:rsidR="000E1E2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Kezelés!</w:t>
            </w:r>
          </w:p>
        </w:tc>
      </w:tr>
      <w:tr w:rsidR="000E1E21" w14:paraId="17D2BC3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A0E823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F684BF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(4.)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F5ACB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5AFB8E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1604F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889BED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0A14396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8BAA7B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17E702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 (5.)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605A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13ADE9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3A01B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220B31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4CC4CED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EB261E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Tb-01f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2236DA" w14:textId="77777777" w:rsidR="000E1E21" w:rsidRDefault="00000000">
            <w:r>
              <w:rPr>
                <w:color w:val="000000"/>
                <w:sz w:val="20"/>
                <w:szCs w:val="20"/>
              </w:rPr>
              <w:t>Dulácska patak medre, Átkötő u. (6.)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9EF688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pocsolya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46EC3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A00E3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0DA55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3F0AD03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40C1E9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5BE861" w14:textId="77777777" w:rsidR="000E1E21" w:rsidRDefault="00000000">
            <w:r>
              <w:rPr>
                <w:color w:val="000000"/>
                <w:sz w:val="20"/>
                <w:szCs w:val="20"/>
              </w:rPr>
              <w:t>Belső-tó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EE97D2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43312C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C255AD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DAEE1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  <w:tr w:rsidR="000E1E21" w14:paraId="0F73E6B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E1DB91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Tb-02a-b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1581" w14:textId="77777777" w:rsidR="000E1E21" w:rsidRDefault="00000000">
            <w:r>
              <w:rPr>
                <w:color w:val="000000"/>
                <w:sz w:val="20"/>
                <w:szCs w:val="20"/>
              </w:rPr>
              <w:t>Szabadság tér, Hosszúréti-patak vízfoltjai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92C8CF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pocsolya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2E89F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6F7742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F1777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  <w:tr w:rsidR="000E1E21" w14:paraId="2FEA8E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666340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FA90FC" w14:textId="77777777" w:rsidR="000E1E21" w:rsidRDefault="00000000">
            <w:r>
              <w:rPr>
                <w:color w:val="000000"/>
                <w:sz w:val="20"/>
                <w:szCs w:val="20"/>
              </w:rPr>
              <w:t>Törökbálinti-tó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8CD7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0F37BB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D9D12F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3AC027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  <w:tr w:rsidR="000E1E21" w14:paraId="47E08AD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631796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CC4FB" w14:textId="77777777" w:rsidR="000E1E21" w:rsidRDefault="00000000">
            <w:r>
              <w:rPr>
                <w:color w:val="000000"/>
                <w:sz w:val="20"/>
                <w:szCs w:val="20"/>
              </w:rPr>
              <w:t>Otelló utca vízszikkasztó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DDC2D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48217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1F7ABB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B431A0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Száraz</w:t>
            </w:r>
          </w:p>
        </w:tc>
      </w:tr>
      <w:tr w:rsidR="000E1E21" w14:paraId="1FC5A68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3BFB8F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2E440F" w14:textId="77777777" w:rsidR="000E1E21" w:rsidRDefault="00000000">
            <w:r>
              <w:rPr>
                <w:color w:val="000000"/>
                <w:sz w:val="20"/>
                <w:szCs w:val="20"/>
              </w:rPr>
              <w:t>Téglagyári-tó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F5EC9C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82EB92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42426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3B6CB1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  <w:tr w:rsidR="000E1E21" w14:paraId="0B4A750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370C5" w14:textId="77777777" w:rsidR="000E1E21" w:rsidRDefault="00000000"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5A37F1" w14:textId="77777777" w:rsidR="000E1E21" w:rsidRDefault="00000000">
            <w:r>
              <w:rPr>
                <w:color w:val="000000"/>
                <w:sz w:val="20"/>
                <w:szCs w:val="20"/>
              </w:rPr>
              <w:t>Széchenyi István téri díszkút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20F47E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szökőkút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503462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64654" w14:textId="77777777" w:rsidR="000E1E21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F4F43B" w14:textId="77777777" w:rsidR="000E1E21" w:rsidRDefault="00000000">
            <w:pPr>
              <w:jc w:val="center"/>
            </w:pPr>
            <w:r>
              <w:rPr>
                <w:color w:val="595959"/>
                <w:sz w:val="20"/>
                <w:szCs w:val="20"/>
              </w:rPr>
              <w:t>Tiszta</w:t>
            </w:r>
          </w:p>
        </w:tc>
      </w:tr>
    </w:tbl>
    <w:p>
      <w:pPr>
        <w:pStyle w:val="Cmsor2"/>
        <w:spacing w:before="360"/>
      </w:pPr>
      <w:r>
        <w:t>2026. május 7. – harmadik tavaszi monitoring</w:t>
      </w:r>
    </w:p>
    <w:p>
      <w:pPr>
        <w:spacing w:after="120" w:line="300" w:lineRule="auto"/>
        <w:jc w:val="both"/>
      </w:pPr>
      <w:r>
        <w:t>A májusi monitoring során a Dulácska patak medre több szakaszban száraznak bizonyult, a természetes vízterekben (Belső-tó, Törökbálinti-tó, Téglagyári-tó, Hosszúréti-patak medre) pedig lárvafejlődés nem volt kimutatható – a korábban biológiai úton kezelt pontokon (Tb-01a, Tb-01c) sem. Egyetlen helyszínen, a Széchenyi István téri díszkútban találtak lárvát (15 db/merítés, L2–L4 fejlettségi szakaszban), melynek biológiai kezelése a helyszínen megtörtént. Új mintavételi pont is bekerült a vizsgálatba: a Hosszúréti-patak medrére merőleges csatorna (Tb-02-c), ahol szintén nem találtak lárvát.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600"/>
        <w:gridCol w:w="1400"/>
        <w:gridCol w:w="1100"/>
        <w:gridCol w:w="1300"/>
        <w:gridCol w:w="1160"/>
      </w:tblGrid>
      <w:tr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Kód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Helyszín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Jelleg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Lárva (db/0,5 l)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Fejlettség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2E75B6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Státusz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Tb-01a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Dulácska patak medre – pangó víz (1.)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Tiszta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Dulácska patak medre (2.)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Száraz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Tb-01c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Dulácska patak medre – pangó víz (3.)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Tiszta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Tb-01d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Dulácska patak medre (4.)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Száraz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Tb-01e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Dulácska patak medre (5.)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patak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Száraz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Tb-01f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Dulácska patak medre, Átkötő u. (6.)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pocsolya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Száraz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Tb-02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Belső-tó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Tiszta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Tb-02a-b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Szabadság tér, Hosszúréti-patak vízfoltjai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pocsolya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Tiszta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Tb-02-c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Hosszúréti-patak medrére merőleges csatorna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pocsolya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Tiszta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Tb-03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Törökbálinti-tó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Tiszta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Tb-04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Otelló utca vízszikkasztó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Száraz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Tb-05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Téglagyári-tó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tó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0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Tiszta</w:t>
            </w:r>
          </w:p>
        </w:tc>
      </w:tr>
      <w:tr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Tb-06</w:t>
            </w:r>
          </w:p>
        </w:tc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r>
              <w:rPr>
                <w:color w:val="000000"/>
                <w:sz w:val="20"/>
                <w:szCs w:val="20"/>
              </w:rPr>
              <w:t>Széchenyi István téri díszkút</w:t>
            </w:r>
          </w:p>
        </w:tc>
        <w:tc>
          <w:tcPr>
            <w:tcW w:w="14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szökőkút</w:t>
            </w:r>
          </w:p>
        </w:tc>
        <w:tc>
          <w:tcPr>
            <w:tcW w:w="1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1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color w:val="000000"/>
                <w:sz w:val="20"/>
                <w:szCs w:val="20"/>
              </w:rPr>
              <w:t>L2, L3, L4</w:t>
            </w:r>
          </w:p>
        </w:tc>
        <w:tc>
          <w:tcPr>
            <w:tcW w:w="11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E699"/>
            <w:tcMar>
              <w:top w:w="80" w:type="dxa"/>
              <w:left w:w="100" w:type="dxa"/>
              <w:bottom w:w="8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Kezelés!</w:t>
            </w:r>
          </w:p>
        </w:tc>
      </w:tr>
    </w:tbl>
    <w:p w14:paraId="4278F958" w14:textId="77777777" w:rsidR="000E1E21" w:rsidRDefault="00000000">
      <w:pPr>
        <w:pStyle w:val="Cmsor2"/>
        <w:spacing w:before="360"/>
      </w:pPr>
      <w:r>
        <w:t>Képek a helyszíni mintavételezésről</w:t>
      </w:r>
    </w:p>
    <w:p w14:paraId="36027059" w14:textId="77777777" w:rsidR="000E1E21" w:rsidRDefault="00000000">
      <w:pPr>
        <w:spacing w:after="120" w:line="300" w:lineRule="auto"/>
        <w:jc w:val="both"/>
      </w:pPr>
      <w:r>
        <w:t>A Dulácska patak medrének pangó víztere a tavaszi bejáráskor – a sekély, álló víz tipikus csípőszúnyog-tenyészőhely:</w:t>
      </w:r>
    </w:p>
    <w:p w14:paraId="169CD5D5" w14:textId="77777777" w:rsidR="000E1E2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5A76967" wp14:editId="128383B1">
            <wp:extent cx="3429000" cy="457200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41B81" w14:textId="77777777" w:rsidR="000E1E21" w:rsidRDefault="00000000">
      <w:pPr>
        <w:spacing w:after="120" w:line="300" w:lineRule="auto"/>
        <w:jc w:val="both"/>
      </w:pPr>
      <w:r>
        <w:rPr>
          <w:i/>
          <w:iCs/>
        </w:rPr>
        <w:t>Helyszíni mintavétel és vízhőmérséklet-mérés a patak partján – a lárvafejlődés üteme erősen függ a vízhőmérséklettől:</w:t>
      </w:r>
    </w:p>
    <w:p w14:paraId="135FF683" w14:textId="77777777" w:rsidR="000E1E21" w:rsidRDefault="00000000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5A5FC6A9" wp14:editId="2755256D">
            <wp:extent cx="3048000" cy="4067175"/>
            <wp:effectExtent l="0" t="0" r="0" b="0"/>
            <wp:docPr id="110744940" name="Kép 1107449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C07A" w14:textId="77777777" w:rsidR="000E1E21" w:rsidRDefault="00000000">
      <w:pPr>
        <w:spacing w:after="120" w:line="300" w:lineRule="auto"/>
        <w:jc w:val="both"/>
      </w:pPr>
      <w:r>
        <w:rPr>
          <w:i/>
          <w:iCs/>
        </w:rPr>
        <w:t>Tiszta vízminta a mintavevő edényben, közvetlenül a mintavétel után:</w:t>
      </w:r>
    </w:p>
    <w:p w14:paraId="5D64EDB2" w14:textId="77777777" w:rsidR="000E1E2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08898CE2" wp14:editId="1FEE7C1E">
            <wp:extent cx="3048000" cy="4067175"/>
            <wp:effectExtent l="0" t="0" r="0" b="0"/>
            <wp:docPr id="952160823" name="Kép 9521608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BCA7" w14:textId="77777777" w:rsidR="000E1E21" w:rsidRDefault="00000000">
      <w:pPr>
        <w:spacing w:after="120" w:line="300" w:lineRule="auto"/>
        <w:jc w:val="both"/>
      </w:pPr>
      <w:r>
        <w:rPr>
          <w:i/>
          <w:iCs/>
        </w:rPr>
        <w:lastRenderedPageBreak/>
        <w:t>A detektált csípőszúnyog-lárvák a mintavevő edényben – jól láthatók az L2–L3 fejlettségi szakaszban lévő egyedek:</w:t>
      </w:r>
    </w:p>
    <w:p w14:paraId="04F5173B" w14:textId="77777777" w:rsidR="000E1E21" w:rsidRDefault="00000000">
      <w:pPr>
        <w:spacing w:before="120" w:after="120"/>
        <w:jc w:val="center"/>
      </w:pPr>
      <w:r>
        <w:rPr>
          <w:noProof/>
        </w:rPr>
        <w:drawing>
          <wp:inline distT="0" distB="0" distL="0" distR="0" wp14:anchorId="1B1C3F5A" wp14:editId="25B718DE">
            <wp:extent cx="3048000" cy="4067175"/>
            <wp:effectExtent l="0" t="0" r="0" b="0"/>
            <wp:docPr id="1506413561" name="Kép 1506413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8EDA0" w14:textId="77777777" w:rsidR="000E1E21" w:rsidRDefault="00000000">
      <w:pPr>
        <w:pStyle w:val="Cmsor2"/>
        <w:spacing w:before="360"/>
      </w:pPr>
      <w:r>
        <w:t>Mit jelent ez a gyakorlatban?</w:t>
      </w:r>
    </w:p>
    <w:p w14:paraId="2510FFFF" w14:textId="77777777" w:rsidR="000E1E21" w:rsidRDefault="00000000">
      <w:pPr>
        <w:spacing w:after="120" w:line="300" w:lineRule="auto"/>
        <w:jc w:val="both"/>
      </w:pPr>
      <w:r>
        <w:t>A tavasz első hónapjaiban a csípőszúnyogok megjelenése csekély mértékű volt, a közterületeken fellelhető pangóvizekben megindult lárvafejlődésnek pedig biológiai módszerekkel elejét vették. Fontos azonban hangsúlyozni, hogy a város területének nagyobb része magánterület, ahol a lárvák fejlődését csak a lakosság tudja megakadályozni. Még a vegyszeres, ködösítéssel végzett irtás sem jut be a házak és a lombok árnyékába, így – miközben számos egyéb fajt, főként beporzókat és a velük táplálkozó madarakat és kisemlősöket károsítaná – a módszer nem lenne megfelelően hatékony.</w:t>
      </w:r>
    </w:p>
    <w:p w14:paraId="1839B08E" w14:textId="77777777" w:rsidR="000E1E21" w:rsidRDefault="00000000">
      <w:pPr>
        <w:spacing w:after="120" w:line="300" w:lineRule="auto"/>
        <w:jc w:val="both"/>
      </w:pPr>
      <w:r>
        <w:rPr>
          <w:b/>
          <w:bCs/>
        </w:rPr>
        <w:t xml:space="preserve">A háztartási pangóvizekben fejlődő szúnyogok ellen csak a lakosság segítségével lehet hatékonyan védekezni. </w:t>
      </w:r>
      <w:r>
        <w:t>A szakemberek ezért az alábbiak mentén kérik a lakosság együttműködését:</w:t>
      </w:r>
    </w:p>
    <w:p w14:paraId="78370608" w14:textId="77777777" w:rsidR="000E1E21" w:rsidRDefault="00000000">
      <w:pPr>
        <w:pStyle w:val="Listaszerbekezds"/>
        <w:numPr>
          <w:ilvl w:val="0"/>
          <w:numId w:val="2"/>
        </w:numPr>
        <w:spacing w:after="80" w:line="300" w:lineRule="auto"/>
      </w:pPr>
      <w:r>
        <w:t>Takarják le esővízgyűjtőiket.</w:t>
      </w:r>
    </w:p>
    <w:p w14:paraId="71EF67ED" w14:textId="77777777" w:rsidR="000E1E21" w:rsidRDefault="00000000">
      <w:pPr>
        <w:pStyle w:val="Listaszerbekezds"/>
        <w:numPr>
          <w:ilvl w:val="0"/>
          <w:numId w:val="2"/>
        </w:numPr>
        <w:spacing w:after="80" w:line="300" w:lineRule="auto"/>
      </w:pPr>
      <w:r>
        <w:t>Öntsék ki a használaton kívüli edényekből (virágtartókból, gumiabroncsokból, vödrökből stb.) a vizet!</w:t>
      </w:r>
    </w:p>
    <w:p w14:paraId="0872D514" w14:textId="77777777" w:rsidR="000E1E21" w:rsidRDefault="00000000">
      <w:pPr>
        <w:pStyle w:val="Listaszerbekezds"/>
        <w:numPr>
          <w:ilvl w:val="0"/>
          <w:numId w:val="2"/>
        </w:numPr>
        <w:spacing w:after="80" w:line="300" w:lineRule="auto"/>
      </w:pPr>
      <w:r>
        <w:t>A növények alatti tálcák, cserépalátétek esetén elegendő, ha heti egy alkalommal hagyjuk őket megszáradni – ez a növényeket nem károsítja, a csípőszúnyog-lárva fejlődését viszont megszakítja.</w:t>
      </w:r>
    </w:p>
    <w:p w14:paraId="38651BFC" w14:textId="77777777" w:rsidR="000E1E21" w:rsidRDefault="00000000">
      <w:pPr>
        <w:pStyle w:val="Listaszerbekezds"/>
        <w:numPr>
          <w:ilvl w:val="0"/>
          <w:numId w:val="2"/>
        </w:numPr>
        <w:spacing w:after="80" w:line="300" w:lineRule="auto"/>
      </w:pPr>
      <w:r>
        <w:lastRenderedPageBreak/>
        <w:t>Letakarhatatlan, kiönthetetlen vízfelületeik kezelésére a város ingyenesen biztosít Culinex tablettát, mely kizárólag a csípőszúnyog-lárvákat pusztítja el, halakra és egyéb élőlényekre ártalmatlan.</w:t>
      </w:r>
    </w:p>
    <w:p w14:paraId="19EF6379" w14:textId="77777777" w:rsidR="000E1E21" w:rsidRDefault="00000000">
      <w:pPr>
        <w:spacing w:after="120" w:line="300" w:lineRule="auto"/>
        <w:jc w:val="both"/>
      </w:pPr>
      <w:r>
        <w:t xml:space="preserve">A tablettát a </w:t>
      </w:r>
      <w:r>
        <w:rPr>
          <w:b/>
          <w:bCs/>
          <w:color w:val="2E5C8A"/>
        </w:rPr>
        <w:t>zoldjovo@torokbalint.hu</w:t>
      </w:r>
      <w:r>
        <w:t xml:space="preserve"> e-mail címen lehet igényelni, és a Polgármesteri Hivatalban, egyeztetett időpontban lehet átvenni. Szintén ezen az e-mail címen jelezhetik, ha jelentős csípőszúnyog-ártalommal szennyezett gócpontot észlelnek, ahol indokolt lehet a szokásos helyszíneken felüli megfigyelés. Rendkívüli csapdázással, a fajok azonosításával megkereshetjük a gócokat és segítünk felszámolásukban.</w:t>
      </w:r>
    </w:p>
    <w:p w14:paraId="0FC7D308" w14:textId="77777777" w:rsidR="000E1E21" w:rsidRDefault="00000000">
      <w:pPr>
        <w:spacing w:after="120" w:line="300" w:lineRule="auto"/>
        <w:jc w:val="both"/>
      </w:pPr>
      <w:r>
        <w:t>Jó hír, hogy máris érezhető az élővilág hálája: a kémiai szúnyoggyérítés elhagyását követően a Duna-Ipoly Nemzeti Park Igazgatóság munkatársai megerősítették, hogy a környező településekhez képest jelentősen javult az élővilág állapota. Számos – korábban nem jelenlévő – védett faj telepedett meg nálunk, mind a madárvilág, mind a kétéltűek és emlősök tekintetében nőtt a biodiverzitás.</w:t>
      </w:r>
    </w:p>
    <w:p w14:paraId="7FF7849D" w14:textId="7790CDB7" w:rsidR="000E1E21" w:rsidRDefault="000E1E21">
      <w:pPr>
        <w:pBdr>
          <w:top w:val="single" w:sz="6" w:space="6" w:color="2E5C8A"/>
        </w:pBdr>
        <w:spacing w:before="360"/>
      </w:pPr>
    </w:p>
    <w:sectPr w:rsidR="000E1E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53D11"/>
    <w:multiLevelType w:val="hybridMultilevel"/>
    <w:tmpl w:val="C7FA525C"/>
    <w:lvl w:ilvl="0" w:tplc="17A0B9F4">
      <w:start w:val="1"/>
      <w:numFmt w:val="bullet"/>
      <w:lvlText w:val="•"/>
      <w:lvlJc w:val="left"/>
      <w:pPr>
        <w:ind w:left="720" w:hanging="360"/>
      </w:pPr>
    </w:lvl>
    <w:lvl w:ilvl="1" w:tplc="3814C342">
      <w:numFmt w:val="decimal"/>
      <w:lvlText w:val=""/>
      <w:lvlJc w:val="left"/>
    </w:lvl>
    <w:lvl w:ilvl="2" w:tplc="53F0955C">
      <w:numFmt w:val="decimal"/>
      <w:lvlText w:val=""/>
      <w:lvlJc w:val="left"/>
    </w:lvl>
    <w:lvl w:ilvl="3" w:tplc="65E47A70">
      <w:numFmt w:val="decimal"/>
      <w:lvlText w:val=""/>
      <w:lvlJc w:val="left"/>
    </w:lvl>
    <w:lvl w:ilvl="4" w:tplc="BC245526">
      <w:numFmt w:val="decimal"/>
      <w:lvlText w:val=""/>
      <w:lvlJc w:val="left"/>
    </w:lvl>
    <w:lvl w:ilvl="5" w:tplc="27D47240">
      <w:numFmt w:val="decimal"/>
      <w:lvlText w:val=""/>
      <w:lvlJc w:val="left"/>
    </w:lvl>
    <w:lvl w:ilvl="6" w:tplc="754422EE">
      <w:numFmt w:val="decimal"/>
      <w:lvlText w:val=""/>
      <w:lvlJc w:val="left"/>
    </w:lvl>
    <w:lvl w:ilvl="7" w:tplc="4F4461E0">
      <w:numFmt w:val="decimal"/>
      <w:lvlText w:val=""/>
      <w:lvlJc w:val="left"/>
    </w:lvl>
    <w:lvl w:ilvl="8" w:tplc="6C58E2DA">
      <w:numFmt w:val="decimal"/>
      <w:lvlText w:val=""/>
      <w:lvlJc w:val="left"/>
    </w:lvl>
  </w:abstractNum>
  <w:abstractNum w:abstractNumId="1" w15:restartNumberingAfterBreak="0">
    <w:nsid w:val="2723282C"/>
    <w:multiLevelType w:val="hybridMultilevel"/>
    <w:tmpl w:val="CBCE2B36"/>
    <w:lvl w:ilvl="0" w:tplc="18FCBD06">
      <w:start w:val="1"/>
      <w:numFmt w:val="bullet"/>
      <w:lvlText w:val="●"/>
      <w:lvlJc w:val="left"/>
      <w:pPr>
        <w:ind w:left="720" w:hanging="360"/>
      </w:pPr>
    </w:lvl>
    <w:lvl w:ilvl="1" w:tplc="415CF48A">
      <w:start w:val="1"/>
      <w:numFmt w:val="bullet"/>
      <w:lvlText w:val="○"/>
      <w:lvlJc w:val="left"/>
      <w:pPr>
        <w:ind w:left="1440" w:hanging="360"/>
      </w:pPr>
    </w:lvl>
    <w:lvl w:ilvl="2" w:tplc="1818A872">
      <w:start w:val="1"/>
      <w:numFmt w:val="bullet"/>
      <w:lvlText w:val="■"/>
      <w:lvlJc w:val="left"/>
      <w:pPr>
        <w:ind w:left="2160" w:hanging="360"/>
      </w:pPr>
    </w:lvl>
    <w:lvl w:ilvl="3" w:tplc="D07A5100">
      <w:start w:val="1"/>
      <w:numFmt w:val="bullet"/>
      <w:lvlText w:val="●"/>
      <w:lvlJc w:val="left"/>
      <w:pPr>
        <w:ind w:left="2880" w:hanging="360"/>
      </w:pPr>
    </w:lvl>
    <w:lvl w:ilvl="4" w:tplc="FEC67DD6">
      <w:start w:val="1"/>
      <w:numFmt w:val="bullet"/>
      <w:lvlText w:val="○"/>
      <w:lvlJc w:val="left"/>
      <w:pPr>
        <w:ind w:left="3600" w:hanging="360"/>
      </w:pPr>
    </w:lvl>
    <w:lvl w:ilvl="5" w:tplc="FBE8A1AA">
      <w:start w:val="1"/>
      <w:numFmt w:val="bullet"/>
      <w:lvlText w:val="■"/>
      <w:lvlJc w:val="left"/>
      <w:pPr>
        <w:ind w:left="4320" w:hanging="360"/>
      </w:pPr>
    </w:lvl>
    <w:lvl w:ilvl="6" w:tplc="9020B7D2">
      <w:start w:val="1"/>
      <w:numFmt w:val="bullet"/>
      <w:lvlText w:val="●"/>
      <w:lvlJc w:val="left"/>
      <w:pPr>
        <w:ind w:left="5040" w:hanging="360"/>
      </w:pPr>
    </w:lvl>
    <w:lvl w:ilvl="7" w:tplc="8EA01EBC">
      <w:start w:val="1"/>
      <w:numFmt w:val="bullet"/>
      <w:lvlText w:val="●"/>
      <w:lvlJc w:val="left"/>
      <w:pPr>
        <w:ind w:left="5760" w:hanging="360"/>
      </w:pPr>
    </w:lvl>
    <w:lvl w:ilvl="8" w:tplc="68F624AE">
      <w:start w:val="1"/>
      <w:numFmt w:val="bullet"/>
      <w:lvlText w:val="●"/>
      <w:lvlJc w:val="left"/>
      <w:pPr>
        <w:ind w:left="6480" w:hanging="360"/>
      </w:pPr>
    </w:lvl>
  </w:abstractNum>
  <w:num w:numId="1" w16cid:durableId="1925066924">
    <w:abstractNumId w:val="1"/>
    <w:lvlOverride w:ilvl="0">
      <w:startOverride w:val="1"/>
    </w:lvlOverride>
  </w:num>
  <w:num w:numId="2" w16cid:durableId="32532217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E21"/>
    <w:rsid w:val="000E1E21"/>
    <w:rsid w:val="0038550E"/>
    <w:rsid w:val="00C572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C4798A"/>
  <w15:docId w15:val="{BD0860B4-EFE5-B24B-BD00-3657FE0B1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5C8A"/>
      <w:sz w:val="28"/>
      <w:szCs w:val="28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696</Words>
  <Characters>4808</Characters>
  <Application>Microsoft Office Word</Application>
  <DocSecurity>0</DocSecurity>
  <Lines>40</Lines>
  <Paragraphs>10</Paragraphs>
  <ScaleCrop>false</ScaleCrop>
  <Company/>
  <LinksUpToDate>false</LinksUpToDate>
  <CharactersWithSpaces>5494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Csíplek, Törökbálint! – Szúnyogmonitoring 2026. március–április</dc:title>
  <dc:creator>Törökbálint Város Önkormányzata</dc:creator>
  <cp:lastModifiedBy>Lakatos-Tóth Olivér</cp:lastModifiedBy>
  <cp:revision>2</cp:revision>
  <dcterms:created xsi:type="dcterms:W3CDTF">2026-05-11T06:14:00Z</dcterms:created>
  <dcterms:modified xsi:type="dcterms:W3CDTF">2026-05-11T06:18:00Z</dcterms:modified>
</cp:coreProperties>
</file>