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472" w:rsidRPr="00AE2F37" w:rsidRDefault="00AE2F37" w:rsidP="009C0F8C">
      <w:pPr>
        <w:pStyle w:val="Title"/>
        <w:pBdr>
          <w:bottom w:val="single" w:sz="8" w:space="3" w:color="4F81BD" w:themeColor="accent1"/>
        </w:pBdr>
        <w:rPr>
          <w:sz w:val="48"/>
          <w:szCs w:val="48"/>
        </w:rPr>
      </w:pPr>
      <w:r>
        <w:rPr>
          <w:noProof/>
          <w:sz w:val="48"/>
          <w:szCs w:val="48"/>
        </w:rPr>
        <mc:AlternateContent>
          <mc:Choice Requires="wps">
            <w:drawing>
              <wp:anchor distT="0" distB="0" distL="114300" distR="114300" simplePos="0" relativeHeight="251662336" behindDoc="0" locked="0" layoutInCell="1" allowOverlap="1" wp14:anchorId="3F452674" wp14:editId="5AE10FAC">
                <wp:simplePos x="0" y="0"/>
                <wp:positionH relativeFrom="column">
                  <wp:posOffset>590550</wp:posOffset>
                </wp:positionH>
                <wp:positionV relativeFrom="paragraph">
                  <wp:posOffset>495299</wp:posOffset>
                </wp:positionV>
                <wp:extent cx="140970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F37" w:rsidRDefault="006D0182">
                            <w:r w:rsidRPr="006D0182">
                              <w:t>073304</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5pt;margin-top:39pt;width:111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" fillcolor="#dbe5f1 [660]" strokeweight=".5pt">
                <v:textbox>
                  <w:txbxContent>
                    <w:p w:rsidR="00AE2F37" w:rsidRDefault="006D0182">
                      <w:r w:rsidRPr="006D0182">
                        <w:t>073304</w:t>
                      </w:r>
                      <w:bookmarkStart w:id="1" w:name="_GoBack"/>
                      <w:bookmarkEnd w:id="1"/>
                    </w:p>
                  </w:txbxContent>
                </v:textbox>
              </v:shape>
            </w:pict>
          </mc:Fallback>
        </mc:AlternateContent>
      </w:r>
      <w:r>
        <w:rPr>
          <w:noProof/>
          <w:sz w:val="48"/>
          <w:szCs w:val="48"/>
        </w:rPr>
        <mc:AlternateContent>
          <mc:Choice Requires="wps">
            <w:drawing>
              <wp:anchor distT="0" distB="0" distL="114300" distR="114300" simplePos="0" relativeHeight="251663360" behindDoc="0" locked="0" layoutInCell="1" allowOverlap="1" wp14:anchorId="4AA9ACA4" wp14:editId="6A50F7F3">
                <wp:simplePos x="0" y="0"/>
                <wp:positionH relativeFrom="column">
                  <wp:posOffset>3181350</wp:posOffset>
                </wp:positionH>
                <wp:positionV relativeFrom="paragraph">
                  <wp:posOffset>495300</wp:posOffset>
                </wp:positionV>
                <wp:extent cx="29527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25717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F37" w:rsidRDefault="00CE2885">
                            <w:r>
                              <w:t>Taylor Stewart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50.5pt;margin-top:39pt;width:23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" fillcolor="#dbe5f1 [660]" strokeweight=".5pt">
                <v:textbox>
                  <w:txbxContent>
                    <w:p w:rsidR="00AE2F37" w:rsidRDefault="00CE2885">
                      <w:r>
                        <w:t>Taylor Stewart</w:t>
                      </w:r>
                    </w:p>
                  </w:txbxContent>
                </v:textbox>
              </v:shape>
            </w:pict>
          </mc:Fallback>
        </mc:AlternateContent>
      </w:r>
      <w:r w:rsidRPr="001458F2">
        <w:rPr>
          <w:noProof/>
          <w:sz w:val="48"/>
          <w:szCs w:val="48"/>
        </w:rPr>
        <mc:AlternateContent>
          <mc:Choice Requires="wps">
            <w:drawing>
              <wp:anchor distT="0" distB="0" distL="114300" distR="114300" simplePos="0" relativeHeight="251661312" behindDoc="0" locked="0" layoutInCell="1" allowOverlap="1" wp14:anchorId="6E773EDD" wp14:editId="6FB39008">
                <wp:simplePos x="0" y="0"/>
                <wp:positionH relativeFrom="column">
                  <wp:posOffset>-333375</wp:posOffset>
                </wp:positionH>
                <wp:positionV relativeFrom="paragraph">
                  <wp:posOffset>438150</wp:posOffset>
                </wp:positionV>
                <wp:extent cx="6600825" cy="1647825"/>
                <wp:effectExtent l="19050" t="19050" r="28575" b="28575"/>
                <wp:wrapNone/>
                <wp:docPr id="2" name="Text Box 2"/>
                <wp:cNvGraphicFramePr/>
                <a:graphic xmlns:a="http://schemas.openxmlformats.org/drawingml/2006/main">
                  <a:graphicData uri="http://schemas.microsoft.com/office/word/2010/wordprocessingShape">
                    <wps:wsp>
                      <wps:cNvSpPr txBox="1"/>
                      <wps:spPr>
                        <a:xfrm>
                          <a:off x="0" y="0"/>
                          <a:ext cx="6600825" cy="1647825"/>
                        </a:xfrm>
                        <a:prstGeom prst="rect">
                          <a:avLst/>
                        </a:prstGeom>
                        <a:solidFill>
                          <a:schemeClr val="lt1"/>
                        </a:solidFill>
                        <a:ln w="317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F37" w:rsidRPr="001458F2" w:rsidRDefault="00AE2F37" w:rsidP="00AE2F37">
                            <w:pPr>
                              <w:rPr>
                                <w:sz w:val="20"/>
                                <w:szCs w:val="20"/>
                              </w:rPr>
                            </w:pPr>
                            <w:r w:rsidRPr="001458F2">
                              <w:rPr>
                                <w:sz w:val="20"/>
                                <w:szCs w:val="20"/>
                              </w:rPr>
                              <w:t>IP Number: IP-</w:t>
                            </w:r>
                            <w:r>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 xml:space="preserve">Senior USGS Author: </w:t>
                            </w:r>
                            <w:r>
                              <w:rPr>
                                <w:noProof/>
                                <w:sz w:val="20"/>
                                <w:szCs w:val="20"/>
                              </w:rPr>
                              <w:t xml:space="preserve"> </w:t>
                            </w:r>
                          </w:p>
                          <w:p w:rsidR="00AE2F37" w:rsidRPr="001458F2" w:rsidRDefault="00AE2F37" w:rsidP="00AE2F37">
                            <w:pPr>
                              <w:rPr>
                                <w:sz w:val="20"/>
                                <w:szCs w:val="20"/>
                              </w:rPr>
                            </w:pPr>
                            <w:r w:rsidRPr="001458F2">
                              <w:rPr>
                                <w:sz w:val="20"/>
                                <w:szCs w:val="20"/>
                              </w:rPr>
                              <w:t>Title:</w:t>
                            </w:r>
                            <w:r>
                              <w:rPr>
                                <w:sz w:val="20"/>
                                <w:szCs w:val="20"/>
                              </w:rPr>
                              <w:t xml:space="preserve"> </w:t>
                            </w:r>
                          </w:p>
                          <w:p w:rsidR="00AE2F37" w:rsidRPr="001458F2" w:rsidRDefault="00DF01CA" w:rsidP="00AE2F37">
                            <w:pPr>
                              <w:rPr>
                                <w:sz w:val="20"/>
                                <w:szCs w:val="20"/>
                              </w:rPr>
                            </w:pPr>
                            <w:r>
                              <w:rPr>
                                <w:sz w:val="20"/>
                                <w:szCs w:val="20"/>
                              </w:rPr>
                              <w:t>Metad</w:t>
                            </w:r>
                            <w:r w:rsidR="00AE2F37" w:rsidRPr="001458F2">
                              <w:rPr>
                                <w:sz w:val="20"/>
                                <w:szCs w:val="20"/>
                              </w:rPr>
                              <w:t>ata Reviewer’s Name:</w:t>
                            </w:r>
                            <w:r w:rsidR="00AE2F37">
                              <w:rPr>
                                <w:sz w:val="20"/>
                                <w:szCs w:val="20"/>
                              </w:rPr>
                              <w:t xml:space="preserve"> </w:t>
                            </w:r>
                          </w:p>
                          <w:p w:rsidR="00AE2F37" w:rsidRPr="001458F2" w:rsidRDefault="00AE2F37" w:rsidP="00AE2F37">
                            <w:pPr>
                              <w:rPr>
                                <w:sz w:val="20"/>
                                <w:szCs w:val="20"/>
                              </w:rPr>
                            </w:pPr>
                            <w:r w:rsidRPr="001458F2">
                              <w:rPr>
                                <w:sz w:val="20"/>
                                <w:szCs w:val="20"/>
                              </w:rPr>
                              <w:t xml:space="preserve">Your Title, Affiliation, and Location:  </w:t>
                            </w:r>
                          </w:p>
                          <w:p w:rsidR="00AE2F37" w:rsidRPr="001458F2" w:rsidRDefault="00AE2F37" w:rsidP="00AE2F37">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r>
                            <w:proofErr w:type="spellStart"/>
                            <w:r w:rsidRPr="001458F2">
                              <w:rPr>
                                <w:sz w:val="20"/>
                                <w:szCs w:val="20"/>
                              </w:rPr>
                              <w:t>Approve</w:t>
                            </w:r>
                            <w:proofErr w:type="spellEnd"/>
                            <w:r w:rsidRPr="001458F2">
                              <w:rPr>
                                <w:sz w:val="20"/>
                                <w:szCs w:val="20"/>
                              </w:rPr>
                              <w:t xml:space="preserve"> with minor changes</w:t>
                            </w:r>
                            <w:r w:rsidRPr="001458F2">
                              <w:rPr>
                                <w:sz w:val="20"/>
                                <w:szCs w:val="20"/>
                              </w:rPr>
                              <w:tab/>
                              <w:t>Approve with Major Changes</w:t>
                            </w:r>
                            <w:r w:rsidRPr="001458F2">
                              <w:rPr>
                                <w:sz w:val="20"/>
                                <w:szCs w:val="20"/>
                              </w:rPr>
                              <w:tab/>
                              <w:t>Reject</w:t>
                            </w:r>
                            <w:r w:rsidRPr="001458F2">
                              <w:rPr>
                                <w:sz w:val="20"/>
                                <w:szCs w:val="20"/>
                              </w:rPr>
                              <w:tab/>
                            </w:r>
                          </w:p>
                          <w:p w:rsidR="00AE2F37" w:rsidRDefault="00AE2F37" w:rsidP="00AE2F37"/>
                          <w:p w:rsidR="00AE2F37" w:rsidRDefault="00AE2F37" w:rsidP="00AE2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6.25pt;margin-top:34.5pt;width:519.7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" fillcolor="white [3201]" strokeweight="2.5pt">
                <v:textbox>
                  <w:txbxContent>
                    <w:p w:rsidR="00AE2F37" w:rsidRPr="001458F2" w:rsidRDefault="00AE2F37" w:rsidP="00AE2F37">
                      <w:pPr>
                        <w:rPr>
                          <w:sz w:val="20"/>
                          <w:szCs w:val="20"/>
                        </w:rPr>
                      </w:pPr>
                      <w:r w:rsidRPr="001458F2">
                        <w:rPr>
                          <w:sz w:val="20"/>
                          <w:szCs w:val="20"/>
                        </w:rPr>
                        <w:t>IP Number: IP-</w:t>
                      </w:r>
                      <w:r>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 xml:space="preserve">Senior USGS Author: </w:t>
                      </w:r>
                      <w:r>
                        <w:rPr>
                          <w:noProof/>
                          <w:sz w:val="20"/>
                          <w:szCs w:val="20"/>
                        </w:rPr>
                        <w:t xml:space="preserve"> </w:t>
                      </w:r>
                    </w:p>
                    <w:p w:rsidR="00AE2F37" w:rsidRPr="001458F2" w:rsidRDefault="00AE2F37" w:rsidP="00AE2F37">
                      <w:pPr>
                        <w:rPr>
                          <w:sz w:val="20"/>
                          <w:szCs w:val="20"/>
                        </w:rPr>
                      </w:pPr>
                      <w:r w:rsidRPr="001458F2">
                        <w:rPr>
                          <w:sz w:val="20"/>
                          <w:szCs w:val="20"/>
                        </w:rPr>
                        <w:t>Title:</w:t>
                      </w:r>
                      <w:r>
                        <w:rPr>
                          <w:sz w:val="20"/>
                          <w:szCs w:val="20"/>
                        </w:rPr>
                        <w:t xml:space="preserve"> </w:t>
                      </w:r>
                    </w:p>
                    <w:p w:rsidR="00AE2F37" w:rsidRPr="001458F2" w:rsidRDefault="00DF01CA" w:rsidP="00AE2F37">
                      <w:pPr>
                        <w:rPr>
                          <w:sz w:val="20"/>
                          <w:szCs w:val="20"/>
                        </w:rPr>
                      </w:pPr>
                      <w:r>
                        <w:rPr>
                          <w:sz w:val="20"/>
                          <w:szCs w:val="20"/>
                        </w:rPr>
                        <w:t>Metad</w:t>
                      </w:r>
                      <w:r w:rsidR="00AE2F37" w:rsidRPr="001458F2">
                        <w:rPr>
                          <w:sz w:val="20"/>
                          <w:szCs w:val="20"/>
                        </w:rPr>
                        <w:t>ata Reviewer’s Name:</w:t>
                      </w:r>
                      <w:r w:rsidR="00AE2F37">
                        <w:rPr>
                          <w:sz w:val="20"/>
                          <w:szCs w:val="20"/>
                        </w:rPr>
                        <w:t xml:space="preserve"> </w:t>
                      </w:r>
                    </w:p>
                    <w:p w:rsidR="00AE2F37" w:rsidRPr="001458F2" w:rsidRDefault="00AE2F37" w:rsidP="00AE2F37">
                      <w:pPr>
                        <w:rPr>
                          <w:sz w:val="20"/>
                          <w:szCs w:val="20"/>
                        </w:rPr>
                      </w:pPr>
                      <w:r w:rsidRPr="001458F2">
                        <w:rPr>
                          <w:sz w:val="20"/>
                          <w:szCs w:val="20"/>
                        </w:rPr>
                        <w:t xml:space="preserve">Your Title, Affiliation, and Location:  </w:t>
                      </w:r>
                    </w:p>
                    <w:p w:rsidR="00AE2F37" w:rsidRPr="001458F2" w:rsidRDefault="00AE2F37" w:rsidP="00AE2F37">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r>
                      <w:proofErr w:type="spellStart"/>
                      <w:r w:rsidRPr="001458F2">
                        <w:rPr>
                          <w:sz w:val="20"/>
                          <w:szCs w:val="20"/>
                        </w:rPr>
                        <w:t>Approve</w:t>
                      </w:r>
                      <w:proofErr w:type="spellEnd"/>
                      <w:r w:rsidRPr="001458F2">
                        <w:rPr>
                          <w:sz w:val="20"/>
                          <w:szCs w:val="20"/>
                        </w:rPr>
                        <w:t xml:space="preserve"> with minor changes</w:t>
                      </w:r>
                      <w:r w:rsidRPr="001458F2">
                        <w:rPr>
                          <w:sz w:val="20"/>
                          <w:szCs w:val="20"/>
                        </w:rPr>
                        <w:tab/>
                        <w:t>Approve with Major Changes</w:t>
                      </w:r>
                      <w:r w:rsidRPr="001458F2">
                        <w:rPr>
                          <w:sz w:val="20"/>
                          <w:szCs w:val="20"/>
                        </w:rPr>
                        <w:tab/>
                        <w:t>Reject</w:t>
                      </w:r>
                      <w:r w:rsidRPr="001458F2">
                        <w:rPr>
                          <w:sz w:val="20"/>
                          <w:szCs w:val="20"/>
                        </w:rPr>
                        <w:tab/>
                      </w:r>
                    </w:p>
                    <w:p w:rsidR="00AE2F37" w:rsidRDefault="00AE2F37" w:rsidP="00AE2F37"/>
                    <w:p w:rsidR="00AE2F37" w:rsidRDefault="00AE2F37" w:rsidP="00AE2F37"/>
                  </w:txbxContent>
                </v:textbox>
              </v:shape>
            </w:pict>
          </mc:Fallback>
        </mc:AlternateContent>
      </w:r>
      <w:r w:rsidR="0095151F" w:rsidRPr="00AE2F37">
        <w:rPr>
          <w:sz w:val="48"/>
          <w:szCs w:val="48"/>
        </w:rPr>
        <w:t>Metadata Review Checklist</w:t>
      </w:r>
    </w:p>
    <w:p w:rsidR="00AF5F01" w:rsidRDefault="00AE2F37" w:rsidP="00AF5F01">
      <w:r>
        <w:rPr>
          <w:noProof/>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229870</wp:posOffset>
                </wp:positionV>
                <wp:extent cx="5991225" cy="2286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99122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F37" w:rsidRDefault="00CE2885">
                            <w:r>
                              <w:t>Western Basin Trawl Survey, Lake Erie</w:t>
                            </w:r>
                            <w:r w:rsidR="00290C48">
                              <w:t xml:space="preserve"> (2013-2015)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margin-left:11.25pt;margin-top:18.1pt;width:471.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" fillcolor="#dbe5f1 [660]" strokeweight=".5pt">
                <v:textbox>
                  <w:txbxContent>
                    <w:p w:rsidR="00AE2F37" w:rsidRDefault="00CE2885">
                      <w:r>
                        <w:t>Western Basin Trawl Survey, Lake Erie</w:t>
                      </w:r>
                      <w:r w:rsidR="00290C48">
                        <w:t xml:space="preserve"> (2013-2015)</w:t>
                      </w:r>
                    </w:p>
                  </w:txbxContent>
                </v:textbox>
              </v:shape>
            </w:pict>
          </mc:Fallback>
        </mc:AlternateContent>
      </w:r>
    </w:p>
    <w:p w:rsidR="00AE2F37" w:rsidRDefault="00AE2F37" w:rsidP="00AF5F01">
      <w:r>
        <w:rPr>
          <w:noProof/>
        </w:rPr>
        <mc:AlternateContent>
          <mc:Choice Requires="wps">
            <w:drawing>
              <wp:anchor distT="0" distB="0" distL="114300" distR="114300" simplePos="0" relativeHeight="251665408" behindDoc="0" locked="0" layoutInCell="1" allowOverlap="1">
                <wp:simplePos x="0" y="0"/>
                <wp:positionH relativeFrom="column">
                  <wp:posOffset>1266825</wp:posOffset>
                </wp:positionH>
                <wp:positionV relativeFrom="paragraph">
                  <wp:posOffset>192405</wp:posOffset>
                </wp:positionV>
                <wp:extent cx="4867275" cy="2286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86727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F37" w:rsidRDefault="00774335">
                            <w:r>
                              <w:t>Hannah Brookhart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99.75pt;margin-top:15.15pt;width:383.25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" fillcolor="#dbe5f1 [660]" strokeweight=".5pt">
                <v:textbox>
                  <w:txbxContent>
                    <w:p w:rsidR="00AE2F37" w:rsidRDefault="00774335">
                      <w:r>
                        <w:t>Hannah Brookhart</w:t>
                      </w:r>
                    </w:p>
                  </w:txbxContent>
                </v:textbox>
              </v:shape>
            </w:pict>
          </mc:Fallback>
        </mc:AlternateContent>
      </w:r>
    </w:p>
    <w:p w:rsidR="00AE2F37" w:rsidRDefault="00D41E36" w:rsidP="00AF5F01">
      <w:r>
        <w:rPr>
          <w:noProof/>
        </w:rPr>
        <mc:AlternateContent>
          <mc:Choice Requires="wps">
            <w:drawing>
              <wp:anchor distT="0" distB="0" distL="114300" distR="114300" simplePos="0" relativeHeight="251666432" behindDoc="0" locked="0" layoutInCell="1" allowOverlap="1">
                <wp:simplePos x="0" y="0"/>
                <wp:positionH relativeFrom="column">
                  <wp:posOffset>1638300</wp:posOffset>
                </wp:positionH>
                <wp:positionV relativeFrom="paragraph">
                  <wp:posOffset>155575</wp:posOffset>
                </wp:positionV>
                <wp:extent cx="44958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495800" cy="24765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E36" w:rsidRDefault="00F27241">
                            <w:r>
                              <w:t>Science Records Contractor, USGS-GLSC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29pt;margin-top:12.25pt;width:354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" fillcolor="#dbe5f1 [660]" strokeweight=".5pt">
                <v:textbox>
                  <w:txbxContent>
                    <w:p w:rsidR="00D41E36" w:rsidRDefault="00F27241">
                      <w:r>
                        <w:t>Science Records Contractor, USGS-GLSC</w:t>
                      </w:r>
                    </w:p>
                  </w:txbxContent>
                </v:textbox>
              </v:shape>
            </w:pict>
          </mc:Fallback>
        </mc:AlternateContent>
      </w:r>
    </w:p>
    <w:p w:rsidR="00AE2F37" w:rsidRDefault="00D41E36" w:rsidP="00AF5F01">
      <w:r>
        <w:rPr>
          <w:noProof/>
        </w:rPr>
        <mc:AlternateContent>
          <mc:Choice Requires="wps">
            <w:drawing>
              <wp:anchor distT="0" distB="0" distL="114300" distR="114300" simplePos="0" relativeHeight="251670528" behindDoc="0" locked="0" layoutInCell="1" allowOverlap="1">
                <wp:simplePos x="0" y="0"/>
                <wp:positionH relativeFrom="column">
                  <wp:posOffset>5467350</wp:posOffset>
                </wp:positionH>
                <wp:positionV relativeFrom="paragraph">
                  <wp:posOffset>127635</wp:posOffset>
                </wp:positionV>
                <wp:extent cx="209550" cy="2381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095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E36" w:rsidRDefault="00D41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430.5pt;margin-top:10.05pt;width:16.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" fillcolor="#dbe5f1 [660]" strokeweight=".5pt">
                <v:textbox>
                  <w:txbxContent>
                    <w:p w:rsidR="00D41E36" w:rsidRDefault="00D41E36"/>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3648075</wp:posOffset>
                </wp:positionH>
                <wp:positionV relativeFrom="paragraph">
                  <wp:posOffset>127635</wp:posOffset>
                </wp:positionV>
                <wp:extent cx="228600" cy="2381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860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E36" w:rsidRDefault="00D41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3" type="#_x0000_t202" style="position:absolute;margin-left:287.25pt;margin-top:10.05pt;width:18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" fillcolor="#dbe5f1 [660]" strokeweight=".5pt">
                <v:textbox>
                  <w:txbxContent>
                    <w:p w:rsidR="00D41E36" w:rsidRDefault="00D41E36"/>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1743075</wp:posOffset>
                </wp:positionH>
                <wp:positionV relativeFrom="paragraph">
                  <wp:posOffset>127635</wp:posOffset>
                </wp:positionV>
                <wp:extent cx="257175" cy="2381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E36" w:rsidRDefault="00BE5D12">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margin-left:137.25pt;margin-top:10.05pt;width:20.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" fillcolor="#dbe5f1 [660]" strokeweight=".5pt">
                <v:textbox>
                  <w:txbxContent>
                    <w:p w:rsidR="00D41E36" w:rsidRDefault="00BE5D12">
                      <w:proofErr w:type="gramStart"/>
                      <w:r>
                        <w:t>x</w:t>
                      </w:r>
                      <w:proofErr w:type="gramEnd"/>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866775</wp:posOffset>
                </wp:positionH>
                <wp:positionV relativeFrom="paragraph">
                  <wp:posOffset>127635</wp:posOffset>
                </wp:positionV>
                <wp:extent cx="247650" cy="238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E36" w:rsidRDefault="00D41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5" type="#_x0000_t202" style="position:absolute;margin-left:68.25pt;margin-top:10.05pt;width:19.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" fillcolor="#dbe5f1 [660]" strokeweight=".5pt">
                <v:textbox>
                  <w:txbxContent>
                    <w:p w:rsidR="00D41E36" w:rsidRDefault="00D41E36"/>
                  </w:txbxContent>
                </v:textbox>
              </v:shape>
            </w:pict>
          </mc:Fallback>
        </mc:AlternateContent>
      </w:r>
    </w:p>
    <w:p w:rsidR="00AE2F37" w:rsidRDefault="00AE2F37" w:rsidP="00AF5F01"/>
    <w:p w:rsidR="0095151F" w:rsidRDefault="0095151F" w:rsidP="00AF5F01">
      <w:r>
        <w:t xml:space="preserve">In March 2014, the Community for Data Integration (CDI) developed a checklist of metadata quality-check questions that a reviewer can use as reference.  Not all questions are applicable or need to be answered; instead this is a guidance document.  Included on this template is the checklist and space for the metadata reviewer to add their comments and recommendations.  This document will be collected by the data author and placed in IPDS as part of the data release documentation. </w:t>
      </w:r>
      <w:r w:rsidR="009C0F8C">
        <w:rPr>
          <w:rStyle w:val="FootnoteReference"/>
        </w:rPr>
        <w:footnoteReference w:id="1"/>
      </w:r>
    </w:p>
    <w:tbl>
      <w:tblPr>
        <w:tblStyle w:val="TableGrid"/>
        <w:tblW w:w="0" w:type="auto"/>
        <w:tblLook w:val="04A0" w:firstRow="1" w:lastRow="0" w:firstColumn="1" w:lastColumn="0" w:noHBand="0" w:noVBand="1"/>
      </w:tblPr>
      <w:tblGrid>
        <w:gridCol w:w="7616"/>
        <w:gridCol w:w="440"/>
        <w:gridCol w:w="450"/>
        <w:gridCol w:w="512"/>
        <w:gridCol w:w="558"/>
      </w:tblGrid>
      <w:tr w:rsidR="00AE2F37" w:rsidTr="00802A8D">
        <w:tc>
          <w:tcPr>
            <w:tcW w:w="9576" w:type="dxa"/>
            <w:gridSpan w:val="5"/>
          </w:tcPr>
          <w:p w:rsidR="00AE2F37" w:rsidRDefault="00AE2F37" w:rsidP="0095151F">
            <w:pPr>
              <w:jc w:val="center"/>
              <w:rPr>
                <w:b/>
                <w:sz w:val="28"/>
                <w:szCs w:val="28"/>
              </w:rPr>
            </w:pPr>
            <w:r>
              <w:rPr>
                <w:b/>
                <w:sz w:val="28"/>
                <w:szCs w:val="28"/>
              </w:rPr>
              <w:t>Metad</w:t>
            </w:r>
            <w:r w:rsidRPr="00A83469">
              <w:rPr>
                <w:b/>
                <w:sz w:val="28"/>
                <w:szCs w:val="28"/>
              </w:rPr>
              <w:t>ata Review Checklist</w:t>
            </w:r>
            <w:r>
              <w:rPr>
                <w:b/>
                <w:sz w:val="28"/>
                <w:szCs w:val="28"/>
              </w:rPr>
              <w:t xml:space="preserve"> </w:t>
            </w:r>
            <w:r w:rsidRPr="0095151F">
              <w:rPr>
                <w:sz w:val="28"/>
                <w:szCs w:val="28"/>
              </w:rPr>
              <w:sym w:font="Wingdings" w:char="F0FC"/>
            </w:r>
          </w:p>
        </w:tc>
      </w:tr>
      <w:tr w:rsidR="00AE2F37" w:rsidTr="001F6400">
        <w:tc>
          <w:tcPr>
            <w:tcW w:w="9576" w:type="dxa"/>
            <w:gridSpan w:val="5"/>
          </w:tcPr>
          <w:p w:rsidR="00AE2F37" w:rsidRDefault="00AE2F37" w:rsidP="00A85949"/>
          <w:p w:rsidR="00AE2F37" w:rsidRDefault="00AE2F37" w:rsidP="00A85949">
            <w:r w:rsidRPr="00A85949">
              <w:t>Check compliance with standards using a recommended metadata validation tool (</w:t>
            </w:r>
            <w:hyperlink r:id="rId9" w:history="1">
              <w:r w:rsidRPr="00A85949">
                <w:rPr>
                  <w:rStyle w:val="Hyperlink"/>
                </w:rPr>
                <w:t>http://www.usgs.gov/datamanagement/describe/metadata.php</w:t>
              </w:r>
            </w:hyperlink>
            <w:r w:rsidRPr="00A85949">
              <w:t>). Currently, USGS recommends using the Metadata Parser to validate the FGDC Content Standard for Digital Geospatial Metadata standard.</w:t>
            </w:r>
          </w:p>
          <w:p w:rsidR="00AE2F37" w:rsidRDefault="00AE2F37" w:rsidP="00A85949"/>
        </w:tc>
      </w:tr>
      <w:tr w:rsidR="00AE2F37" w:rsidTr="00AE2F37">
        <w:tc>
          <w:tcPr>
            <w:tcW w:w="7668" w:type="dxa"/>
          </w:tcPr>
          <w:p w:rsidR="00AE2F37" w:rsidRPr="0095151F" w:rsidRDefault="00AE2F37" w:rsidP="0095151F">
            <w:pPr>
              <w:rPr>
                <w:sz w:val="24"/>
                <w:szCs w:val="24"/>
              </w:rPr>
            </w:pPr>
            <w:r w:rsidRPr="00A85949">
              <w:rPr>
                <w:b/>
                <w:sz w:val="24"/>
                <w:szCs w:val="24"/>
              </w:rPr>
              <w:t>Perform quality checks on the metadata to confirm that:</w:t>
            </w:r>
          </w:p>
        </w:tc>
        <w:tc>
          <w:tcPr>
            <w:tcW w:w="450" w:type="dxa"/>
            <w:vAlign w:val="center"/>
          </w:tcPr>
          <w:p w:rsidR="00AE2F37" w:rsidRPr="00AE2F37" w:rsidRDefault="00AE2F37" w:rsidP="00AE2F37">
            <w:pPr>
              <w:jc w:val="center"/>
              <w:rPr>
                <w:b/>
                <w:sz w:val="20"/>
                <w:szCs w:val="20"/>
              </w:rPr>
            </w:pPr>
            <w:r w:rsidRPr="00AE2F37">
              <w:rPr>
                <w:b/>
                <w:sz w:val="20"/>
                <w:szCs w:val="20"/>
              </w:rPr>
              <w:t>A</w:t>
            </w:r>
          </w:p>
        </w:tc>
        <w:tc>
          <w:tcPr>
            <w:tcW w:w="450" w:type="dxa"/>
            <w:vAlign w:val="center"/>
          </w:tcPr>
          <w:p w:rsidR="00AE2F37" w:rsidRPr="00AE2F37" w:rsidRDefault="00AE2F37" w:rsidP="00AE2F37">
            <w:pPr>
              <w:jc w:val="center"/>
              <w:rPr>
                <w:b/>
                <w:sz w:val="20"/>
                <w:szCs w:val="20"/>
              </w:rPr>
            </w:pPr>
            <w:r w:rsidRPr="00AE2F37">
              <w:rPr>
                <w:b/>
                <w:sz w:val="20"/>
                <w:szCs w:val="20"/>
              </w:rPr>
              <w:t>MI</w:t>
            </w:r>
          </w:p>
        </w:tc>
        <w:tc>
          <w:tcPr>
            <w:tcW w:w="450" w:type="dxa"/>
            <w:vAlign w:val="center"/>
          </w:tcPr>
          <w:p w:rsidR="00AE2F37" w:rsidRPr="00AE2F37" w:rsidRDefault="00AE2F37" w:rsidP="00AE2F37">
            <w:pPr>
              <w:jc w:val="center"/>
              <w:rPr>
                <w:b/>
                <w:sz w:val="20"/>
                <w:szCs w:val="20"/>
              </w:rPr>
            </w:pPr>
            <w:r w:rsidRPr="00AE2F37">
              <w:rPr>
                <w:b/>
                <w:sz w:val="20"/>
                <w:szCs w:val="20"/>
              </w:rPr>
              <w:t>MA</w:t>
            </w:r>
          </w:p>
        </w:tc>
        <w:tc>
          <w:tcPr>
            <w:tcW w:w="558" w:type="dxa"/>
            <w:vAlign w:val="center"/>
          </w:tcPr>
          <w:p w:rsidR="00AE2F37" w:rsidRPr="00AE2F37" w:rsidRDefault="00AE2F37" w:rsidP="00AE2F37">
            <w:pPr>
              <w:jc w:val="center"/>
              <w:rPr>
                <w:b/>
                <w:sz w:val="20"/>
                <w:szCs w:val="20"/>
              </w:rPr>
            </w:pPr>
            <w:r w:rsidRPr="00AE2F37">
              <w:rPr>
                <w:b/>
                <w:sz w:val="20"/>
                <w:szCs w:val="20"/>
              </w:rPr>
              <w:t>N/A</w:t>
            </w:r>
          </w:p>
        </w:tc>
      </w:tr>
      <w:tr w:rsidR="00AE2F37" w:rsidTr="00AE2F37">
        <w:tc>
          <w:tcPr>
            <w:tcW w:w="7668" w:type="dxa"/>
          </w:tcPr>
          <w:p w:rsidR="00AE2F37" w:rsidRDefault="00AE2F37" w:rsidP="0095151F">
            <w:r>
              <w:t>T</w:t>
            </w:r>
            <w:r w:rsidRPr="00A85949">
              <w:t>he metadata matches the data and its correct version (e.g., is this metadata record describing the correct dataset? Sometimes existing metadata records are used as templates and some old information carries over to the new record)</w:t>
            </w:r>
          </w:p>
        </w:tc>
        <w:tc>
          <w:tcPr>
            <w:tcW w:w="450" w:type="dxa"/>
          </w:tcPr>
          <w:p w:rsidR="00AE2F37" w:rsidRDefault="00F27241" w:rsidP="0095151F">
            <w:r>
              <w:t>X</w:t>
            </w:r>
          </w:p>
        </w:tc>
        <w:tc>
          <w:tcPr>
            <w:tcW w:w="450" w:type="dxa"/>
          </w:tcPr>
          <w:p w:rsidR="00AE2F37" w:rsidRDefault="00AE2F37" w:rsidP="0095151F"/>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L</w:t>
            </w:r>
            <w:r w:rsidRPr="00A85949">
              <w:t>inks to data, publications, and services exist (although links may change when final DOI is assigned</w:t>
            </w:r>
            <w:r>
              <w:t>)</w:t>
            </w:r>
          </w:p>
        </w:tc>
        <w:tc>
          <w:tcPr>
            <w:tcW w:w="450" w:type="dxa"/>
          </w:tcPr>
          <w:p w:rsidR="00AE2F37" w:rsidRDefault="00AE2F37" w:rsidP="0095151F"/>
        </w:tc>
        <w:tc>
          <w:tcPr>
            <w:tcW w:w="450" w:type="dxa"/>
          </w:tcPr>
          <w:p w:rsidR="00AE2F37" w:rsidRDefault="00F27241" w:rsidP="0095151F">
            <w:r>
              <w:t>X</w:t>
            </w:r>
          </w:p>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M</w:t>
            </w:r>
            <w:r w:rsidRPr="00A85949">
              <w:t>etadata explains field names and values contained in the dataset</w:t>
            </w:r>
          </w:p>
        </w:tc>
        <w:tc>
          <w:tcPr>
            <w:tcW w:w="450" w:type="dxa"/>
          </w:tcPr>
          <w:p w:rsidR="00AE2F37" w:rsidRDefault="00AE2F37" w:rsidP="0095151F"/>
        </w:tc>
        <w:tc>
          <w:tcPr>
            <w:tcW w:w="450" w:type="dxa"/>
          </w:tcPr>
          <w:p w:rsidR="00AE2F37" w:rsidRDefault="0029180C" w:rsidP="0095151F">
            <w:r>
              <w:t>X</w:t>
            </w:r>
          </w:p>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I</w:t>
            </w:r>
            <w:r w:rsidRPr="00A85949">
              <w:t>f applicable, geographic coordinates match location keywords in metadata and these agree with the data</w:t>
            </w:r>
          </w:p>
        </w:tc>
        <w:tc>
          <w:tcPr>
            <w:tcW w:w="450" w:type="dxa"/>
          </w:tcPr>
          <w:p w:rsidR="00AE2F37" w:rsidRDefault="00AE2F37" w:rsidP="0095151F"/>
        </w:tc>
        <w:tc>
          <w:tcPr>
            <w:tcW w:w="450" w:type="dxa"/>
          </w:tcPr>
          <w:p w:rsidR="00AE2F37" w:rsidRDefault="0029180C" w:rsidP="0095151F">
            <w:r>
              <w:t>X</w:t>
            </w:r>
          </w:p>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K</w:t>
            </w:r>
            <w:r w:rsidRPr="00A85949">
              <w:t xml:space="preserve">eywords accurately represent the data and include terms from standard vocabularies whenever possible (such as the USGS Thesaurus, </w:t>
            </w:r>
            <w:hyperlink r:id="rId10" w:history="1">
              <w:r w:rsidRPr="00A85949">
                <w:rPr>
                  <w:rStyle w:val="Hyperlink"/>
                </w:rPr>
                <w:t>http://www.usgs.gov/science/services.html</w:t>
              </w:r>
            </w:hyperlink>
            <w:r w:rsidRPr="00A85949">
              <w:t xml:space="preserve"> or </w:t>
            </w:r>
            <w:proofErr w:type="spellStart"/>
            <w:r w:rsidRPr="00A85949">
              <w:t>Biocomplexity</w:t>
            </w:r>
            <w:proofErr w:type="spellEnd"/>
            <w:r w:rsidRPr="00A85949">
              <w:t xml:space="preserve"> Thesaurus, </w:t>
            </w:r>
            <w:hyperlink r:id="rId11" w:history="1">
              <w:r w:rsidRPr="00A85949">
                <w:rPr>
                  <w:rStyle w:val="Hyperlink"/>
                </w:rPr>
                <w:t>http://www.usgs.gov/core_science_systems/csas/biocomplexity_thesaurus/</w:t>
              </w:r>
            </w:hyperlink>
            <w:r w:rsidRPr="00A85949">
              <w:t xml:space="preserve"> );</w:t>
            </w:r>
          </w:p>
        </w:tc>
        <w:tc>
          <w:tcPr>
            <w:tcW w:w="450" w:type="dxa"/>
          </w:tcPr>
          <w:p w:rsidR="00AE2F37" w:rsidRDefault="00AE2F37" w:rsidP="0095151F"/>
        </w:tc>
        <w:tc>
          <w:tcPr>
            <w:tcW w:w="450" w:type="dxa"/>
          </w:tcPr>
          <w:p w:rsidR="00AE2F37" w:rsidRDefault="00EE3AA5" w:rsidP="0095151F">
            <w:r>
              <w:t>X</w:t>
            </w:r>
          </w:p>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I</w:t>
            </w:r>
            <w:r w:rsidRPr="00A85949">
              <w:t>nformation about data processing steps, methodology, and lineage are included in the record and match any associated publications</w:t>
            </w:r>
          </w:p>
        </w:tc>
        <w:tc>
          <w:tcPr>
            <w:tcW w:w="450" w:type="dxa"/>
          </w:tcPr>
          <w:p w:rsidR="00AE2F37" w:rsidRDefault="00EE3AA5" w:rsidP="0095151F">
            <w:r>
              <w:t>X</w:t>
            </w:r>
          </w:p>
        </w:tc>
        <w:tc>
          <w:tcPr>
            <w:tcW w:w="450" w:type="dxa"/>
          </w:tcPr>
          <w:p w:rsidR="00AE2F37" w:rsidRDefault="00AE2F37" w:rsidP="0095151F"/>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95151F">
            <w:r>
              <w:t>T</w:t>
            </w:r>
            <w:r w:rsidRPr="00A85949">
              <w:t xml:space="preserve">he metadata provides complete and current information about how to use the data files – access instructions, unusual software requirements, data models, definitions of terms, size of the data, </w:t>
            </w:r>
            <w:proofErr w:type="spellStart"/>
            <w:r w:rsidRPr="00A85949">
              <w:t>etc</w:t>
            </w:r>
            <w:proofErr w:type="spellEnd"/>
            <w:r w:rsidRPr="00A85949">
              <w:t>;</w:t>
            </w:r>
          </w:p>
        </w:tc>
        <w:tc>
          <w:tcPr>
            <w:tcW w:w="450" w:type="dxa"/>
          </w:tcPr>
          <w:p w:rsidR="00AE2F37" w:rsidRDefault="00AE2F37" w:rsidP="0095151F"/>
        </w:tc>
        <w:tc>
          <w:tcPr>
            <w:tcW w:w="450" w:type="dxa"/>
          </w:tcPr>
          <w:p w:rsidR="00AE2F37" w:rsidRDefault="00EE3AA5" w:rsidP="0095151F">
            <w:r>
              <w:t>X</w:t>
            </w:r>
          </w:p>
        </w:tc>
        <w:tc>
          <w:tcPr>
            <w:tcW w:w="450" w:type="dxa"/>
          </w:tcPr>
          <w:p w:rsidR="00AE2F37" w:rsidRDefault="00AE2F37" w:rsidP="0095151F"/>
        </w:tc>
        <w:tc>
          <w:tcPr>
            <w:tcW w:w="558" w:type="dxa"/>
          </w:tcPr>
          <w:p w:rsidR="00AE2F37" w:rsidRDefault="00AE2F37" w:rsidP="0095151F"/>
        </w:tc>
      </w:tr>
      <w:tr w:rsidR="00AE2F37" w:rsidTr="00AE2F37">
        <w:tc>
          <w:tcPr>
            <w:tcW w:w="7668" w:type="dxa"/>
          </w:tcPr>
          <w:p w:rsidR="00AE2F37" w:rsidRDefault="00AE2F37" w:rsidP="00A85949">
            <w:r>
              <w:lastRenderedPageBreak/>
              <w:t>A</w:t>
            </w:r>
            <w:r w:rsidRPr="00A85949">
              <w:t>ccess constraints, use constraints and distribution liability statements are included and reflect USGS policy;</w:t>
            </w:r>
          </w:p>
        </w:tc>
        <w:tc>
          <w:tcPr>
            <w:tcW w:w="450" w:type="dxa"/>
          </w:tcPr>
          <w:p w:rsidR="00AE2F37" w:rsidRDefault="00EE3AA5" w:rsidP="00A85949">
            <w:r>
              <w:t>X</w:t>
            </w:r>
          </w:p>
        </w:tc>
        <w:tc>
          <w:tcPr>
            <w:tcW w:w="450" w:type="dxa"/>
          </w:tcPr>
          <w:p w:rsidR="00AE2F37" w:rsidRDefault="00AE2F37" w:rsidP="00A85949"/>
        </w:tc>
        <w:tc>
          <w:tcPr>
            <w:tcW w:w="450" w:type="dxa"/>
          </w:tcPr>
          <w:p w:rsidR="00AE2F37" w:rsidRDefault="00AE2F37" w:rsidP="00A85949"/>
        </w:tc>
        <w:tc>
          <w:tcPr>
            <w:tcW w:w="558" w:type="dxa"/>
          </w:tcPr>
          <w:p w:rsidR="00AE2F37" w:rsidRDefault="00AE2F37" w:rsidP="00A85949"/>
        </w:tc>
      </w:tr>
      <w:tr w:rsidR="00AE2F37" w:rsidTr="00AE2F37">
        <w:tc>
          <w:tcPr>
            <w:tcW w:w="7668" w:type="dxa"/>
          </w:tcPr>
          <w:p w:rsidR="00AE2F37" w:rsidRDefault="00AE2F37" w:rsidP="0095151F">
            <w:r>
              <w:t>C</w:t>
            </w:r>
            <w:r w:rsidRPr="00A85949">
              <w:t xml:space="preserve">ontent is written in a way that is usable and helpful, without use of formatting or special characters that will fail to be transferred to XML. (See metadata best practices on the data management website, </w:t>
            </w:r>
            <w:hyperlink r:id="rId12" w:history="1">
              <w:r w:rsidRPr="00A85949">
                <w:rPr>
                  <w:rStyle w:val="Hyperlink"/>
                </w:rPr>
                <w:t>www.usgs.gov/datamanagement/describe/metadata.php</w:t>
              </w:r>
            </w:hyperlink>
            <w:r w:rsidRPr="00A85949">
              <w:t>)</w:t>
            </w:r>
          </w:p>
        </w:tc>
        <w:tc>
          <w:tcPr>
            <w:tcW w:w="450" w:type="dxa"/>
          </w:tcPr>
          <w:p w:rsidR="00AE2F37" w:rsidRDefault="00EE3AA5" w:rsidP="0095151F">
            <w:r>
              <w:t>X</w:t>
            </w:r>
          </w:p>
        </w:tc>
        <w:tc>
          <w:tcPr>
            <w:tcW w:w="450" w:type="dxa"/>
          </w:tcPr>
          <w:p w:rsidR="00AE2F37" w:rsidRDefault="00AE2F37" w:rsidP="0095151F"/>
        </w:tc>
        <w:tc>
          <w:tcPr>
            <w:tcW w:w="450" w:type="dxa"/>
          </w:tcPr>
          <w:p w:rsidR="00AE2F37" w:rsidRDefault="00AE2F37" w:rsidP="0095151F"/>
        </w:tc>
        <w:tc>
          <w:tcPr>
            <w:tcW w:w="558" w:type="dxa"/>
          </w:tcPr>
          <w:p w:rsidR="00AE2F37" w:rsidRDefault="00AE2F37" w:rsidP="0095151F"/>
        </w:tc>
      </w:tr>
    </w:tbl>
    <w:p w:rsidR="00A85949" w:rsidRPr="00A83469" w:rsidRDefault="00A85949" w:rsidP="00A85949">
      <w:pPr>
        <w:pStyle w:val="Heading1"/>
      </w:pPr>
      <w:r>
        <w:t>Reviewer’s Comments and Recommendations:</w:t>
      </w:r>
    </w:p>
    <w:p w:rsidR="0029180C" w:rsidRDefault="0029180C" w:rsidP="0095151F">
      <w:pPr>
        <w:rPr>
          <w:b/>
          <w:sz w:val="24"/>
        </w:rPr>
      </w:pPr>
    </w:p>
    <w:p w:rsidR="0095151F" w:rsidRPr="0029180C" w:rsidRDefault="00C40495" w:rsidP="0095151F">
      <w:pPr>
        <w:rPr>
          <w:b/>
          <w:sz w:val="24"/>
        </w:rPr>
      </w:pPr>
      <w:r w:rsidRPr="0029180C">
        <w:rPr>
          <w:b/>
          <w:sz w:val="24"/>
        </w:rPr>
        <w:t>Sec. 1 – I</w:t>
      </w:r>
      <w:r w:rsidR="00957459" w:rsidRPr="0029180C">
        <w:rPr>
          <w:b/>
          <w:sz w:val="24"/>
        </w:rPr>
        <w:t>dentification Information:</w:t>
      </w:r>
    </w:p>
    <w:p w:rsidR="00957459" w:rsidRDefault="00B60A39" w:rsidP="005269D7">
      <w:pPr>
        <w:spacing w:line="240" w:lineRule="auto"/>
        <w:rPr>
          <w:i/>
        </w:rPr>
      </w:pPr>
      <w:r w:rsidRPr="00B60A39">
        <w:rPr>
          <w:i/>
        </w:rPr>
        <w:t>Sec. 1.1 – Citation</w:t>
      </w:r>
    </w:p>
    <w:p w:rsidR="00EE3AA5" w:rsidRDefault="00EE3AA5" w:rsidP="00EE3AA5">
      <w:pPr>
        <w:spacing w:after="0" w:line="240" w:lineRule="auto"/>
        <w:rPr>
          <w:u w:val="single"/>
        </w:rPr>
      </w:pPr>
      <w:proofErr w:type="gramStart"/>
      <w:r>
        <w:rPr>
          <w:u w:val="single"/>
        </w:rPr>
        <w:t>title</w:t>
      </w:r>
      <w:proofErr w:type="gramEnd"/>
    </w:p>
    <w:p w:rsidR="00EE3AA5" w:rsidRDefault="00EE3AA5" w:rsidP="00EE3AA5">
      <w:pPr>
        <w:spacing w:after="0" w:line="240" w:lineRule="auto"/>
        <w:ind w:left="360"/>
      </w:pPr>
      <w:r>
        <w:t>It’s best practice to include the dates of the study in the title for the metadata. Let’s make this change in the XML</w:t>
      </w:r>
      <w:r w:rsidR="009355C5">
        <w:t xml:space="preserve"> file and in </w:t>
      </w:r>
      <w:proofErr w:type="spellStart"/>
      <w:r w:rsidR="009355C5">
        <w:t>ScienceBase</w:t>
      </w:r>
      <w:proofErr w:type="spellEnd"/>
      <w:r w:rsidR="009355C5">
        <w:t>. Add “2013-2015</w:t>
      </w:r>
      <w:r>
        <w:t>” to the end of the current title.</w:t>
      </w:r>
    </w:p>
    <w:p w:rsidR="00EE3AA5" w:rsidRPr="00EE3AA5" w:rsidRDefault="00EE3AA5" w:rsidP="00EE3AA5">
      <w:pPr>
        <w:spacing w:after="0" w:line="240" w:lineRule="auto"/>
        <w:ind w:left="360"/>
      </w:pPr>
    </w:p>
    <w:p w:rsidR="00CF650B" w:rsidRDefault="00F86301" w:rsidP="00CF650B">
      <w:pPr>
        <w:spacing w:after="0" w:line="240" w:lineRule="auto"/>
      </w:pPr>
      <w:proofErr w:type="spellStart"/>
      <w:proofErr w:type="gramStart"/>
      <w:r w:rsidRPr="00CF650B">
        <w:rPr>
          <w:u w:val="single"/>
        </w:rPr>
        <w:t>g</w:t>
      </w:r>
      <w:r w:rsidR="00B60A39" w:rsidRPr="00CF650B">
        <w:rPr>
          <w:u w:val="single"/>
        </w:rPr>
        <w:t>eoform</w:t>
      </w:r>
      <w:proofErr w:type="spellEnd"/>
      <w:proofErr w:type="gramEnd"/>
    </w:p>
    <w:p w:rsidR="00EE3AA5" w:rsidRDefault="00B60A39" w:rsidP="00EE3AA5">
      <w:pPr>
        <w:spacing w:after="0" w:line="240" w:lineRule="auto"/>
        <w:ind w:left="360"/>
      </w:pPr>
      <w:r>
        <w:t>There is a standard list of values to choose from. You will want to use “tabular digital data”</w:t>
      </w:r>
      <w:r w:rsidR="00EE3AA5">
        <w:t>.</w:t>
      </w:r>
    </w:p>
    <w:p w:rsidR="00EE3AA5" w:rsidRDefault="00EE3AA5" w:rsidP="00EE3AA5">
      <w:pPr>
        <w:spacing w:after="0" w:line="240" w:lineRule="auto"/>
        <w:ind w:left="360"/>
      </w:pPr>
    </w:p>
    <w:p w:rsidR="00EE3AA5" w:rsidRDefault="00F86301" w:rsidP="00EE3AA5">
      <w:pPr>
        <w:tabs>
          <w:tab w:val="left" w:pos="360"/>
        </w:tabs>
        <w:spacing w:after="0" w:line="240" w:lineRule="auto"/>
      </w:pPr>
      <w:proofErr w:type="spellStart"/>
      <w:proofErr w:type="gramStart"/>
      <w:r w:rsidRPr="00CF650B">
        <w:rPr>
          <w:u w:val="single"/>
        </w:rPr>
        <w:t>o</w:t>
      </w:r>
      <w:r w:rsidR="00B60A39" w:rsidRPr="00CF650B">
        <w:rPr>
          <w:u w:val="single"/>
        </w:rPr>
        <w:t>nlink</w:t>
      </w:r>
      <w:proofErr w:type="spellEnd"/>
      <w:proofErr w:type="gramEnd"/>
      <w:r w:rsidR="00B60A39">
        <w:t>:</w:t>
      </w:r>
    </w:p>
    <w:p w:rsidR="0095151F" w:rsidRDefault="00F27241" w:rsidP="00EE3AA5">
      <w:pPr>
        <w:tabs>
          <w:tab w:val="left" w:pos="360"/>
        </w:tabs>
        <w:spacing w:after="0" w:line="240" w:lineRule="auto"/>
        <w:ind w:left="360"/>
      </w:pPr>
      <w:r>
        <w:t xml:space="preserve">You will need to obtain a DOI for </w:t>
      </w:r>
      <w:r w:rsidR="00577E15">
        <w:t>the</w:t>
      </w:r>
      <w:r w:rsidR="00577E15" w:rsidRPr="00577E15">
        <w:t xml:space="preserve"> </w:t>
      </w:r>
      <w:r w:rsidR="00577E15">
        <w:t xml:space="preserve">Western Basin Trawl Survey, Lake Erie landing page. </w:t>
      </w:r>
      <w:r w:rsidR="00B60A39">
        <w:t xml:space="preserve">You </w:t>
      </w:r>
      <w:r w:rsidR="00577E15">
        <w:t xml:space="preserve">can register for one at </w:t>
      </w:r>
      <w:hyperlink r:id="rId13" w:history="1">
        <w:r w:rsidR="00577E15" w:rsidRPr="00577E15">
          <w:rPr>
            <w:rStyle w:val="Hyperlink"/>
          </w:rPr>
          <w:t>https://www1.usgs.gov/csas/doi/</w:t>
        </w:r>
      </w:hyperlink>
      <w:r w:rsidR="00577E15">
        <w:t xml:space="preserve">. </w:t>
      </w:r>
    </w:p>
    <w:p w:rsidR="00EE3AA5" w:rsidRDefault="00EE3AA5" w:rsidP="00EE3AA5">
      <w:pPr>
        <w:tabs>
          <w:tab w:val="left" w:pos="360"/>
        </w:tabs>
        <w:spacing w:line="240" w:lineRule="auto"/>
      </w:pPr>
    </w:p>
    <w:p w:rsidR="00B60A39" w:rsidRPr="00F86301" w:rsidRDefault="00F86301" w:rsidP="00B60A39">
      <w:pPr>
        <w:tabs>
          <w:tab w:val="left" w:pos="360"/>
        </w:tabs>
        <w:rPr>
          <w:i/>
        </w:rPr>
      </w:pPr>
      <w:r w:rsidRPr="00F86301">
        <w:rPr>
          <w:i/>
        </w:rPr>
        <w:t>Sec. 1.2 – Description</w:t>
      </w:r>
    </w:p>
    <w:p w:rsidR="00CF650B" w:rsidRDefault="00F86301" w:rsidP="00CF650B">
      <w:pPr>
        <w:tabs>
          <w:tab w:val="left" w:pos="360"/>
        </w:tabs>
        <w:spacing w:after="0"/>
      </w:pPr>
      <w:proofErr w:type="spellStart"/>
      <w:proofErr w:type="gramStart"/>
      <w:r w:rsidRPr="00CF650B">
        <w:rPr>
          <w:u w:val="single"/>
        </w:rPr>
        <w:t>suppliinf</w:t>
      </w:r>
      <w:proofErr w:type="spellEnd"/>
      <w:proofErr w:type="gramEnd"/>
      <w:r>
        <w:t xml:space="preserve"> </w:t>
      </w:r>
    </w:p>
    <w:p w:rsidR="00F86301" w:rsidRDefault="00F86301" w:rsidP="00CF650B">
      <w:pPr>
        <w:tabs>
          <w:tab w:val="left" w:pos="360"/>
        </w:tabs>
        <w:spacing w:after="0"/>
        <w:ind w:left="360"/>
      </w:pPr>
      <w:r>
        <w:t xml:space="preserve">This element cannot have any child elements. You will need to include everything in this section in a single text field under the first </w:t>
      </w:r>
      <w:proofErr w:type="spellStart"/>
      <w:r>
        <w:t>suppliinf</w:t>
      </w:r>
      <w:proofErr w:type="spellEnd"/>
      <w:r>
        <w:t xml:space="preserve"> element. Another option is create a PDF</w:t>
      </w:r>
      <w:r w:rsidR="00CF650B">
        <w:t xml:space="preserve"> or txt file</w:t>
      </w:r>
      <w:r>
        <w:t xml:space="preserve"> with the sampling protocol, vessel info, and field notes. You could then </w:t>
      </w:r>
      <w:r w:rsidR="00CF650B">
        <w:t>upload that to the landing page and mention it in this section.</w:t>
      </w:r>
    </w:p>
    <w:p w:rsidR="007B1C57" w:rsidRDefault="007B1C57" w:rsidP="00CF650B">
      <w:pPr>
        <w:tabs>
          <w:tab w:val="left" w:pos="360"/>
        </w:tabs>
        <w:spacing w:after="0"/>
        <w:ind w:left="360"/>
      </w:pPr>
      <w:r>
        <w:t>*It looks like you revised the record to include this information in the methodology section. That works too.</w:t>
      </w:r>
    </w:p>
    <w:p w:rsidR="00CF650B" w:rsidRDefault="00CF650B" w:rsidP="00CF650B">
      <w:pPr>
        <w:tabs>
          <w:tab w:val="left" w:pos="360"/>
        </w:tabs>
        <w:spacing w:after="0"/>
        <w:ind w:left="360"/>
      </w:pPr>
    </w:p>
    <w:p w:rsidR="005269D7" w:rsidRDefault="00F86301" w:rsidP="00B60A39">
      <w:pPr>
        <w:tabs>
          <w:tab w:val="left" w:pos="360"/>
        </w:tabs>
        <w:rPr>
          <w:i/>
        </w:rPr>
      </w:pPr>
      <w:r w:rsidRPr="00F86301">
        <w:rPr>
          <w:i/>
        </w:rPr>
        <w:t>Sec. 1.</w:t>
      </w:r>
      <w:r>
        <w:rPr>
          <w:i/>
        </w:rPr>
        <w:t>6 – Keywords</w:t>
      </w:r>
    </w:p>
    <w:p w:rsidR="00CF650B" w:rsidRDefault="00CF650B" w:rsidP="00CF650B">
      <w:pPr>
        <w:tabs>
          <w:tab w:val="left" w:pos="360"/>
        </w:tabs>
        <w:spacing w:after="0" w:line="240" w:lineRule="auto"/>
      </w:pPr>
      <w:r>
        <w:t xml:space="preserve">You might also want to consider adding keywords from the </w:t>
      </w:r>
      <w:hyperlink r:id="rId14" w:history="1">
        <w:r w:rsidRPr="005269D7">
          <w:rPr>
            <w:rStyle w:val="Hyperlink"/>
          </w:rPr>
          <w:t xml:space="preserve">USGS </w:t>
        </w:r>
        <w:proofErr w:type="spellStart"/>
        <w:r w:rsidRPr="005269D7">
          <w:rPr>
            <w:rStyle w:val="Hyperlink"/>
          </w:rPr>
          <w:t>Biocomplexity</w:t>
        </w:r>
        <w:proofErr w:type="spellEnd"/>
        <w:r w:rsidRPr="005269D7">
          <w:rPr>
            <w:rStyle w:val="Hyperlink"/>
          </w:rPr>
          <w:t xml:space="preserve"> Thesaurus</w:t>
        </w:r>
      </w:hyperlink>
      <w:r w:rsidR="0029180C">
        <w:t xml:space="preserve"> </w:t>
      </w:r>
    </w:p>
    <w:p w:rsidR="00CF650B" w:rsidRPr="00CF650B" w:rsidRDefault="00CF650B" w:rsidP="00CF650B">
      <w:pPr>
        <w:tabs>
          <w:tab w:val="left" w:pos="360"/>
        </w:tabs>
        <w:spacing w:after="0" w:line="240" w:lineRule="auto"/>
      </w:pPr>
    </w:p>
    <w:p w:rsidR="00CF650B" w:rsidRDefault="005269D7" w:rsidP="00CF650B">
      <w:pPr>
        <w:tabs>
          <w:tab w:val="left" w:pos="360"/>
        </w:tabs>
        <w:spacing w:after="0" w:line="240" w:lineRule="auto"/>
      </w:pPr>
      <w:proofErr w:type="spellStart"/>
      <w:proofErr w:type="gramStart"/>
      <w:r w:rsidRPr="00CF650B">
        <w:rPr>
          <w:u w:val="single"/>
        </w:rPr>
        <w:t>t</w:t>
      </w:r>
      <w:r w:rsidR="00F86301" w:rsidRPr="00CF650B">
        <w:rPr>
          <w:u w:val="single"/>
        </w:rPr>
        <w:t>hemekt</w:t>
      </w:r>
      <w:proofErr w:type="spellEnd"/>
      <w:proofErr w:type="gramEnd"/>
    </w:p>
    <w:p w:rsidR="00F86301" w:rsidRDefault="005269D7" w:rsidP="00CF650B">
      <w:pPr>
        <w:tabs>
          <w:tab w:val="left" w:pos="360"/>
        </w:tabs>
        <w:spacing w:after="0" w:line="240" w:lineRule="auto"/>
        <w:ind w:left="360"/>
      </w:pPr>
      <w:r>
        <w:t xml:space="preserve">The theme key thesaurus is GLSC Science Theme (replace </w:t>
      </w:r>
      <w:r w:rsidR="007B1C57">
        <w:t>“</w:t>
      </w:r>
      <w:r>
        <w:t>None</w:t>
      </w:r>
      <w:r w:rsidR="007B1C57">
        <w:t>”</w:t>
      </w:r>
      <w:r>
        <w:t xml:space="preserve"> with </w:t>
      </w:r>
      <w:r w:rsidR="007B1C57">
        <w:t>“</w:t>
      </w:r>
      <w:r>
        <w:t>GLSC Science Theme</w:t>
      </w:r>
      <w:r w:rsidR="007B1C57">
        <w:t>”</w:t>
      </w:r>
      <w:r>
        <w:t>)</w:t>
      </w:r>
    </w:p>
    <w:p w:rsidR="00CF650B" w:rsidRDefault="00CF650B" w:rsidP="00CF650B">
      <w:pPr>
        <w:tabs>
          <w:tab w:val="left" w:pos="360"/>
        </w:tabs>
        <w:spacing w:after="0" w:line="240" w:lineRule="auto"/>
        <w:ind w:left="360"/>
      </w:pPr>
    </w:p>
    <w:p w:rsidR="00CF650B" w:rsidRDefault="005269D7" w:rsidP="00CF650B">
      <w:pPr>
        <w:tabs>
          <w:tab w:val="left" w:pos="360"/>
        </w:tabs>
        <w:spacing w:after="0" w:line="240" w:lineRule="auto"/>
        <w:rPr>
          <w:u w:val="single"/>
        </w:rPr>
      </w:pPr>
      <w:proofErr w:type="spellStart"/>
      <w:proofErr w:type="gramStart"/>
      <w:r w:rsidRPr="00CF650B">
        <w:rPr>
          <w:u w:val="single"/>
        </w:rPr>
        <w:t>themekey</w:t>
      </w:r>
      <w:proofErr w:type="spellEnd"/>
      <w:proofErr w:type="gramEnd"/>
    </w:p>
    <w:p w:rsidR="005269D7" w:rsidRDefault="00CF650B" w:rsidP="00CF650B">
      <w:pPr>
        <w:tabs>
          <w:tab w:val="left" w:pos="360"/>
        </w:tabs>
        <w:spacing w:after="0" w:line="240" w:lineRule="auto"/>
        <w:ind w:left="360"/>
      </w:pPr>
      <w:r>
        <w:t>T</w:t>
      </w:r>
      <w:r w:rsidR="005269D7">
        <w:t>he theme keys are Forage fish and Population assessment</w:t>
      </w:r>
      <w:r>
        <w:t xml:space="preserve"> (delete ULSC Science Theme)</w:t>
      </w:r>
    </w:p>
    <w:p w:rsidR="0029180C" w:rsidRDefault="0029180C" w:rsidP="0029180C">
      <w:pPr>
        <w:tabs>
          <w:tab w:val="left" w:pos="360"/>
        </w:tabs>
        <w:spacing w:after="0" w:line="240" w:lineRule="auto"/>
      </w:pPr>
    </w:p>
    <w:p w:rsidR="0029180C" w:rsidRDefault="0029180C" w:rsidP="00DD6BAD">
      <w:pPr>
        <w:tabs>
          <w:tab w:val="left" w:pos="360"/>
        </w:tabs>
        <w:spacing w:after="0" w:line="240" w:lineRule="auto"/>
        <w:ind w:left="360"/>
      </w:pPr>
      <w:r>
        <w:lastRenderedPageBreak/>
        <w:t>You may want</w:t>
      </w:r>
      <w:r w:rsidR="00EE3AA5">
        <w:t xml:space="preserve"> to add Place keywords</w:t>
      </w:r>
      <w:r w:rsidR="00DD6BAD">
        <w:t xml:space="preserve"> from the </w:t>
      </w:r>
      <w:hyperlink r:id="rId15" w:history="1">
        <w:r w:rsidR="00DD6BAD" w:rsidRPr="00DD6BAD">
          <w:rPr>
            <w:rStyle w:val="Hyperlink"/>
          </w:rPr>
          <w:t>Getty Thesaurus of Geographic Names</w:t>
        </w:r>
      </w:hyperlink>
      <w:r w:rsidR="00EE3AA5">
        <w:t>, such as</w:t>
      </w:r>
      <w:r>
        <w:t xml:space="preserve"> “Ohio” and “</w:t>
      </w:r>
      <w:r w:rsidR="00DD6BAD">
        <w:t>Erie, Lake</w:t>
      </w:r>
      <w:r>
        <w:t xml:space="preserve">”. </w:t>
      </w:r>
      <w:r w:rsidR="00EE3AA5">
        <w:t>The place element is at the same level at the &lt;theme&gt; element:</w:t>
      </w:r>
    </w:p>
    <w:p w:rsidR="00EE3AA5" w:rsidRDefault="00EE3AA5" w:rsidP="00DD6BAD">
      <w:pPr>
        <w:tabs>
          <w:tab w:val="left" w:pos="360"/>
        </w:tabs>
        <w:spacing w:after="0" w:line="240" w:lineRule="auto"/>
        <w:ind w:left="360"/>
      </w:pPr>
      <w:r w:rsidRPr="00EE3AA5">
        <w:t>&lt;</w:t>
      </w:r>
      <w:proofErr w:type="gramStart"/>
      <w:r w:rsidRPr="00EE3AA5">
        <w:t>place</w:t>
      </w:r>
      <w:proofErr w:type="gramEnd"/>
      <w:r w:rsidRPr="00EE3AA5">
        <w:t>&gt;</w:t>
      </w:r>
    </w:p>
    <w:p w:rsidR="00EE3AA5" w:rsidRDefault="00EE3AA5" w:rsidP="00DD6BAD">
      <w:pPr>
        <w:tabs>
          <w:tab w:val="left" w:pos="360"/>
        </w:tabs>
        <w:spacing w:after="0" w:line="240" w:lineRule="auto"/>
        <w:ind w:left="360"/>
      </w:pPr>
      <w:r w:rsidRPr="00EE3AA5">
        <w:t>&lt;</w:t>
      </w:r>
      <w:proofErr w:type="spellStart"/>
      <w:proofErr w:type="gramStart"/>
      <w:r w:rsidRPr="00EE3AA5">
        <w:t>placekt</w:t>
      </w:r>
      <w:proofErr w:type="spellEnd"/>
      <w:proofErr w:type="gramEnd"/>
      <w:r w:rsidRPr="00EE3AA5">
        <w:t>&gt;</w:t>
      </w:r>
      <w:r w:rsidR="00DD6BAD" w:rsidRPr="00EE3AA5">
        <w:t xml:space="preserve"> </w:t>
      </w:r>
      <w:r w:rsidR="00DD6BAD">
        <w:t>Getty Thesaurus of Geographic Names</w:t>
      </w:r>
      <w:r w:rsidRPr="00EE3AA5">
        <w:t>&lt;/</w:t>
      </w:r>
      <w:proofErr w:type="spellStart"/>
      <w:r w:rsidRPr="00EE3AA5">
        <w:t>placekt</w:t>
      </w:r>
      <w:proofErr w:type="spellEnd"/>
      <w:r w:rsidRPr="00EE3AA5">
        <w:t>&gt;</w:t>
      </w:r>
    </w:p>
    <w:p w:rsidR="00EE3AA5" w:rsidRDefault="00EE3AA5" w:rsidP="00DD6BAD">
      <w:pPr>
        <w:tabs>
          <w:tab w:val="left" w:pos="360"/>
        </w:tabs>
        <w:spacing w:after="0" w:line="240" w:lineRule="auto"/>
        <w:ind w:left="360"/>
      </w:pPr>
      <w:r w:rsidRPr="00EE3AA5">
        <w:t>&lt;</w:t>
      </w:r>
      <w:proofErr w:type="spellStart"/>
      <w:proofErr w:type="gramStart"/>
      <w:r w:rsidRPr="00EE3AA5">
        <w:t>placekey</w:t>
      </w:r>
      <w:proofErr w:type="spellEnd"/>
      <w:r w:rsidRPr="00EE3AA5">
        <w:t>&gt;</w:t>
      </w:r>
      <w:proofErr w:type="gramEnd"/>
      <w:r w:rsidRPr="00EE3AA5">
        <w:t>Ohio&lt;/</w:t>
      </w:r>
      <w:proofErr w:type="spellStart"/>
      <w:r w:rsidRPr="00EE3AA5">
        <w:t>placekey</w:t>
      </w:r>
      <w:proofErr w:type="spellEnd"/>
      <w:r w:rsidRPr="00EE3AA5">
        <w:t>&gt;</w:t>
      </w:r>
    </w:p>
    <w:p w:rsidR="00EE3AA5" w:rsidRDefault="00EE3AA5" w:rsidP="00DD6BAD">
      <w:pPr>
        <w:tabs>
          <w:tab w:val="left" w:pos="360"/>
        </w:tabs>
        <w:spacing w:after="0" w:line="240" w:lineRule="auto"/>
        <w:ind w:left="360"/>
      </w:pPr>
      <w:r w:rsidRPr="00EE3AA5">
        <w:t>&lt;</w:t>
      </w:r>
      <w:proofErr w:type="spellStart"/>
      <w:proofErr w:type="gramStart"/>
      <w:r w:rsidRPr="00EE3AA5">
        <w:t>placekey</w:t>
      </w:r>
      <w:proofErr w:type="spellEnd"/>
      <w:r w:rsidRPr="00EE3AA5">
        <w:t>&gt;</w:t>
      </w:r>
      <w:proofErr w:type="gramEnd"/>
      <w:r w:rsidR="00DD6BAD">
        <w:t>Erie, Lake</w:t>
      </w:r>
      <w:r w:rsidRPr="00EE3AA5">
        <w:t>&lt;/</w:t>
      </w:r>
      <w:proofErr w:type="spellStart"/>
      <w:r w:rsidRPr="00EE3AA5">
        <w:t>placekey</w:t>
      </w:r>
      <w:proofErr w:type="spellEnd"/>
      <w:r w:rsidRPr="00EE3AA5">
        <w:t>&gt;</w:t>
      </w:r>
    </w:p>
    <w:p w:rsidR="0029180C" w:rsidRDefault="00EE3AA5" w:rsidP="00DD6BAD">
      <w:pPr>
        <w:tabs>
          <w:tab w:val="left" w:pos="360"/>
        </w:tabs>
        <w:spacing w:after="0" w:line="240" w:lineRule="auto"/>
        <w:ind w:left="360"/>
      </w:pPr>
      <w:r w:rsidRPr="00EE3AA5">
        <w:t>&lt;/place&gt;</w:t>
      </w:r>
    </w:p>
    <w:p w:rsidR="00DD6BAD" w:rsidRDefault="00DD6BAD" w:rsidP="005269D7">
      <w:pPr>
        <w:tabs>
          <w:tab w:val="left" w:pos="360"/>
        </w:tabs>
        <w:spacing w:after="0" w:line="240" w:lineRule="auto"/>
      </w:pPr>
    </w:p>
    <w:p w:rsidR="005269D7" w:rsidRPr="0029180C" w:rsidRDefault="00C40495" w:rsidP="00C40495">
      <w:pPr>
        <w:tabs>
          <w:tab w:val="left" w:pos="360"/>
        </w:tabs>
        <w:spacing w:after="0" w:line="240" w:lineRule="auto"/>
        <w:rPr>
          <w:b/>
          <w:sz w:val="24"/>
        </w:rPr>
      </w:pPr>
      <w:proofErr w:type="gramStart"/>
      <w:r w:rsidRPr="0029180C">
        <w:rPr>
          <w:b/>
          <w:sz w:val="24"/>
        </w:rPr>
        <w:t>Sec 5.</w:t>
      </w:r>
      <w:proofErr w:type="gramEnd"/>
      <w:r w:rsidRPr="0029180C">
        <w:rPr>
          <w:b/>
          <w:sz w:val="24"/>
        </w:rPr>
        <w:t xml:space="preserve"> – Entity and Attribute Information </w:t>
      </w:r>
    </w:p>
    <w:p w:rsidR="00CF650B" w:rsidRDefault="00CF650B" w:rsidP="00C40495">
      <w:pPr>
        <w:tabs>
          <w:tab w:val="left" w:pos="360"/>
        </w:tabs>
        <w:spacing w:after="0" w:line="240" w:lineRule="auto"/>
        <w:rPr>
          <w:i/>
        </w:rPr>
      </w:pPr>
    </w:p>
    <w:p w:rsidR="00C40495" w:rsidRDefault="00C40495" w:rsidP="00C40495">
      <w:pPr>
        <w:tabs>
          <w:tab w:val="left" w:pos="360"/>
        </w:tabs>
        <w:spacing w:after="0" w:line="240" w:lineRule="auto"/>
        <w:rPr>
          <w:i/>
        </w:rPr>
      </w:pPr>
      <w:r>
        <w:rPr>
          <w:i/>
        </w:rPr>
        <w:t>Sec 5.1 – Detailed Description</w:t>
      </w:r>
    </w:p>
    <w:p w:rsidR="0029180C" w:rsidRDefault="0029180C" w:rsidP="00C40495">
      <w:pPr>
        <w:tabs>
          <w:tab w:val="left" w:pos="360"/>
        </w:tabs>
        <w:spacing w:after="0" w:line="240" w:lineRule="auto"/>
        <w:rPr>
          <w:i/>
        </w:rPr>
      </w:pPr>
    </w:p>
    <w:p w:rsidR="0029180C" w:rsidRDefault="00C40495" w:rsidP="0029180C">
      <w:pPr>
        <w:tabs>
          <w:tab w:val="left" w:pos="360"/>
        </w:tabs>
        <w:spacing w:after="0"/>
      </w:pPr>
      <w:proofErr w:type="spellStart"/>
      <w:proofErr w:type="gramStart"/>
      <w:r w:rsidRPr="00CF650B">
        <w:rPr>
          <w:u w:val="single"/>
        </w:rPr>
        <w:t>enttply</w:t>
      </w:r>
      <w:proofErr w:type="spellEnd"/>
      <w:proofErr w:type="gramEnd"/>
    </w:p>
    <w:p w:rsidR="0029180C" w:rsidRDefault="00C40495" w:rsidP="00DD6BAD">
      <w:pPr>
        <w:tabs>
          <w:tab w:val="left" w:pos="360"/>
        </w:tabs>
        <w:spacing w:after="0"/>
        <w:ind w:left="360"/>
      </w:pPr>
      <w:r>
        <w:t xml:space="preserve">The </w:t>
      </w:r>
      <w:proofErr w:type="spellStart"/>
      <w:proofErr w:type="gramStart"/>
      <w:r>
        <w:t>enttypl</w:t>
      </w:r>
      <w:proofErr w:type="spellEnd"/>
      <w:r>
        <w:t xml:space="preserve">  element</w:t>
      </w:r>
      <w:proofErr w:type="gramEnd"/>
      <w:r>
        <w:t xml:space="preserve"> for each of your five tables, should be the name of the table (instead of “attribute table”)</w:t>
      </w:r>
    </w:p>
    <w:p w:rsidR="00DD6BAD" w:rsidRPr="00DD6BAD" w:rsidRDefault="00DD6BAD" w:rsidP="00DD6BAD">
      <w:pPr>
        <w:tabs>
          <w:tab w:val="left" w:pos="360"/>
        </w:tabs>
        <w:spacing w:after="0"/>
        <w:ind w:left="360"/>
      </w:pPr>
    </w:p>
    <w:p w:rsidR="0029180C" w:rsidRDefault="0029180C" w:rsidP="0029180C">
      <w:pPr>
        <w:tabs>
          <w:tab w:val="left" w:pos="360"/>
        </w:tabs>
        <w:spacing w:after="0"/>
      </w:pPr>
      <w:proofErr w:type="spellStart"/>
      <w:proofErr w:type="gramStart"/>
      <w:r>
        <w:rPr>
          <w:u w:val="single"/>
        </w:rPr>
        <w:t>a</w:t>
      </w:r>
      <w:r w:rsidR="00C40495" w:rsidRPr="00CF650B">
        <w:rPr>
          <w:u w:val="single"/>
        </w:rPr>
        <w:t>ttrunit</w:t>
      </w:r>
      <w:proofErr w:type="spellEnd"/>
      <w:proofErr w:type="gramEnd"/>
    </w:p>
    <w:p w:rsidR="00BF585C" w:rsidRDefault="00CF650B" w:rsidP="00CF650B">
      <w:pPr>
        <w:tabs>
          <w:tab w:val="left" w:pos="360"/>
        </w:tabs>
        <w:ind w:left="360"/>
      </w:pPr>
      <w:r>
        <w:t xml:space="preserve">Some of your attributes in the </w:t>
      </w:r>
      <w:proofErr w:type="spellStart"/>
      <w:r>
        <w:t>WaterQaulity</w:t>
      </w:r>
      <w:proofErr w:type="spellEnd"/>
      <w:r>
        <w:t xml:space="preserve"> entity do not have units - </w:t>
      </w:r>
      <w:proofErr w:type="spellStart"/>
      <w:r w:rsidR="00BF585C">
        <w:t>depth_std</w:t>
      </w:r>
      <w:proofErr w:type="spellEnd"/>
      <w:r w:rsidR="00BF585C">
        <w:t xml:space="preserve"> and </w:t>
      </w:r>
      <w:proofErr w:type="spellStart"/>
      <w:r w:rsidR="00BF585C">
        <w:t>depth_CV</w:t>
      </w:r>
      <w:proofErr w:type="spellEnd"/>
      <w:r w:rsidR="00BF585C">
        <w:t xml:space="preserve"> </w:t>
      </w:r>
      <w:proofErr w:type="spellStart"/>
      <w:r w:rsidR="00BF585C">
        <w:t>Temp_Std_d</w:t>
      </w:r>
      <w:proofErr w:type="spellEnd"/>
      <w:r w:rsidR="00BF585C">
        <w:t xml:space="preserve">, </w:t>
      </w:r>
      <w:proofErr w:type="spellStart"/>
      <w:r w:rsidR="00BF585C">
        <w:t>Temp_CV</w:t>
      </w:r>
      <w:proofErr w:type="spellEnd"/>
      <w:r w:rsidR="00BF585C">
        <w:t xml:space="preserve">, </w:t>
      </w:r>
      <w:proofErr w:type="spellStart"/>
      <w:r w:rsidR="00BF585C" w:rsidRPr="00BF585C">
        <w:t>SpCond_Std</w:t>
      </w:r>
      <w:proofErr w:type="spellEnd"/>
      <w:r w:rsidR="00BF585C">
        <w:t xml:space="preserve">, </w:t>
      </w:r>
      <w:proofErr w:type="spellStart"/>
      <w:r w:rsidR="00BF585C" w:rsidRPr="00BF585C">
        <w:t>spCond_CV</w:t>
      </w:r>
      <w:proofErr w:type="spellEnd"/>
      <w:r w:rsidR="00BF585C">
        <w:t xml:space="preserve">, </w:t>
      </w:r>
      <w:proofErr w:type="spellStart"/>
      <w:r w:rsidR="00BF585C" w:rsidRPr="00BF585C">
        <w:t>pH_Std_Dev</w:t>
      </w:r>
      <w:proofErr w:type="spellEnd"/>
      <w:r w:rsidR="00BF585C">
        <w:t xml:space="preserve">,  </w:t>
      </w:r>
      <w:proofErr w:type="spellStart"/>
      <w:r w:rsidR="00BF585C" w:rsidRPr="00BF585C">
        <w:t>pH_CV</w:t>
      </w:r>
      <w:proofErr w:type="spellEnd"/>
      <w:r w:rsidR="00BF585C">
        <w:t xml:space="preserve">, </w:t>
      </w:r>
      <w:proofErr w:type="spellStart"/>
      <w:r w:rsidR="00BF585C" w:rsidRPr="00BF585C">
        <w:t>Turbitit_Std_Dev</w:t>
      </w:r>
      <w:proofErr w:type="spellEnd"/>
      <w:r w:rsidR="00BF585C">
        <w:t xml:space="preserve">,  </w:t>
      </w:r>
      <w:proofErr w:type="spellStart"/>
      <w:r w:rsidR="00BF585C" w:rsidRPr="00BF585C">
        <w:t>Turbitit_CV</w:t>
      </w:r>
      <w:proofErr w:type="spellEnd"/>
      <w:r w:rsidR="00BF585C">
        <w:t xml:space="preserve">, </w:t>
      </w:r>
      <w:proofErr w:type="spellStart"/>
      <w:r w:rsidR="00BF585C" w:rsidRPr="00BF585C">
        <w:t>Chlor_Std_Dev</w:t>
      </w:r>
      <w:proofErr w:type="spellEnd"/>
      <w:r w:rsidR="00BF585C">
        <w:t xml:space="preserve">, </w:t>
      </w:r>
      <w:proofErr w:type="spellStart"/>
      <w:r w:rsidR="00BF585C" w:rsidRPr="00BF585C">
        <w:t>Chlor_CV</w:t>
      </w:r>
      <w:proofErr w:type="spellEnd"/>
      <w:r w:rsidR="00BF585C">
        <w:t xml:space="preserve">, </w:t>
      </w:r>
      <w:proofErr w:type="spellStart"/>
      <w:r w:rsidR="00BF585C" w:rsidRPr="00BF585C">
        <w:t>DOpercent_Std_Dev</w:t>
      </w:r>
      <w:proofErr w:type="spellEnd"/>
      <w:r w:rsidR="00BF585C">
        <w:t xml:space="preserve">, </w:t>
      </w:r>
      <w:proofErr w:type="spellStart"/>
      <w:r w:rsidR="00BF585C" w:rsidRPr="00BF585C">
        <w:t>DOpercent_CV</w:t>
      </w:r>
      <w:proofErr w:type="spellEnd"/>
      <w:r w:rsidR="00BF585C">
        <w:t>,</w:t>
      </w:r>
      <w:r w:rsidR="00BF585C" w:rsidRPr="00BF585C">
        <w:t xml:space="preserve"> </w:t>
      </w:r>
      <w:proofErr w:type="spellStart"/>
      <w:r w:rsidR="00BF585C" w:rsidRPr="00BF585C">
        <w:t>DOppm_Std_Dev</w:t>
      </w:r>
      <w:proofErr w:type="spellEnd"/>
      <w:r w:rsidR="00BF585C">
        <w:t xml:space="preserve">, </w:t>
      </w:r>
      <w:proofErr w:type="spellStart"/>
      <w:r w:rsidR="00BF585C" w:rsidRPr="00BF585C">
        <w:t>DOppm_CV</w:t>
      </w:r>
      <w:proofErr w:type="spellEnd"/>
      <w:r>
        <w:t>.</w:t>
      </w:r>
    </w:p>
    <w:p w:rsidR="0029180C" w:rsidRDefault="0029180C" w:rsidP="0029180C">
      <w:pPr>
        <w:tabs>
          <w:tab w:val="left" w:pos="360"/>
        </w:tabs>
        <w:ind w:left="360"/>
      </w:pPr>
      <w:r>
        <w:t xml:space="preserve">For year, serial, date and n attributes, you can delete the </w:t>
      </w:r>
      <w:proofErr w:type="spellStart"/>
      <w:r>
        <w:t>attrunit</w:t>
      </w:r>
      <w:proofErr w:type="spellEnd"/>
      <w:r>
        <w:t xml:space="preserve"> element.</w:t>
      </w:r>
    </w:p>
    <w:p w:rsidR="00CF650B" w:rsidRPr="0029180C" w:rsidRDefault="0029180C" w:rsidP="0029180C">
      <w:pPr>
        <w:tabs>
          <w:tab w:val="left" w:pos="360"/>
        </w:tabs>
        <w:spacing w:after="0"/>
        <w:rPr>
          <w:u w:val="single"/>
        </w:rPr>
      </w:pPr>
      <w:proofErr w:type="spellStart"/>
      <w:proofErr w:type="gramStart"/>
      <w:r w:rsidRPr="0029180C">
        <w:rPr>
          <w:u w:val="single"/>
        </w:rPr>
        <w:t>attrdomv</w:t>
      </w:r>
      <w:proofErr w:type="spellEnd"/>
      <w:proofErr w:type="gramEnd"/>
    </w:p>
    <w:p w:rsidR="0029180C" w:rsidRDefault="007B29FE" w:rsidP="0029180C">
      <w:pPr>
        <w:tabs>
          <w:tab w:val="left" w:pos="360"/>
        </w:tabs>
        <w:spacing w:after="0"/>
        <w:ind w:left="360"/>
      </w:pPr>
      <w:r>
        <w:t>For the species attribute</w:t>
      </w:r>
      <w:r w:rsidR="0029180C">
        <w:t xml:space="preserve"> in the Catch, </w:t>
      </w:r>
      <w:proofErr w:type="spellStart"/>
      <w:r w:rsidR="0029180C">
        <w:t>ExpandedLengths</w:t>
      </w:r>
      <w:proofErr w:type="spellEnd"/>
      <w:r w:rsidR="0029180C">
        <w:t xml:space="preserve">, and </w:t>
      </w:r>
      <w:proofErr w:type="spellStart"/>
      <w:r w:rsidR="0029180C">
        <w:t>LengthWeight</w:t>
      </w:r>
      <w:proofErr w:type="spellEnd"/>
      <w:r w:rsidR="0029180C">
        <w:t xml:space="preserve"> entities</w:t>
      </w:r>
      <w:r>
        <w:t xml:space="preserve">, provide more information by listing the possible values in this field, e.g. “Values include Alewife, </w:t>
      </w:r>
      <w:r w:rsidR="0029180C">
        <w:t>Brown Bullhead, Channel Catfish</w:t>
      </w:r>
      <w:r>
        <w:t>,</w:t>
      </w:r>
      <w:r w:rsidR="0029180C">
        <w:t xml:space="preserve"> </w:t>
      </w:r>
      <w:r>
        <w:t>Common Carp, etc.”, instead of “Unknown”.</w:t>
      </w:r>
    </w:p>
    <w:p w:rsidR="00CF650B" w:rsidRPr="0029180C" w:rsidRDefault="0029180C" w:rsidP="00CF650B">
      <w:pPr>
        <w:tabs>
          <w:tab w:val="left" w:pos="360"/>
        </w:tabs>
        <w:ind w:left="360"/>
      </w:pPr>
      <w:r w:rsidRPr="0029180C">
        <w:t>T</w:t>
      </w:r>
      <w:r w:rsidR="007B29FE" w:rsidRPr="0029180C">
        <w:t xml:space="preserve">he </w:t>
      </w:r>
      <w:proofErr w:type="spellStart"/>
      <w:r w:rsidR="007B29FE" w:rsidRPr="0029180C">
        <w:t>udom</w:t>
      </w:r>
      <w:proofErr w:type="spellEnd"/>
      <w:r w:rsidR="007B29FE" w:rsidRPr="0029180C">
        <w:t xml:space="preserve"> under the species attribute in the </w:t>
      </w:r>
      <w:proofErr w:type="spellStart"/>
      <w:r w:rsidR="007B29FE" w:rsidRPr="0029180C">
        <w:t>Expanded</w:t>
      </w:r>
      <w:r w:rsidR="001477CE" w:rsidRPr="0029180C">
        <w:t>Lengths</w:t>
      </w:r>
      <w:proofErr w:type="spellEnd"/>
      <w:r w:rsidR="001477CE" w:rsidRPr="0029180C">
        <w:t xml:space="preserve"> entity </w:t>
      </w:r>
      <w:r w:rsidR="007B29FE" w:rsidRPr="0029180C">
        <w:t xml:space="preserve">is currently missing a text field </w:t>
      </w:r>
      <w:r>
        <w:t xml:space="preserve">(causing a validation error) </w:t>
      </w:r>
      <w:r w:rsidR="007B29FE" w:rsidRPr="0029180C">
        <w:t xml:space="preserve">– just </w:t>
      </w:r>
      <w:r>
        <w:t xml:space="preserve">copy and paste from the </w:t>
      </w:r>
      <w:proofErr w:type="spellStart"/>
      <w:r>
        <w:t>udom</w:t>
      </w:r>
      <w:proofErr w:type="spellEnd"/>
      <w:r>
        <w:t xml:space="preserve"> element</w:t>
      </w:r>
      <w:r w:rsidR="007B29FE" w:rsidRPr="0029180C">
        <w:t xml:space="preserve"> in the Catch </w:t>
      </w:r>
      <w:r w:rsidR="001477CE" w:rsidRPr="0029180C">
        <w:t>entity</w:t>
      </w:r>
      <w:r>
        <w:t>.</w:t>
      </w:r>
    </w:p>
    <w:p w:rsidR="007B29FE" w:rsidRPr="00CF650B" w:rsidRDefault="00CF650B" w:rsidP="00CF650B">
      <w:pPr>
        <w:tabs>
          <w:tab w:val="left" w:pos="360"/>
        </w:tabs>
        <w:ind w:left="360"/>
      </w:pPr>
      <w:r>
        <w:t xml:space="preserve">You are missing the </w:t>
      </w:r>
      <w:proofErr w:type="spellStart"/>
      <w:r>
        <w:t>at</w:t>
      </w:r>
      <w:r w:rsidR="001477CE">
        <w:t>trdomv</w:t>
      </w:r>
      <w:proofErr w:type="spellEnd"/>
      <w:r w:rsidR="001477CE">
        <w:t xml:space="preserve"> </w:t>
      </w:r>
      <w:r>
        <w:t xml:space="preserve">element </w:t>
      </w:r>
      <w:r w:rsidR="001477CE">
        <w:t xml:space="preserve">for the species attribute in the </w:t>
      </w:r>
      <w:proofErr w:type="spellStart"/>
      <w:r w:rsidR="001477CE">
        <w:t>LengthWeight</w:t>
      </w:r>
      <w:proofErr w:type="spellEnd"/>
      <w:r w:rsidR="001477CE">
        <w:t xml:space="preserve"> entity.</w:t>
      </w:r>
    </w:p>
    <w:p w:rsidR="0029180C" w:rsidRPr="0029180C" w:rsidRDefault="0029180C" w:rsidP="0029180C">
      <w:pPr>
        <w:tabs>
          <w:tab w:val="left" w:pos="360"/>
        </w:tabs>
        <w:spacing w:after="0"/>
        <w:rPr>
          <w:u w:val="single"/>
        </w:rPr>
      </w:pPr>
      <w:proofErr w:type="spellStart"/>
      <w:proofErr w:type="gramStart"/>
      <w:r>
        <w:rPr>
          <w:u w:val="single"/>
        </w:rPr>
        <w:t>a</w:t>
      </w:r>
      <w:r w:rsidRPr="0029180C">
        <w:rPr>
          <w:u w:val="single"/>
        </w:rPr>
        <w:t>ttrdef</w:t>
      </w:r>
      <w:proofErr w:type="spellEnd"/>
      <w:proofErr w:type="gramEnd"/>
    </w:p>
    <w:p w:rsidR="007B29FE" w:rsidRDefault="001477CE" w:rsidP="0029180C">
      <w:pPr>
        <w:tabs>
          <w:tab w:val="left" w:pos="360"/>
        </w:tabs>
        <w:spacing w:after="0" w:line="240" w:lineRule="auto"/>
        <w:ind w:left="360"/>
      </w:pPr>
      <w:r>
        <w:t xml:space="preserve"> For the </w:t>
      </w:r>
      <w:proofErr w:type="spellStart"/>
      <w:r>
        <w:t>attrdef</w:t>
      </w:r>
      <w:proofErr w:type="spellEnd"/>
      <w:r>
        <w:t xml:space="preserve"> of the </w:t>
      </w:r>
      <w:proofErr w:type="spellStart"/>
      <w:r>
        <w:t>life_stage</w:t>
      </w:r>
      <w:proofErr w:type="spellEnd"/>
      <w:r>
        <w:t xml:space="preserve"> attribute in the Catch entity, </w:t>
      </w:r>
      <w:r w:rsidR="007B29FE">
        <w:t xml:space="preserve">“length defined </w:t>
      </w:r>
      <w:proofErr w:type="spellStart"/>
      <w:r w:rsidR="007B29FE">
        <w:t>lifestage</w:t>
      </w:r>
      <w:proofErr w:type="spellEnd"/>
      <w:r w:rsidR="007B29FE">
        <w:t xml:space="preserve">” is sort of </w:t>
      </w:r>
      <w:r>
        <w:t xml:space="preserve">strange to me. </w:t>
      </w:r>
      <w:r w:rsidR="007B29FE">
        <w:t>Perhaps rewording to “</w:t>
      </w:r>
      <w:proofErr w:type="spellStart"/>
      <w:r w:rsidR="007B29FE">
        <w:t>lifestage</w:t>
      </w:r>
      <w:proofErr w:type="spellEnd"/>
      <w:r>
        <w:t xml:space="preserve"> as determined by fish’s length</w:t>
      </w:r>
      <w:r w:rsidR="007B29FE">
        <w:t xml:space="preserve">” would be </w:t>
      </w:r>
      <w:r>
        <w:t>clearer</w:t>
      </w:r>
      <w:r w:rsidR="007B29FE">
        <w:t>.</w:t>
      </w:r>
      <w:r>
        <w:t xml:space="preserve"> For the </w:t>
      </w:r>
      <w:proofErr w:type="spellStart"/>
      <w:r>
        <w:t>attrdef</w:t>
      </w:r>
      <w:proofErr w:type="spellEnd"/>
      <w:r>
        <w:t xml:space="preserve"> of the n attribute in the </w:t>
      </w:r>
      <w:proofErr w:type="spellStart"/>
      <w:r w:rsidR="00BF585C">
        <w:t>waterQuality</w:t>
      </w:r>
      <w:proofErr w:type="spellEnd"/>
      <w:r w:rsidR="00BF585C">
        <w:t xml:space="preserve"> entity, the current </w:t>
      </w:r>
      <w:proofErr w:type="gramStart"/>
      <w:r w:rsidR="00BF585C">
        <w:t>text  “</w:t>
      </w:r>
      <w:proofErr w:type="gramEnd"/>
      <w:r w:rsidR="00BF585C" w:rsidRPr="00BF585C">
        <w:t>Number of recorded observation a depth bin</w:t>
      </w:r>
      <w:r w:rsidR="00BF585C">
        <w:t xml:space="preserve">” needs revision  - “Number of recorded observations per depth bin”. </w:t>
      </w:r>
    </w:p>
    <w:p w:rsidR="00BF585C" w:rsidRDefault="00BF585C" w:rsidP="00B60A39">
      <w:pPr>
        <w:tabs>
          <w:tab w:val="left" w:pos="360"/>
        </w:tabs>
      </w:pPr>
    </w:p>
    <w:p w:rsidR="00BF585C" w:rsidRPr="0029180C" w:rsidRDefault="00BF585C" w:rsidP="00B60A39">
      <w:pPr>
        <w:tabs>
          <w:tab w:val="left" w:pos="360"/>
        </w:tabs>
        <w:rPr>
          <w:b/>
          <w:sz w:val="24"/>
        </w:rPr>
      </w:pPr>
      <w:r w:rsidRPr="0029180C">
        <w:rPr>
          <w:b/>
          <w:sz w:val="24"/>
        </w:rPr>
        <w:t>Sec. 6 – Distribution Information</w:t>
      </w:r>
    </w:p>
    <w:p w:rsidR="00BF585C" w:rsidRDefault="00CF650B" w:rsidP="00B60A39">
      <w:pPr>
        <w:tabs>
          <w:tab w:val="left" w:pos="360"/>
        </w:tabs>
        <w:rPr>
          <w:i/>
        </w:rPr>
      </w:pPr>
      <w:r>
        <w:rPr>
          <w:i/>
        </w:rPr>
        <w:t>Sec. 6.4 Standard Order Process</w:t>
      </w:r>
    </w:p>
    <w:p w:rsidR="0029180C" w:rsidRDefault="00CF650B" w:rsidP="0029180C">
      <w:pPr>
        <w:spacing w:after="0"/>
      </w:pPr>
      <w:proofErr w:type="gramStart"/>
      <w:r w:rsidRPr="00CF650B">
        <w:rPr>
          <w:u w:val="single"/>
        </w:rPr>
        <w:t>fees</w:t>
      </w:r>
      <w:proofErr w:type="gramEnd"/>
    </w:p>
    <w:p w:rsidR="00CF650B" w:rsidRPr="00CF650B" w:rsidRDefault="0029180C" w:rsidP="0029180C">
      <w:pPr>
        <w:spacing w:after="0"/>
        <w:ind w:left="360"/>
      </w:pPr>
      <w:r>
        <w:lastRenderedPageBreak/>
        <w:t>T</w:t>
      </w:r>
      <w:r w:rsidR="00CF650B">
        <w:t xml:space="preserve">his element should be inside of the </w:t>
      </w:r>
      <w:proofErr w:type="spellStart"/>
      <w:r w:rsidR="00CF650B">
        <w:t>stdorder</w:t>
      </w:r>
      <w:proofErr w:type="spellEnd"/>
      <w:r w:rsidR="00CF650B">
        <w:t xml:space="preserve"> element, at the same level as the </w:t>
      </w:r>
      <w:proofErr w:type="spellStart"/>
      <w:r w:rsidR="00CF650B">
        <w:t>digform</w:t>
      </w:r>
      <w:proofErr w:type="spellEnd"/>
      <w:r w:rsidR="00CF650B">
        <w:t xml:space="preserve"> element.</w:t>
      </w:r>
      <w:r>
        <w:t xml:space="preserve"> (</w:t>
      </w:r>
      <w:proofErr w:type="gramStart"/>
      <w:r>
        <w:t>causing</w:t>
      </w:r>
      <w:proofErr w:type="gramEnd"/>
      <w:r>
        <w:t xml:space="preserve"> a validation error)</w:t>
      </w:r>
    </w:p>
    <w:sectPr w:rsidR="00CF650B" w:rsidRPr="00CF650B" w:rsidSect="00C801CD">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8C" w:rsidRDefault="009C0F8C" w:rsidP="009C0F8C">
      <w:pPr>
        <w:spacing w:after="0" w:line="240" w:lineRule="auto"/>
      </w:pPr>
      <w:r>
        <w:separator/>
      </w:r>
    </w:p>
  </w:endnote>
  <w:endnote w:type="continuationSeparator" w:id="0">
    <w:p w:rsidR="009C0F8C" w:rsidRDefault="009C0F8C" w:rsidP="009C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315289"/>
      <w:docPartObj>
        <w:docPartGallery w:val="Page Numbers (Bottom of Page)"/>
        <w:docPartUnique/>
      </w:docPartObj>
    </w:sdtPr>
    <w:sdtEndPr>
      <w:rPr>
        <w:color w:val="808080" w:themeColor="background1" w:themeShade="80"/>
        <w:spacing w:val="60"/>
      </w:rPr>
    </w:sdtEndPr>
    <w:sdtContent>
      <w:p w:rsidR="006A5916" w:rsidRDefault="006A59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0182">
          <w:rPr>
            <w:noProof/>
          </w:rPr>
          <w:t>4</w:t>
        </w:r>
        <w:r>
          <w:rPr>
            <w:noProof/>
          </w:rPr>
          <w:fldChar w:fldCharType="end"/>
        </w:r>
        <w:r>
          <w:t xml:space="preserve"> | </w:t>
        </w:r>
        <w:r>
          <w:rPr>
            <w:color w:val="808080" w:themeColor="background1" w:themeShade="80"/>
            <w:spacing w:val="60"/>
          </w:rPr>
          <w:t>Page</w:t>
        </w:r>
      </w:p>
    </w:sdtContent>
  </w:sdt>
  <w:p w:rsidR="006A5916" w:rsidRDefault="006A5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8C" w:rsidRDefault="009C0F8C" w:rsidP="009C0F8C">
      <w:pPr>
        <w:spacing w:after="0" w:line="240" w:lineRule="auto"/>
      </w:pPr>
      <w:r>
        <w:separator/>
      </w:r>
    </w:p>
  </w:footnote>
  <w:footnote w:type="continuationSeparator" w:id="0">
    <w:p w:rsidR="009C0F8C" w:rsidRDefault="009C0F8C" w:rsidP="009C0F8C">
      <w:pPr>
        <w:spacing w:after="0" w:line="240" w:lineRule="auto"/>
      </w:pPr>
      <w:r>
        <w:continuationSeparator/>
      </w:r>
    </w:p>
  </w:footnote>
  <w:footnote w:id="1">
    <w:p w:rsidR="009C0F8C" w:rsidRDefault="009C0F8C">
      <w:pPr>
        <w:pStyle w:val="FootnoteText"/>
      </w:pPr>
      <w:r>
        <w:rPr>
          <w:rStyle w:val="FootnoteReference"/>
        </w:rPr>
        <w:footnoteRef/>
      </w:r>
      <w:r>
        <w:t xml:space="preserve"> *Note that there is a separate document for data review, but that both the data review and metadata review may be completed by the same person depending on supervisorial approval. For more information, review the </w:t>
      </w:r>
      <w:hyperlink r:id="rId1" w:history="1">
        <w:r w:rsidRPr="00AE2F37">
          <w:rPr>
            <w:rStyle w:val="Hyperlink"/>
          </w:rPr>
          <w:t>checklist description</w:t>
        </w:r>
      </w:hyperlink>
      <w:r w:rsidR="00AE2F37">
        <w:t xml:space="preserve"> provided by the CDI.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377"/>
    <w:multiLevelType w:val="hybridMultilevel"/>
    <w:tmpl w:val="98D2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B5038"/>
    <w:multiLevelType w:val="hybridMultilevel"/>
    <w:tmpl w:val="5A46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55F30"/>
    <w:multiLevelType w:val="hybridMultilevel"/>
    <w:tmpl w:val="1832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15BDF"/>
    <w:multiLevelType w:val="hybridMultilevel"/>
    <w:tmpl w:val="873E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35019"/>
    <w:multiLevelType w:val="hybridMultilevel"/>
    <w:tmpl w:val="1F10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B7D07"/>
    <w:multiLevelType w:val="hybridMultilevel"/>
    <w:tmpl w:val="884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51F"/>
    <w:rsid w:val="001477CE"/>
    <w:rsid w:val="00203B08"/>
    <w:rsid w:val="00261472"/>
    <w:rsid w:val="00290C48"/>
    <w:rsid w:val="0029180C"/>
    <w:rsid w:val="00393E08"/>
    <w:rsid w:val="003C423B"/>
    <w:rsid w:val="003D786F"/>
    <w:rsid w:val="005269D7"/>
    <w:rsid w:val="00577E15"/>
    <w:rsid w:val="006A5916"/>
    <w:rsid w:val="006D0182"/>
    <w:rsid w:val="00774335"/>
    <w:rsid w:val="007B1C57"/>
    <w:rsid w:val="007B29FE"/>
    <w:rsid w:val="009355C5"/>
    <w:rsid w:val="0095151F"/>
    <w:rsid w:val="00957459"/>
    <w:rsid w:val="009C0F8C"/>
    <w:rsid w:val="00A85949"/>
    <w:rsid w:val="00AE2F37"/>
    <w:rsid w:val="00AF5F01"/>
    <w:rsid w:val="00B60A39"/>
    <w:rsid w:val="00BE5D12"/>
    <w:rsid w:val="00BF585C"/>
    <w:rsid w:val="00C0305D"/>
    <w:rsid w:val="00C40495"/>
    <w:rsid w:val="00C801CD"/>
    <w:rsid w:val="00C922CD"/>
    <w:rsid w:val="00CE2885"/>
    <w:rsid w:val="00CF650B"/>
    <w:rsid w:val="00D41E36"/>
    <w:rsid w:val="00DD6BAD"/>
    <w:rsid w:val="00DF01CA"/>
    <w:rsid w:val="00EE3AA5"/>
    <w:rsid w:val="00F006A9"/>
    <w:rsid w:val="00F27241"/>
    <w:rsid w:val="00F86301"/>
    <w:rsid w:val="00FE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151F"/>
    <w:pPr>
      <w:ind w:left="720"/>
      <w:contextualSpacing/>
    </w:pPr>
  </w:style>
  <w:style w:type="character" w:styleId="Hyperlink">
    <w:name w:val="Hyperlink"/>
    <w:basedOn w:val="DefaultParagraphFont"/>
    <w:uiPriority w:val="99"/>
    <w:unhideWhenUsed/>
    <w:rsid w:val="0095151F"/>
    <w:rPr>
      <w:color w:val="0000FF" w:themeColor="hyperlink"/>
      <w:u w:val="single"/>
    </w:rPr>
  </w:style>
  <w:style w:type="table" w:styleId="TableGrid">
    <w:name w:val="Table Grid"/>
    <w:basedOn w:val="TableNormal"/>
    <w:uiPriority w:val="59"/>
    <w:rsid w:val="0095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594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C0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F8C"/>
    <w:rPr>
      <w:sz w:val="20"/>
      <w:szCs w:val="20"/>
    </w:rPr>
  </w:style>
  <w:style w:type="character" w:styleId="FootnoteReference">
    <w:name w:val="footnote reference"/>
    <w:basedOn w:val="DefaultParagraphFont"/>
    <w:uiPriority w:val="99"/>
    <w:semiHidden/>
    <w:unhideWhenUsed/>
    <w:rsid w:val="009C0F8C"/>
    <w:rPr>
      <w:vertAlign w:val="superscript"/>
    </w:rPr>
  </w:style>
  <w:style w:type="character" w:styleId="IntenseEmphasis">
    <w:name w:val="Intense Emphasis"/>
    <w:basedOn w:val="DefaultParagraphFont"/>
    <w:uiPriority w:val="21"/>
    <w:qFormat/>
    <w:rsid w:val="009C0F8C"/>
    <w:rPr>
      <w:b/>
      <w:bCs/>
      <w:i/>
      <w:iCs/>
      <w:color w:val="4F81BD" w:themeColor="accent1"/>
    </w:rPr>
  </w:style>
  <w:style w:type="paragraph" w:styleId="BalloonText">
    <w:name w:val="Balloon Text"/>
    <w:basedOn w:val="Normal"/>
    <w:link w:val="BalloonTextChar"/>
    <w:uiPriority w:val="99"/>
    <w:semiHidden/>
    <w:unhideWhenUsed/>
    <w:rsid w:val="00203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B08"/>
    <w:rPr>
      <w:rFonts w:ascii="Tahoma" w:hAnsi="Tahoma" w:cs="Tahoma"/>
      <w:sz w:val="16"/>
      <w:szCs w:val="16"/>
    </w:rPr>
  </w:style>
  <w:style w:type="paragraph" w:styleId="Header">
    <w:name w:val="header"/>
    <w:basedOn w:val="Normal"/>
    <w:link w:val="HeaderChar"/>
    <w:uiPriority w:val="99"/>
    <w:unhideWhenUsed/>
    <w:rsid w:val="006A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16"/>
  </w:style>
  <w:style w:type="paragraph" w:styleId="Footer">
    <w:name w:val="footer"/>
    <w:basedOn w:val="Normal"/>
    <w:link w:val="FooterChar"/>
    <w:uiPriority w:val="99"/>
    <w:unhideWhenUsed/>
    <w:rsid w:val="006A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1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151F"/>
    <w:pPr>
      <w:ind w:left="720"/>
      <w:contextualSpacing/>
    </w:pPr>
  </w:style>
  <w:style w:type="character" w:styleId="Hyperlink">
    <w:name w:val="Hyperlink"/>
    <w:basedOn w:val="DefaultParagraphFont"/>
    <w:uiPriority w:val="99"/>
    <w:unhideWhenUsed/>
    <w:rsid w:val="0095151F"/>
    <w:rPr>
      <w:color w:val="0000FF" w:themeColor="hyperlink"/>
      <w:u w:val="single"/>
    </w:rPr>
  </w:style>
  <w:style w:type="table" w:styleId="TableGrid">
    <w:name w:val="Table Grid"/>
    <w:basedOn w:val="TableNormal"/>
    <w:uiPriority w:val="59"/>
    <w:rsid w:val="00951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594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C0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F8C"/>
    <w:rPr>
      <w:sz w:val="20"/>
      <w:szCs w:val="20"/>
    </w:rPr>
  </w:style>
  <w:style w:type="character" w:styleId="FootnoteReference">
    <w:name w:val="footnote reference"/>
    <w:basedOn w:val="DefaultParagraphFont"/>
    <w:uiPriority w:val="99"/>
    <w:semiHidden/>
    <w:unhideWhenUsed/>
    <w:rsid w:val="009C0F8C"/>
    <w:rPr>
      <w:vertAlign w:val="superscript"/>
    </w:rPr>
  </w:style>
  <w:style w:type="character" w:styleId="IntenseEmphasis">
    <w:name w:val="Intense Emphasis"/>
    <w:basedOn w:val="DefaultParagraphFont"/>
    <w:uiPriority w:val="21"/>
    <w:qFormat/>
    <w:rsid w:val="009C0F8C"/>
    <w:rPr>
      <w:b/>
      <w:bCs/>
      <w:i/>
      <w:iCs/>
      <w:color w:val="4F81BD" w:themeColor="accent1"/>
    </w:rPr>
  </w:style>
  <w:style w:type="paragraph" w:styleId="BalloonText">
    <w:name w:val="Balloon Text"/>
    <w:basedOn w:val="Normal"/>
    <w:link w:val="BalloonTextChar"/>
    <w:uiPriority w:val="99"/>
    <w:semiHidden/>
    <w:unhideWhenUsed/>
    <w:rsid w:val="00203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B08"/>
    <w:rPr>
      <w:rFonts w:ascii="Tahoma" w:hAnsi="Tahoma" w:cs="Tahoma"/>
      <w:sz w:val="16"/>
      <w:szCs w:val="16"/>
    </w:rPr>
  </w:style>
  <w:style w:type="paragraph" w:styleId="Header">
    <w:name w:val="header"/>
    <w:basedOn w:val="Normal"/>
    <w:link w:val="HeaderChar"/>
    <w:uiPriority w:val="99"/>
    <w:unhideWhenUsed/>
    <w:rsid w:val="006A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16"/>
  </w:style>
  <w:style w:type="paragraph" w:styleId="Footer">
    <w:name w:val="footer"/>
    <w:basedOn w:val="Normal"/>
    <w:link w:val="FooterChar"/>
    <w:uiPriority w:val="99"/>
    <w:unhideWhenUsed/>
    <w:rsid w:val="006A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1.usgs.gov/csas/doi/"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yperlink" Target="file:///\\IGSBDAEBGSDATA1\DATA\DATA\LIBRARY\Library_Docs\DataRelease\www.usgs.gov\datamanagement\describe\metadata.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sgs.gov/core_science_systems/csas/biocomplexity_thesaurus/%20" TargetMode="External"/><Relationship Id="rId5" Type="http://schemas.openxmlformats.org/officeDocument/2006/relationships/settings" Target="settings.xml"/><Relationship Id="rId15" Type="http://schemas.openxmlformats.org/officeDocument/2006/relationships/hyperlink" Target="http://www.getty.edu/research/tools/vocabularies/tgn/" TargetMode="External"/><Relationship Id="rId10" Type="http://schemas.openxmlformats.org/officeDocument/2006/relationships/hyperlink" Target="http://www.usgs.gov/science/services.html%20"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http://www.usgs.gov/datamanagement/describe/metadata.php" TargetMode="External"/><Relationship Id="rId14" Type="http://schemas.openxmlformats.org/officeDocument/2006/relationships/hyperlink" Target="http://www.usgs.gov/core_science_systems/csas/biocomplexity_thesaurus/" TargetMode="External"/><Relationship Id="rId22"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1" Type="http://schemas.openxmlformats.org/officeDocument/2006/relationships/hyperlink" Target="http://www.usgs.gov/datamanagement/documents/MetadataReviewChecklist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metadata review 2016-02-19</RoutingRuleDescription>
    <IP_x0020_Number xmlns="1720e262-164b-42d9-b8f5-1c971da2b9e2">IP-073304</IP_x0020_Number>
    <Document_x0020_Type xmlns="1720e262-164b-42d9-b8f5-1c971da2b9e2">Peer review</Document_x0020_Type>
    <Del_Flag xmlns="1720e262-164b-42d9-b8f5-1c971da2b9e2">false</Del_Flag>
    <_dlc_DocId xmlns="1720e262-164b-42d9-b8f5-1c971da2b9e2">IP000000-33-313712</_dlc_DocId>
    <_dlc_DocIdUrl xmlns="1720e262-164b-42d9-b8f5-1c971da2b9e2">
      <Url>https://ipds.usgs.gov/_layouts/DocIdRedir.aspx?ID=IP000000-33-313712</Url>
      <Description>IP000000-33-313712</Description>
    </_dlc_DocIdUrl>
  </documentManagement>
</p:properties>
</file>

<file path=customXml/itemProps1.xml><?xml version="1.0" encoding="utf-8"?>
<ds:datastoreItem xmlns:ds="http://schemas.openxmlformats.org/officeDocument/2006/customXml" ds:itemID="{37D2F9C2-A044-45A1-A433-D0FBCCC9794E}"/>
</file>

<file path=customXml/itemProps2.xml><?xml version="1.0" encoding="utf-8"?>
<ds:datastoreItem xmlns:ds="http://schemas.openxmlformats.org/officeDocument/2006/customXml" ds:itemID="{DE9A57B8-4185-468E-AB36-6759132E6299}"/>
</file>

<file path=customXml/itemProps3.xml><?xml version="1.0" encoding="utf-8"?>
<ds:datastoreItem xmlns:ds="http://schemas.openxmlformats.org/officeDocument/2006/customXml" ds:itemID="{56BCE410-AA7C-48C8-AF91-9B12BD26AD9D}"/>
</file>

<file path=customXml/itemProps4.xml><?xml version="1.0" encoding="utf-8"?>
<ds:datastoreItem xmlns:ds="http://schemas.openxmlformats.org/officeDocument/2006/customXml" ds:itemID="{FA354BB9-A5CF-4DA8-A355-B36A7BB5482D}"/>
</file>

<file path=customXml/itemProps5.xml><?xml version="1.0" encoding="utf-8"?>
<ds:datastoreItem xmlns:ds="http://schemas.openxmlformats.org/officeDocument/2006/customXml" ds:itemID="{0332772A-47BF-474E-A430-FF29393C35B8}"/>
</file>

<file path=docProps/app.xml><?xml version="1.0" encoding="utf-8"?>
<Properties xmlns="http://schemas.openxmlformats.org/officeDocument/2006/extended-properties" xmlns:vt="http://schemas.openxmlformats.org/officeDocument/2006/docPropsVTypes">
  <Template>Normal.dotm</Template>
  <TotalTime>448</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Dabrowski, Sofia Ann</dc:creator>
  <cp:lastModifiedBy>Hannah Brookhart</cp:lastModifiedBy>
  <cp:revision>12</cp:revision>
  <cp:lastPrinted>2015-11-24T21:11:00Z</cp:lastPrinted>
  <dcterms:created xsi:type="dcterms:W3CDTF">2016-02-08T20:48:00Z</dcterms:created>
  <dcterms:modified xsi:type="dcterms:W3CDTF">2016-02-19T20:00:00Z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0x010100C535575C2E16DD4180F647D41F93EB12</vt:lpwstr>
  </property>
  <property fmtid="{D5CDD505-2E9C-101B-9397-08002B2CF9AE}" pid="3" name="ItemRetentionFormula">
    <vt:lpwstr/>
  </property>
  <property fmtid="{D5CDD505-2E9C-101B-9397-08002B2CF9AE}" pid="4" name="_dlc_policyId">
    <vt:lpwstr/>
  </property>
  <property fmtid="{D5CDD505-2E9C-101B-9397-08002B2CF9AE}" pid="5" name="_dlc_DocIdItemGuid">
    <vt:lpwstr>845acc10-b117-4a3c-ad35-afa1f6a66200</vt:lpwstr>
  </property>
</Properties>
</file>