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E38" w:rsidRDefault="00DB5E38">
      <w:pPr>
        <w:widowControl w:val="0"/>
        <w:tabs>
          <w:tab w:val="center" w:pos="4680"/>
        </w:tabs>
      </w:pPr>
      <w:r>
        <w:fldChar w:fldCharType="begin"/>
      </w:r>
      <w:r>
        <w:instrText xml:space="preserve"> SEQ CHAPTER \h \r 1</w:instrText>
      </w:r>
      <w:r>
        <w:fldChar w:fldCharType="end"/>
      </w:r>
      <w:r w:rsidR="008C16D3">
        <w:rPr>
          <w:noProof/>
        </w:rPr>
        <mc:AlternateContent>
          <mc:Choice Requires="wps">
            <w:drawing>
              <wp:anchor distT="57150" distB="57150" distL="57150" distR="57150" simplePos="0" relativeHeight="251657728" behindDoc="1" locked="0" layoutInCell="0" allowOverlap="1">
                <wp:simplePos x="0" y="0"/>
                <wp:positionH relativeFrom="margin">
                  <wp:posOffset>59690</wp:posOffset>
                </wp:positionH>
                <wp:positionV relativeFrom="margin">
                  <wp:posOffset>76835</wp:posOffset>
                </wp:positionV>
                <wp:extent cx="914400" cy="8909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890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5E38" w:rsidRDefault="008C16D3">
                            <w:pPr>
                              <w:widowControl w:val="0"/>
                            </w:pPr>
                            <w:r>
                              <w:rPr>
                                <w:noProof/>
                              </w:rPr>
                              <w:drawing>
                                <wp:inline distT="0" distB="0" distL="0" distR="0">
                                  <wp:extent cx="9144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pt;margin-top:6.05pt;width:1in;height:70.15pt;z-index:-25165875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" o:allowincell="f" stroked="f">
                <v:textbox inset="0,0,0,0">
                  <w:txbxContent>
                    <w:p w:rsidR="00DB5E38" w:rsidRDefault="008C16D3">
                      <w:pPr>
                        <w:widowControl w:val="0"/>
                      </w:pPr>
                      <w:r>
                        <w:rPr>
                          <w:noProof/>
                        </w:rPr>
                        <w:drawing>
                          <wp:inline distT="0" distB="0" distL="0" distR="0">
                            <wp:extent cx="91440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txbxContent>
                </v:textbox>
                <w10:wrap anchorx="margin" anchory="margin"/>
              </v:shape>
            </w:pict>
          </mc:Fallback>
        </mc:AlternateContent>
      </w:r>
      <w:r>
        <w:tab/>
      </w:r>
      <w:r>
        <w:rPr>
          <w:sz w:val="34"/>
        </w:rPr>
        <w:t>United States Department of the Interior</w:t>
      </w:r>
    </w:p>
    <w:p w:rsidR="00DB5E38" w:rsidRDefault="00DB5E38">
      <w:pPr>
        <w:widowControl w:val="0"/>
        <w:tabs>
          <w:tab w:val="center" w:pos="4680"/>
        </w:tabs>
      </w:pPr>
      <w:r>
        <w:tab/>
      </w:r>
      <w:r>
        <w:rPr>
          <w:sz w:val="22"/>
        </w:rPr>
        <w:t>U.S. GEOLOGICAL SURVEY</w:t>
      </w:r>
    </w:p>
    <w:p w:rsidR="00DB5E38" w:rsidRDefault="00DB5E38">
      <w:pPr>
        <w:widowControl w:val="0"/>
        <w:tabs>
          <w:tab w:val="center" w:pos="4680"/>
        </w:tabs>
        <w:rPr>
          <w:sz w:val="20"/>
        </w:rPr>
      </w:pPr>
      <w:r>
        <w:tab/>
      </w:r>
      <w:r>
        <w:rPr>
          <w:sz w:val="20"/>
        </w:rPr>
        <w:t>Lake Erie Biological Station</w:t>
      </w:r>
    </w:p>
    <w:p w:rsidR="00DB5E38" w:rsidRDefault="00DB5E38">
      <w:pPr>
        <w:widowControl w:val="0"/>
        <w:tabs>
          <w:tab w:val="center" w:pos="4680"/>
        </w:tabs>
        <w:rPr>
          <w:sz w:val="20"/>
        </w:rPr>
      </w:pPr>
      <w:r>
        <w:rPr>
          <w:sz w:val="20"/>
        </w:rPr>
        <w:tab/>
        <w:t>NASA/Plum Brook Station</w:t>
      </w:r>
    </w:p>
    <w:p w:rsidR="00DB5E38" w:rsidRDefault="00DB5E38">
      <w:pPr>
        <w:widowControl w:val="0"/>
        <w:tabs>
          <w:tab w:val="center" w:pos="4680"/>
        </w:tabs>
        <w:rPr>
          <w:sz w:val="20"/>
        </w:rPr>
      </w:pPr>
      <w:r>
        <w:rPr>
          <w:sz w:val="20"/>
        </w:rPr>
        <w:tab/>
        <w:t>6100 Columbus Avenue</w:t>
      </w:r>
    </w:p>
    <w:p w:rsidR="00DB5E38" w:rsidRDefault="00DB5E38">
      <w:pPr>
        <w:widowControl w:val="0"/>
        <w:tabs>
          <w:tab w:val="center" w:pos="4680"/>
        </w:tabs>
        <w:rPr>
          <w:sz w:val="20"/>
        </w:rPr>
      </w:pPr>
      <w:r>
        <w:rPr>
          <w:sz w:val="20"/>
        </w:rPr>
        <w:tab/>
        <w:t>Sandusky, OH 44870</w:t>
      </w:r>
    </w:p>
    <w:p w:rsidR="00DB5E38" w:rsidRDefault="00DB5E38">
      <w:pPr>
        <w:widowControl w:val="0"/>
        <w:tabs>
          <w:tab w:val="center" w:pos="4680"/>
        </w:tabs>
      </w:pPr>
      <w:r>
        <w:rPr>
          <w:sz w:val="20"/>
        </w:rPr>
        <w:tab/>
        <w:t xml:space="preserve">PH: (419)625-1976  </w:t>
      </w:r>
      <w:r>
        <w:rPr>
          <w:rFonts w:ascii="WP TypographicSymbols" w:hAnsi="WP TypographicSymbols"/>
          <w:sz w:val="20"/>
        </w:rPr>
        <w:t>!</w:t>
      </w:r>
      <w:r>
        <w:rPr>
          <w:sz w:val="20"/>
        </w:rPr>
        <w:t xml:space="preserve">  FAX: (419)625-7164</w:t>
      </w:r>
    </w:p>
    <w:p w:rsidR="00DB5E38" w:rsidRDefault="00DB5E38">
      <w:pPr>
        <w:widowControl w:val="0"/>
      </w:pPr>
    </w:p>
    <w:p w:rsidR="00DB5E38" w:rsidRDefault="00DB5E38">
      <w:pPr>
        <w:widowControl w:val="0"/>
      </w:pPr>
    </w:p>
    <w:p w:rsidR="00DB5E38" w:rsidRDefault="00DB5E38">
      <w:pPr>
        <w:widowControl w:val="0"/>
      </w:pPr>
    </w:p>
    <w:p w:rsidR="00567B73" w:rsidRDefault="00567B73">
      <w:pPr>
        <w:widowControl w:val="0"/>
      </w:pPr>
    </w:p>
    <w:p w:rsidR="00567B73" w:rsidRDefault="00513289">
      <w:pPr>
        <w:widowControl w:val="0"/>
      </w:pPr>
      <w:r>
        <w:t>22 February 2016</w:t>
      </w:r>
    </w:p>
    <w:p w:rsidR="00513289" w:rsidRDefault="00513289">
      <w:pPr>
        <w:widowControl w:val="0"/>
      </w:pPr>
    </w:p>
    <w:p w:rsidR="00513289" w:rsidRDefault="00513289">
      <w:pPr>
        <w:widowControl w:val="0"/>
      </w:pPr>
      <w:r>
        <w:t>Ms. Brookhart,</w:t>
      </w:r>
    </w:p>
    <w:p w:rsidR="00513289" w:rsidRDefault="00513289">
      <w:pPr>
        <w:widowControl w:val="0"/>
      </w:pPr>
    </w:p>
    <w:p w:rsidR="00513289" w:rsidRDefault="00513289">
      <w:pPr>
        <w:widowControl w:val="0"/>
      </w:pPr>
      <w:r>
        <w:t>Enclosed is a modified version of our metadata record entitled “Lake Erie Fish Community Data.” The metadata record was modified based upon your suggestions and our further proofing of the record. Each change to the metadata record or our rationale for not making changes suggested are detailed below in comment-by-comment format. We hope that you will find our edits both easy to follow and acceptable.</w:t>
      </w:r>
    </w:p>
    <w:p w:rsidR="00513289" w:rsidRDefault="00513289">
      <w:pPr>
        <w:widowControl w:val="0"/>
      </w:pPr>
    </w:p>
    <w:p w:rsidR="00513289" w:rsidRDefault="00513289">
      <w:pPr>
        <w:widowControl w:val="0"/>
      </w:pPr>
      <w:r>
        <w:t>Please contact me if you have any questions or concerns relat</w:t>
      </w:r>
      <w:bookmarkStart w:id="0" w:name="_GoBack"/>
      <w:bookmarkEnd w:id="0"/>
      <w:r>
        <w:t xml:space="preserve">ed to the </w:t>
      </w:r>
      <w:r w:rsidR="00503EA8">
        <w:t>metadata record</w:t>
      </w:r>
      <w:r>
        <w:t xml:space="preserve"> or our response to the suggestions.</w:t>
      </w:r>
    </w:p>
    <w:p w:rsidR="00513289" w:rsidRDefault="00513289">
      <w:pPr>
        <w:widowControl w:val="0"/>
      </w:pPr>
    </w:p>
    <w:p w:rsidR="00513289" w:rsidRDefault="00513289">
      <w:pPr>
        <w:widowControl w:val="0"/>
      </w:pPr>
      <w:r>
        <w:t>Respectfully,</w:t>
      </w:r>
    </w:p>
    <w:p w:rsidR="00513289" w:rsidRDefault="00513289">
      <w:pPr>
        <w:widowControl w:val="0"/>
      </w:pPr>
    </w:p>
    <w:p w:rsidR="00513289" w:rsidRDefault="006A76AF">
      <w:pPr>
        <w:widowControl w:val="0"/>
      </w:pPr>
      <w:r>
        <w:rPr>
          <w:noProof/>
        </w:rPr>
        <w:drawing>
          <wp:inline distT="0" distB="0" distL="0" distR="0" wp14:anchorId="1260F2FD" wp14:editId="2C56A1D6">
            <wp:extent cx="1609725" cy="540327"/>
            <wp:effectExtent l="0" t="0" r="0" b="0"/>
            <wp:docPr id="3" name="Picture 3" descr="C:\Users\trstewart\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stewart\Desktop\Cap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8009" cy="559891"/>
                    </a:xfrm>
                    <a:prstGeom prst="rect">
                      <a:avLst/>
                    </a:prstGeom>
                    <a:noFill/>
                    <a:ln>
                      <a:noFill/>
                    </a:ln>
                  </pic:spPr>
                </pic:pic>
              </a:graphicData>
            </a:graphic>
          </wp:inline>
        </w:drawing>
      </w:r>
    </w:p>
    <w:p w:rsidR="00513289" w:rsidRDefault="00513289">
      <w:pPr>
        <w:widowControl w:val="0"/>
      </w:pPr>
    </w:p>
    <w:p w:rsidR="00513289" w:rsidRDefault="00513289" w:rsidP="00513289">
      <w:pPr>
        <w:widowControl w:val="0"/>
      </w:pPr>
      <w:r>
        <w:t>Taylor R. Stewart</w:t>
      </w:r>
      <w:r w:rsidRPr="00513289">
        <w:br/>
        <w:t>Fisheries Technician, Lake Erie Biological Station</w:t>
      </w:r>
      <w:r w:rsidRPr="00513289">
        <w:br/>
        <w:t>Great Lakes Science Center, USGS</w:t>
      </w: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Default="00846F24" w:rsidP="00513289">
      <w:pPr>
        <w:widowControl w:val="0"/>
      </w:pPr>
    </w:p>
    <w:p w:rsidR="00846F24" w:rsidRPr="00846F24" w:rsidRDefault="00846F24" w:rsidP="00513289">
      <w:pPr>
        <w:widowControl w:val="0"/>
        <w:rPr>
          <w:b/>
        </w:rPr>
      </w:pPr>
      <w:r w:rsidRPr="00846F24">
        <w:rPr>
          <w:b/>
        </w:rPr>
        <w:lastRenderedPageBreak/>
        <w:t>Responses to Metadata Reviewer’s Comments</w:t>
      </w:r>
    </w:p>
    <w:p w:rsidR="00846F24" w:rsidRDefault="00846F24" w:rsidP="00513289">
      <w:pPr>
        <w:widowControl w:val="0"/>
      </w:pPr>
    </w:p>
    <w:p w:rsidR="00846F24" w:rsidRPr="0029180C" w:rsidRDefault="00846F24" w:rsidP="00846F24">
      <w:pPr>
        <w:rPr>
          <w:b/>
        </w:rPr>
      </w:pPr>
      <w:r w:rsidRPr="0029180C">
        <w:rPr>
          <w:b/>
        </w:rPr>
        <w:t>Sec. 1 – Identification Information:</w:t>
      </w:r>
    </w:p>
    <w:p w:rsidR="00846F24" w:rsidRDefault="00846F24" w:rsidP="00846F24">
      <w:pPr>
        <w:rPr>
          <w:i/>
        </w:rPr>
      </w:pPr>
      <w:r w:rsidRPr="00B60A39">
        <w:rPr>
          <w:i/>
        </w:rPr>
        <w:t>Sec. 1.1 – Citation</w:t>
      </w:r>
    </w:p>
    <w:p w:rsidR="00846F24" w:rsidRDefault="00846F24" w:rsidP="00513289">
      <w:pPr>
        <w:widowControl w:val="0"/>
      </w:pPr>
    </w:p>
    <w:p w:rsidR="00846F24" w:rsidRDefault="00846F24" w:rsidP="00846F24">
      <w:pPr>
        <w:widowControl w:val="0"/>
        <w:ind w:left="360"/>
      </w:pPr>
      <w:r>
        <w:t xml:space="preserve">Comment 1) title: The suggested changes are not consistent with our intended use of the metadata record. Due to the fact that this record is considered “live” and will </w:t>
      </w:r>
      <w:r w:rsidR="00583A1E">
        <w:t xml:space="preserve">be </w:t>
      </w:r>
      <w:r>
        <w:t xml:space="preserve">continually updated with new data as </w:t>
      </w:r>
      <w:r w:rsidR="00DD63C8">
        <w:t xml:space="preserve">future </w:t>
      </w:r>
      <w:r>
        <w:t>surveys are completed, we do not believe that appending a date range to the title will be the best practice under these circumstances.</w:t>
      </w:r>
    </w:p>
    <w:p w:rsidR="00DD63C8" w:rsidRDefault="00DD63C8" w:rsidP="00846F24">
      <w:pPr>
        <w:widowControl w:val="0"/>
        <w:ind w:left="360"/>
      </w:pPr>
      <w:r>
        <w:t>Comment 2) geoform: Fixed.</w:t>
      </w:r>
    </w:p>
    <w:p w:rsidR="00DD63C8" w:rsidRDefault="00DD63C8" w:rsidP="00846F24">
      <w:pPr>
        <w:widowControl w:val="0"/>
        <w:ind w:left="360"/>
      </w:pPr>
      <w:r>
        <w:t xml:space="preserve">Comment 3) onlink: A DOI number has been obtained but is not considered registered until an internal </w:t>
      </w:r>
      <w:r w:rsidR="00583A1E">
        <w:t>review process is completed. The metadata</w:t>
      </w:r>
      <w:r>
        <w:t xml:space="preserve"> record will be updated with the appropriate number after this process is complete.</w:t>
      </w:r>
    </w:p>
    <w:p w:rsidR="00DD63C8" w:rsidRDefault="00DD63C8" w:rsidP="00846F24">
      <w:pPr>
        <w:widowControl w:val="0"/>
        <w:ind w:left="360"/>
      </w:pPr>
    </w:p>
    <w:p w:rsidR="00DD63C8" w:rsidRPr="00F86301" w:rsidRDefault="00DD63C8" w:rsidP="00DD63C8">
      <w:pPr>
        <w:tabs>
          <w:tab w:val="left" w:pos="360"/>
        </w:tabs>
        <w:rPr>
          <w:i/>
        </w:rPr>
      </w:pPr>
      <w:r w:rsidRPr="00F86301">
        <w:rPr>
          <w:i/>
        </w:rPr>
        <w:t>Sec. 1.2 – Description</w:t>
      </w:r>
    </w:p>
    <w:p w:rsidR="00DD63C8" w:rsidRDefault="00DD63C8" w:rsidP="00DD63C8">
      <w:pPr>
        <w:widowControl w:val="0"/>
      </w:pPr>
    </w:p>
    <w:p w:rsidR="00DD63C8" w:rsidRDefault="00DD63C8" w:rsidP="00DD63C8">
      <w:pPr>
        <w:widowControl w:val="0"/>
        <w:ind w:left="360"/>
      </w:pPr>
      <w:r>
        <w:t xml:space="preserve">Comment 1) supplinf: This review was not completed on the most current version available. These suggested changes were </w:t>
      </w:r>
      <w:r w:rsidR="00583A1E">
        <w:t xml:space="preserve">already </w:t>
      </w:r>
      <w:r>
        <w:t xml:space="preserve">completed in the current version. </w:t>
      </w:r>
    </w:p>
    <w:p w:rsidR="00DD63C8" w:rsidRDefault="00DD63C8" w:rsidP="00DD63C8">
      <w:pPr>
        <w:widowControl w:val="0"/>
      </w:pPr>
    </w:p>
    <w:p w:rsidR="00DD63C8" w:rsidRDefault="00DD63C8" w:rsidP="00DD63C8">
      <w:pPr>
        <w:tabs>
          <w:tab w:val="left" w:pos="360"/>
        </w:tabs>
        <w:rPr>
          <w:i/>
        </w:rPr>
      </w:pPr>
      <w:r w:rsidRPr="00F86301">
        <w:rPr>
          <w:i/>
        </w:rPr>
        <w:t>Sec. 1.</w:t>
      </w:r>
      <w:r>
        <w:rPr>
          <w:i/>
        </w:rPr>
        <w:t>6 – Keywords</w:t>
      </w:r>
    </w:p>
    <w:p w:rsidR="00DD63C8" w:rsidRDefault="00DD63C8" w:rsidP="00DD63C8">
      <w:pPr>
        <w:widowControl w:val="0"/>
      </w:pPr>
    </w:p>
    <w:p w:rsidR="00DD63C8" w:rsidRDefault="00DD63C8" w:rsidP="00DD63C8">
      <w:pPr>
        <w:widowControl w:val="0"/>
        <w:ind w:left="360"/>
      </w:pPr>
      <w:r>
        <w:t>Comment 1) Done.</w:t>
      </w:r>
    </w:p>
    <w:p w:rsidR="00DD63C8" w:rsidRDefault="00DD63C8" w:rsidP="00DD63C8">
      <w:pPr>
        <w:widowControl w:val="0"/>
        <w:ind w:left="360"/>
      </w:pPr>
      <w:r>
        <w:t xml:space="preserve">Comment 2) </w:t>
      </w:r>
      <w:r w:rsidR="00AF3894">
        <w:t xml:space="preserve">themekt: </w:t>
      </w:r>
      <w:r>
        <w:t>Fixed.</w:t>
      </w:r>
    </w:p>
    <w:p w:rsidR="00DD63C8" w:rsidRDefault="00DD63C8" w:rsidP="00DD63C8">
      <w:pPr>
        <w:widowControl w:val="0"/>
        <w:ind w:left="360"/>
      </w:pPr>
      <w:r>
        <w:t xml:space="preserve">Comment 3) </w:t>
      </w:r>
      <w:r w:rsidR="00AF3894">
        <w:t>themekey: Fixed.</w:t>
      </w:r>
    </w:p>
    <w:p w:rsidR="00AF3894" w:rsidRDefault="00AF3894" w:rsidP="00DD63C8">
      <w:pPr>
        <w:widowControl w:val="0"/>
        <w:ind w:left="360"/>
      </w:pPr>
      <w:r>
        <w:t>Comment 4) Done. Added Michigan and Ontario as the survey was not completed in solely Ohio waters.</w:t>
      </w:r>
    </w:p>
    <w:p w:rsidR="00AF3894" w:rsidRDefault="00AF3894" w:rsidP="00AF3894">
      <w:pPr>
        <w:widowControl w:val="0"/>
      </w:pPr>
    </w:p>
    <w:p w:rsidR="00AF3894" w:rsidRPr="0029180C" w:rsidRDefault="00AF3894" w:rsidP="00AF3894">
      <w:pPr>
        <w:tabs>
          <w:tab w:val="left" w:pos="360"/>
        </w:tabs>
        <w:rPr>
          <w:b/>
        </w:rPr>
      </w:pPr>
      <w:r w:rsidRPr="0029180C">
        <w:rPr>
          <w:b/>
        </w:rPr>
        <w:t xml:space="preserve">Sec 5. – Entity and Attribute Information </w:t>
      </w:r>
    </w:p>
    <w:p w:rsidR="00AF3894" w:rsidRDefault="00AF3894" w:rsidP="00AF3894">
      <w:pPr>
        <w:tabs>
          <w:tab w:val="left" w:pos="360"/>
        </w:tabs>
        <w:rPr>
          <w:i/>
        </w:rPr>
      </w:pPr>
      <w:r>
        <w:rPr>
          <w:i/>
        </w:rPr>
        <w:t>Sec 5.1 – Detailed Description</w:t>
      </w:r>
    </w:p>
    <w:p w:rsidR="00AF3894" w:rsidRDefault="00AF3894" w:rsidP="00AF3894">
      <w:pPr>
        <w:widowControl w:val="0"/>
      </w:pPr>
    </w:p>
    <w:p w:rsidR="00AF3894" w:rsidRDefault="00AF3894" w:rsidP="00AF3894">
      <w:pPr>
        <w:widowControl w:val="0"/>
        <w:ind w:left="360"/>
      </w:pPr>
      <w:r>
        <w:t>Comment 1) enttply: Fixed.</w:t>
      </w:r>
    </w:p>
    <w:p w:rsidR="00AF3894" w:rsidRDefault="00AF3894" w:rsidP="00AF3894">
      <w:pPr>
        <w:widowControl w:val="0"/>
        <w:ind w:left="360"/>
      </w:pPr>
      <w:r>
        <w:t xml:space="preserve">Comment 2) attrunit: </w:t>
      </w:r>
    </w:p>
    <w:p w:rsidR="001E1BB8" w:rsidRDefault="001E1BB8" w:rsidP="001E1BB8">
      <w:pPr>
        <w:pStyle w:val="ListParagraph"/>
        <w:widowControl w:val="0"/>
        <w:numPr>
          <w:ilvl w:val="0"/>
          <w:numId w:val="4"/>
        </w:numPr>
      </w:pPr>
      <w:r>
        <w:t>Sub comment 1: Standard deviation (Std_Dev) units have been updated. Coefficient of variation (CV) is unitless. It is calculated by dividing the standard deviation by the mean, both with the same units. Therefore, units cancel leaving the value unitless.</w:t>
      </w:r>
    </w:p>
    <w:p w:rsidR="001E1BB8" w:rsidRDefault="001E1BB8" w:rsidP="001E1BB8">
      <w:pPr>
        <w:pStyle w:val="ListParagraph"/>
        <w:widowControl w:val="0"/>
        <w:numPr>
          <w:ilvl w:val="0"/>
          <w:numId w:val="4"/>
        </w:numPr>
      </w:pPr>
      <w:r>
        <w:t>Sub comment 2: Fixed.</w:t>
      </w:r>
    </w:p>
    <w:p w:rsidR="001E1BB8" w:rsidRDefault="001E1BB8" w:rsidP="001E1BB8">
      <w:pPr>
        <w:widowControl w:val="0"/>
        <w:ind w:left="360"/>
      </w:pPr>
      <w:r>
        <w:t>Comment 3) attrdomv:</w:t>
      </w:r>
    </w:p>
    <w:p w:rsidR="001E1BB8" w:rsidRDefault="001E1BB8" w:rsidP="001E1BB8">
      <w:pPr>
        <w:pStyle w:val="ListParagraph"/>
        <w:widowControl w:val="0"/>
        <w:numPr>
          <w:ilvl w:val="0"/>
          <w:numId w:val="4"/>
        </w:numPr>
      </w:pPr>
      <w:r>
        <w:t xml:space="preserve">Sub comment 1: In the current version of this record, a taxonomic section is in place to address the species included </w:t>
      </w:r>
      <w:r w:rsidR="00583A1E">
        <w:t>in the data sets</w:t>
      </w:r>
      <w:r>
        <w:t>.</w:t>
      </w:r>
    </w:p>
    <w:p w:rsidR="00583A1E" w:rsidRDefault="00583A1E" w:rsidP="001E1BB8">
      <w:pPr>
        <w:pStyle w:val="ListParagraph"/>
        <w:widowControl w:val="0"/>
        <w:numPr>
          <w:ilvl w:val="0"/>
          <w:numId w:val="4"/>
        </w:numPr>
      </w:pPr>
      <w:r>
        <w:t>Sub comment 2: This has already been addressed in the most current version.</w:t>
      </w:r>
    </w:p>
    <w:p w:rsidR="00583A1E" w:rsidRDefault="00583A1E" w:rsidP="00583A1E">
      <w:pPr>
        <w:widowControl w:val="0"/>
        <w:ind w:left="360"/>
      </w:pPr>
      <w:r>
        <w:t>Comment 4) attrdef: Fixed.</w:t>
      </w:r>
    </w:p>
    <w:p w:rsidR="00583A1E" w:rsidRDefault="00583A1E" w:rsidP="00583A1E">
      <w:pPr>
        <w:widowControl w:val="0"/>
      </w:pPr>
    </w:p>
    <w:p w:rsidR="00583A1E" w:rsidRPr="0029180C" w:rsidRDefault="00583A1E" w:rsidP="00583A1E">
      <w:pPr>
        <w:tabs>
          <w:tab w:val="left" w:pos="360"/>
        </w:tabs>
        <w:rPr>
          <w:b/>
        </w:rPr>
      </w:pPr>
      <w:r w:rsidRPr="0029180C">
        <w:rPr>
          <w:b/>
        </w:rPr>
        <w:t>Sec. 6 – Distribution Information</w:t>
      </w:r>
    </w:p>
    <w:p w:rsidR="00583A1E" w:rsidRDefault="00583A1E" w:rsidP="00583A1E">
      <w:pPr>
        <w:tabs>
          <w:tab w:val="left" w:pos="360"/>
        </w:tabs>
        <w:rPr>
          <w:i/>
        </w:rPr>
      </w:pPr>
      <w:r>
        <w:rPr>
          <w:i/>
        </w:rPr>
        <w:t>Sec. 6.4 Standard Order Process</w:t>
      </w:r>
    </w:p>
    <w:p w:rsidR="00583A1E" w:rsidRDefault="00583A1E" w:rsidP="00583A1E">
      <w:pPr>
        <w:widowControl w:val="0"/>
      </w:pPr>
    </w:p>
    <w:p w:rsidR="00DD63C8" w:rsidRDefault="00583A1E" w:rsidP="00583A1E">
      <w:pPr>
        <w:widowControl w:val="0"/>
        <w:ind w:left="360"/>
      </w:pPr>
      <w:r>
        <w:t>Comment 1) fees: This has already been addressed in the most current version.</w:t>
      </w:r>
    </w:p>
    <w:sectPr w:rsidR="00DD63C8">
      <w:footnotePr>
        <w:numFmt w:val="lowerLetter"/>
      </w:footnotePr>
      <w:endnotePr>
        <w:numFmt w:val="lowerLetter"/>
      </w:endnotePr>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WP TypographicSymbols">
    <w:altName w:val="ESRI NIMA VMAP1&amp;2 PT"/>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A0BDF"/>
    <w:multiLevelType w:val="hybridMultilevel"/>
    <w:tmpl w:val="7C646CD8"/>
    <w:lvl w:ilvl="0" w:tplc="766A42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3F3013"/>
    <w:multiLevelType w:val="hybridMultilevel"/>
    <w:tmpl w:val="FCE8DA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43D9F"/>
    <w:multiLevelType w:val="hybridMultilevel"/>
    <w:tmpl w:val="762014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C739D"/>
    <w:multiLevelType w:val="hybridMultilevel"/>
    <w:tmpl w:val="69D0D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31"/>
    <w:rsid w:val="000022DB"/>
    <w:rsid w:val="001E1BB8"/>
    <w:rsid w:val="004654C3"/>
    <w:rsid w:val="00503EA8"/>
    <w:rsid w:val="00513289"/>
    <w:rsid w:val="0053447A"/>
    <w:rsid w:val="00567B73"/>
    <w:rsid w:val="00583A1E"/>
    <w:rsid w:val="006A76AF"/>
    <w:rsid w:val="006D37D1"/>
    <w:rsid w:val="007F15ED"/>
    <w:rsid w:val="00846F24"/>
    <w:rsid w:val="00860441"/>
    <w:rsid w:val="008C16D3"/>
    <w:rsid w:val="009B3731"/>
    <w:rsid w:val="009E38D3"/>
    <w:rsid w:val="00AF3894"/>
    <w:rsid w:val="00DB5E38"/>
    <w:rsid w:val="00DC03D6"/>
    <w:rsid w:val="00DD6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C022C2-F9A2-46F9-91AD-65E5FF83E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5ED"/>
    <w:rPr>
      <w:rFonts w:ascii="Segoe UI" w:hAnsi="Segoe UI" w:cs="Segoe UI"/>
      <w:sz w:val="18"/>
      <w:szCs w:val="18"/>
    </w:rPr>
  </w:style>
  <w:style w:type="character" w:customStyle="1" w:styleId="BalloonTextChar">
    <w:name w:val="Balloon Text Char"/>
    <w:link w:val="BalloonText"/>
    <w:uiPriority w:val="99"/>
    <w:semiHidden/>
    <w:rsid w:val="007F15ED"/>
    <w:rPr>
      <w:rFonts w:ascii="Segoe UI" w:hAnsi="Segoe UI" w:cs="Segoe UI"/>
      <w:sz w:val="18"/>
      <w:szCs w:val="18"/>
    </w:rPr>
  </w:style>
  <w:style w:type="paragraph" w:styleId="ListParagraph">
    <w:name w:val="List Paragraph"/>
    <w:basedOn w:val="Normal"/>
    <w:uiPriority w:val="34"/>
    <w:qFormat/>
    <w:rsid w:val="00846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434</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Taylor Robert</dc:creator>
  <cp:keywords/>
  <cp:lastModifiedBy>Stewart, Taylor Robert</cp:lastModifiedBy>
  <cp:revision>5</cp:revision>
  <cp:lastPrinted>2015-06-08T16:47:00Z</cp:lastPrinted>
  <dcterms:created xsi:type="dcterms:W3CDTF">2016-02-22T14:59:00Z</dcterms:created>
  <dcterms:modified xsi:type="dcterms:W3CDTF">2016-02-22T16:06:00Z</dcterms:modified>
</cp:coreProperties>
</file>