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Archetype Consulting</w:t>
      </w:r>
    </w:p>
    <w:p>
      <w:pPr>
        <w:spacing w:after="40"/>
      </w:pPr>
      <w:r>
        <w:rPr>
          <w:color w:val="C07840"/>
          <w:sz w:val="32"/>
          <w:szCs w:val="32"/>
        </w:rPr>
        <w:t xml:space="preserve">Lightweight Marketing Plan</w:t>
      </w:r>
    </w:p>
    <w:p>
      <w:pPr>
        <w:pBdr>
          <w:bottom w:val="single" w:color="C07840" w:sz="6" w:space="1"/>
        </w:pBdr>
        <w:spacing w:after="400"/>
      </w:pPr>
      <w:r>
        <w:rPr>
          <w:color w:val="555555"/>
          <w:sz w:val="20"/>
          <w:szCs w:val="20"/>
        </w:rPr>
        <w:t xml:space="preserve">Q1–Q3 2026  |  Solo Practitioner, Minimal Budget</w:t>
      </w:r>
    </w:p>
    <w:p>
      <w:pPr>
        <w:pStyle w:val="Heading1"/>
      </w:pPr>
      <w:r>
        <w:t xml:space="preserve">Marketing Reality Check</w:t>
      </w:r>
    </w:p>
    <w:p>
      <w:pPr>
        <w:spacing w:after="160"/>
      </w:pPr>
      <w:r>
        <w:t xml:space="preserve">Andy is a solo practitioner. He doesn’t have a marketing team, and his time is his inventory. The plan needs to be high-leverage and low-maintenance: a handful of activities that compound over time, not a content treadmill. The goal is 2–3 qualified inbound conversations per month, converting to 1–2 new engagements per quarter.</w:t>
      </w:r>
    </w:p>
    <w:p>
      <w:pPr>
        <w:pStyle w:val="Heading1"/>
      </w:pPr>
      <w:r>
        <w:t xml:space="preserve">Target Audience</w:t>
      </w:r>
    </w:p>
    <w:p>
      <w:pPr>
        <w:spacing w:after="160"/>
      </w:pPr>
      <w:r>
        <w:t xml:space="preserve">CEOs, COOs, and Heads of Operations at growth-stage companies (Series A–C or $2M–$30M revenue) who are feeling the pain of inadequate technical leadership. They’re typically non-technical founders or ops-heavy leaders who know they need someone but aren’t ready to hire a full-time CTO. Industries with acute security needs (fintech, healthtech, digital assets) are the sweet spot given Andy’s background.</w:t>
      </w:r>
    </w:p>
    <w:p>
      <w:pPr>
        <w:pStyle w:val="Heading1"/>
      </w:pPr>
      <w:r>
        <w:t xml:space="preserve">Channel Strategy</w:t>
      </w:r>
    </w:p>
    <w:p>
      <w:pPr>
        <w:pStyle w:val="Heading2"/>
      </w:pPr>
      <w:r>
        <w:t xml:space="preserve">1. LinkedIn (Primary — 80% of Effort)</w:t>
      </w:r>
    </w:p>
    <w:p>
      <w:pPr>
        <w:spacing w:after="160"/>
      </w:pPr>
      <w:r>
        <w:t xml:space="preserve">This is where the buyers are. The strategy is simple: post once or twice a week with a mix of thought leadership, case study snippets, and commentary on security/AI news. The content should demonstrate judgment, not just knowledge. Specific tactics:</w:t>
      </w:r>
    </w:p>
    <w:p>
      <w:pPr>
        <w:pStyle w:val="ListParagraph"/>
        <w:numPr>
          <w:ilvl w:val="0"/>
          <w:numId w:val="2"/>
        </w:numPr>
        <w:spacing w:after="160"/>
      </w:pPr>
      <w:r>
        <w:t xml:space="preserve">Post 1–2x per week, alternating between original thought leadership, commentary on security/AI news, and “lesson learned” stories from consulting engagements (anonymized where needed).</w:t>
      </w:r>
    </w:p>
    <w:p>
      <w:pPr>
        <w:pStyle w:val="ListParagraph"/>
        <w:numPr>
          <w:ilvl w:val="0"/>
          <w:numId w:val="2"/>
        </w:numPr>
        <w:spacing w:after="160"/>
      </w:pPr>
      <w:r>
        <w:t xml:space="preserve">Engage meaningfully in comments on posts by target prospects, VCs, and other fractional execs. This is where relationships start.</w:t>
      </w:r>
    </w:p>
    <w:p>
      <w:pPr>
        <w:pStyle w:val="ListParagraph"/>
        <w:numPr>
          <w:ilvl w:val="0"/>
          <w:numId w:val="2"/>
        </w:numPr>
        <w:spacing w:after="160"/>
      </w:pPr>
      <w:r>
        <w:t xml:space="preserve">Optimize the LinkedIn profile to mirror the website positioning: headline should read something like “Fractional CTO | Security + AI + Infrastructure for Growth-Stage Companies.”</w:t>
      </w:r>
    </w:p>
    <w:p>
      <w:pPr>
        <w:pStyle w:val="ListParagraph"/>
        <w:numPr>
          <w:ilvl w:val="0"/>
          <w:numId w:val="2"/>
        </w:numPr>
        <w:spacing w:after="160"/>
      </w:pPr>
      <w:r>
        <w:t xml:space="preserve">Connect deliberately with 10–15 target prospects per week—CEOs and COOs at companies in the ICP. No pitch in the connection request; just a note referencing something specific about their company.</w:t>
      </w:r>
    </w:p>
    <w:p>
      <w:pPr>
        <w:pStyle w:val="Heading2"/>
      </w:pPr>
      <w:r>
        <w:t xml:space="preserve">2. Thought Leadership / Blog (Secondary — 15% of Effort)</w:t>
      </w:r>
    </w:p>
    <w:p>
      <w:pPr>
        <w:spacing w:after="160"/>
      </w:pPr>
      <w:r>
        <w:t xml:space="preserve">Publish one substantial piece per month on the Archetype site. These serve three purposes: SEO (people searching for “fractional CTO security” or “AI implementation growth stage”), LinkedIn content (each piece generates 2–3 derivative LinkedIn posts), and credibility (when a prospect visits the site, they see evidence of deep thinking).</w:t>
      </w:r>
    </w:p>
    <w:p>
      <w:pPr>
        <w:spacing w:after="160"/>
      </w:pPr>
      <w:r>
        <w:t xml:space="preserve">Suggested cadence and topics for the first six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68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12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Angle</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March</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Why Your Growth-Stage Company Is a Cybersecurity Target (And What to Do About It)</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Fear → Action</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April</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The 3 AI Workflows That Actually Save Growth-Stage Companies Time</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Practical, specific</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May</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What a Security Program Actually Looks Like (Not a Checklist)</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Differentiation</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June</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When to Hire a Full-Time CTO vs. Fractional: An Honest Framework</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Trust-building</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July</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I Built a Security Program That Got Tested by a Real Attack. Here’s What Happened.</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Case study / story</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August</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The “No IT Department” Problem: A Playbook for Companies Under 50 People</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ICP-specific</w:t>
            </w:r>
          </w:p>
        </w:tc>
      </w:tr>
    </w:tbl>
    <w:p>
      <w:pPr>
        <w:pStyle w:val="Heading2"/>
      </w:pPr>
      <w:r>
        <w:t xml:space="preserve">3. Referral Network (Ongoing — 5% of Effort)</w:t>
      </w:r>
    </w:p>
    <w:p>
      <w:pPr>
        <w:spacing w:after="160"/>
      </w:pPr>
      <w:r>
        <w:t xml:space="preserve">Fractional CTO work is heavily referral-driven. Andy should systematically cultivate relationships with three referral sources:</w:t>
      </w:r>
    </w:p>
    <w:p>
      <w:pPr>
        <w:pStyle w:val="ListParagraph"/>
        <w:numPr>
          <w:ilvl w:val="0"/>
          <w:numId w:val="2"/>
        </w:numPr>
        <w:spacing w:after="160"/>
      </w:pPr>
      <w:r>
        <w:t xml:space="preserve">VCs and angels who sit on boards of portfolio companies that need technical help. Offer to do a complimentary 30-minute technical health check for portfolio companies—this is a valuable service to the VC and a pipeline generator for Andy.</w:t>
      </w:r>
    </w:p>
    <w:p>
      <w:pPr>
        <w:pStyle w:val="ListParagraph"/>
        <w:numPr>
          <w:ilvl w:val="0"/>
          <w:numId w:val="2"/>
        </w:numPr>
        <w:spacing w:after="160"/>
      </w:pPr>
      <w:r>
        <w:t xml:space="preserve">Other fractional execs (CFOs, COOs, CMOs) who work with the same ICP. They see the technical gaps before anyone else. Build a referral exchange.</w:t>
      </w:r>
    </w:p>
    <w:p>
      <w:pPr>
        <w:pStyle w:val="ListParagraph"/>
        <w:numPr>
          <w:ilvl w:val="0"/>
          <w:numId w:val="2"/>
        </w:numPr>
        <w:spacing w:after="160"/>
      </w:pPr>
      <w:r>
        <w:t xml:space="preserve">Lawyers and accountants who serve growth-stage companies—they get asked “do you know a good tech person?” more than you’d think.</w:t>
      </w:r>
    </w:p>
    <w:p>
      <w:r>
        <w:br w:type="page"/>
      </w:r>
    </w:p>
    <w:p>
      <w:pPr>
        <w:pStyle w:val="Heading1"/>
      </w:pPr>
      <w:r>
        <w:t xml:space="preserve">Quick Wins (First 30 Days)</w:t>
      </w:r>
    </w:p>
    <w:p>
      <w:pPr>
        <w:pStyle w:val="ListParagraph"/>
        <w:numPr>
          <w:ilvl w:val="0"/>
          <w:numId w:val="2"/>
        </w:numPr>
        <w:spacing w:after="160"/>
      </w:pPr>
      <w:r>
        <w:t xml:space="preserve">Fix the three website typos and the whitespace bug.</w:t>
      </w:r>
    </w:p>
    <w:p>
      <w:pPr>
        <w:pStyle w:val="ListParagraph"/>
        <w:numPr>
          <w:ilvl w:val="0"/>
          <w:numId w:val="2"/>
        </w:numPr>
        <w:spacing w:after="160"/>
      </w:pPr>
      <w:r>
        <w:t xml:space="preserve">Add Open Graph tags, favicon, and canonical URL.</w:t>
      </w:r>
    </w:p>
    <w:p>
      <w:pPr>
        <w:pStyle w:val="ListParagraph"/>
        <w:numPr>
          <w:ilvl w:val="0"/>
          <w:numId w:val="2"/>
        </w:numPr>
        <w:spacing w:after="160"/>
      </w:pPr>
      <w:r>
        <w:t xml:space="preserve">Publish the first thought leadership piece (draft included with this package).</w:t>
      </w:r>
    </w:p>
    <w:p>
      <w:pPr>
        <w:pStyle w:val="ListParagraph"/>
        <w:numPr>
          <w:ilvl w:val="0"/>
          <w:numId w:val="2"/>
        </w:numPr>
        <w:spacing w:after="160"/>
      </w:pPr>
      <w:r>
        <w:t xml:space="preserve">Optimize LinkedIn profile to match site positioning.</w:t>
      </w:r>
    </w:p>
    <w:p>
      <w:pPr>
        <w:pStyle w:val="ListParagraph"/>
        <w:numPr>
          <w:ilvl w:val="0"/>
          <w:numId w:val="2"/>
        </w:numPr>
        <w:spacing w:after="160"/>
      </w:pPr>
      <w:r>
        <w:t xml:space="preserve">Post 3–4 times on LinkedIn in the first two weeks, seeding the algorithm.</w:t>
      </w:r>
    </w:p>
    <w:p>
      <w:pPr>
        <w:pStyle w:val="ListParagraph"/>
        <w:numPr>
          <w:ilvl w:val="0"/>
          <w:numId w:val="2"/>
        </w:numPr>
        <w:spacing w:after="160"/>
      </w:pPr>
      <w:r>
        <w:t xml:space="preserve">Reach out to 5 existing contacts (VCs, fellow fractional execs) to let them know the practice is live and you’re taking clients.</w:t>
      </w:r>
    </w:p>
    <w:p>
      <w:pPr>
        <w:pStyle w:val="Heading1"/>
      </w:pPr>
      <w:r>
        <w:t xml:space="preserve">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Target (Monthly)</w:t>
            </w:r>
          </w:p>
        </w:tc>
        <w:tc>
          <w:tcPr>
            <w:tcW w:type="dxa" w:w="312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How to Track</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Inbound conversations</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2–3</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Contact form + email + Calendly</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LinkedIn profile views</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200+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LinkedIn analytics</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Website visitors</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300–500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Netlify analytics or Plausible</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Diagnostic engagements started</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 per quarter</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CRM / spreadsheet</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Retainer conversions</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 per quarter</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CRM / spreadsheet</w:t>
            </w:r>
          </w:p>
        </w:tc>
      </w:tr>
    </w:tbl>
    <w:p>
      <w:pPr>
        <w:pStyle w:val="Heading1"/>
      </w:pPr>
      <w:r>
        <w:t xml:space="preserve">What Not to Do</w:t>
      </w:r>
    </w:p>
    <w:p>
      <w:pPr>
        <w:spacing w:after="160"/>
      </w:pPr>
      <w:r>
        <w:t xml:space="preserve">Don’t build a podcast, YouTube channel, or newsletter yet. Andy’s time is his product—every hour spent on marketing is an hour not billed. The plan above is designed to run on roughly 4–6 hours per week: 2–3 hours for LinkedIn posting and engagement, 3–4 hours once a month for a blog post, and a few minutes per week on deliberate connection-building. That’s it. Scale only after the pipeline is consistently producing 3+ conversations per month.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Confidential — Archetype Consulting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0784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2026-02-28T00:25:19.450Z</dcterms:created>
  <dcterms:modified xsi:type="dcterms:W3CDTF">2026-02-28T00:25:19.450Z</dcterms:modified>
</cp:coreProperties>
</file>

<file path=docProps/custom.xml><?xml version="1.0" encoding="utf-8"?>
<Properties xmlns="http://schemas.openxmlformats.org/officeDocument/2006/custom-properties" xmlns:vt="http://schemas.openxmlformats.org/officeDocument/2006/docPropsVTypes"/>
</file>