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aps/>
          <w:color w:val="888888"/>
          <w:sz w:val="28"/>
          <w:szCs w:val="28"/>
        </w:rPr>
        <w:t xml:space="preserve">ARCHETYPE CONSULTING</w:t>
      </w:r>
    </w:p>
    <w:p>
      <w:pPr>
        <w:spacing w:after="120"/>
      </w:pPr>
      <w:r>
        <w:rPr>
          <w:b/>
          <w:bCs/>
          <w:color w:val="1E6B4A"/>
          <w:sz w:val="56"/>
          <w:szCs w:val="56"/>
        </w:rPr>
        <w:t xml:space="preserve">Outreach Playbook</w:t>
      </w:r>
    </w:p>
    <w:p>
      <w:pPr>
        <w:spacing w:after="320"/>
      </w:pPr>
      <w:r>
        <w:rPr>
          <w:color w:val="555555"/>
          <w:sz w:val="40"/>
          <w:szCs w:val="40"/>
        </w:rPr>
        <w:t xml:space="preserve">Starting Today</w:t>
      </w:r>
    </w:p>
    <w:p>
      <w:pPr>
        <w:spacing w:after="80"/>
      </w:pPr>
      <w:r>
        <w:rPr>
          <w:color w:val="666666"/>
          <w:sz w:val="22"/>
          <w:szCs w:val="22"/>
        </w:rPr>
        <w:t xml:space="preserve">Pragmatic outreach strategy across warm referrals (Andrew Hoppin, Hyla principals) and LinkedIn network. Ordered by time-to-first-conversation.</w:t>
      </w:r>
    </w:p>
    <w:p>
      <w:pPr>
        <w:spacing w:after="480"/>
      </w:pPr>
      <w:r>
        <w:rPr>
          <w:color w:val="888888"/>
          <w:sz w:val="20"/>
          <w:szCs w:val="20"/>
        </w:rPr>
        <w:t xml:space="preserve">March 2026 — Internal working document</w:t>
      </w:r>
    </w:p>
    <w:p>
      <w:pPr>
        <w:pBdr>
          <w:bottom w:val="single" w:color="1E6B4A" w:sz="4" w:space="1"/>
        </w:pBdr>
        <w:spacing w:after="200"/>
      </w:pPr>
      <w:r>
        <w:t xml:space="preserve"/>
      </w:r>
    </w:p>
    <w:p>
      <w:pPr>
        <w:pStyle w:val="Heading1"/>
        <w:spacing w:after="160" w:before="360"/>
      </w:pPr>
      <w:r>
        <w:t xml:space="preserve">1. Ground Rules Before You Start</w:t>
      </w:r>
    </w:p>
    <w:p>
      <w:pPr>
        <w:spacing w:after="120"/>
      </w:pPr>
      <w:r>
        <w:t xml:space="preserve">Runway is tight. The right order of operations is: contact a warm referral, have a 20-minute conversation, close or learn. Everything else is secondary. Publishing the blog post, fixing the site, perfecting the package — none of it generates revenue faster than a Telegram message from Andrew Hoppin.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200"/>
        <w:gridCol w:w="2960"/>
      </w:tblGrid>
      <w:tr>
        <w:tc>
          <w:tcPr>
            <w:tcW w:type="dxa" w:w="12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Priority</w:t>
            </w:r>
          </w:p>
        </w:tc>
        <w:tc>
          <w:tcPr>
            <w:tcW w:type="dxa" w:w="52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Action</w:t>
            </w:r>
          </w:p>
        </w:tc>
        <w:tc>
          <w:tcPr>
            <w:tcW w:type="dxa" w:w="296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Expected timeline to first conversation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Andrew Hoppin — group post in Amphibian Unite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Andrew Hoppin — personal DMs to top 3 prospects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Days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Other Hyla principals who know your work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 week</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LinkedIn warm network — Sales Navigator search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1–2 weeks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LinkedIn content — thought leadership posts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Ongoing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A8A5A" w:sz="12"/>
              <w:bottom w:val="single" w:color="CCCCCC" w:sz="1"/>
              <w:right w:val="none" w:color="FFFFFF" w:sz="0"/>
            </w:tcBorders>
            <w:shd w:fill="F0FBF5" w:val="clear"/>
            <w:tcMar>
              <w:top w:type="dxa" w:w="100"/>
              <w:left w:type="dxa" w:w="200"/>
              <w:bottom w:type="dxa" w:w="100"/>
              <w:right w:type="dxa" w:w="200"/>
            </w:tcMar>
          </w:tcPr>
          <w:p>
            <w:pPr>
              <w:spacing w:after="0"/>
            </w:pPr>
            <w:r>
              <w:rPr>
                <w:b/>
                <w:bCs/>
                <w:color w:val="1A5A30"/>
                <w:sz w:val="20"/>
                <w:szCs w:val="20"/>
              </w:rPr>
              <w:t xml:space="preserve">RULE:  </w:t>
            </w:r>
            <w:r>
              <w:rPr>
                <w:color w:val="444444"/>
                <w:sz w:val="20"/>
                <w:szCs w:val="20"/>
              </w:rPr>
              <w:t xml:space="preserve">Outreach generates more value than perfectionism. Ship at 70%. A conversation is worth ten improvements to the one-pager.</w:t>
            </w:r>
          </w:p>
        </w:tc>
      </w:tr>
    </w:tbl>
    <w:p>
      <w:pPr>
        <w:spacing w:after="80"/>
      </w:pPr>
      <w:r>
        <w:t xml:space="preserve"/>
      </w:r>
    </w:p>
    <w:p>
      <w:r>
        <w:br w:type="page"/>
      </w:r>
    </w:p>
    <w:p>
      <w:pPr>
        <w:pStyle w:val="Heading1"/>
        <w:spacing w:after="160" w:before="360"/>
      </w:pPr>
      <w:r>
        <w:t xml:space="preserve">2. Andrew Hoppin — Amphibian Unite</w:t>
      </w:r>
    </w:p>
    <w:p>
      <w:pPr>
        <w:spacing w:after="120"/>
      </w:pPr>
      <w:r>
        <w:t xml:space="preserve">Andrew is the primary referral channel and the highest-leverage move available right now. He has firsthand experience with your work, is well-regarded in the Amphibian Unite community, and has offered to reach out to peer fund managers. The credibility transfer from a trusted peer is qualitatively different from any cold outreach.</w:t>
      </w:r>
    </w:p>
    <w:p>
      <w:pPr>
        <w:spacing w:after="80"/>
      </w:pPr>
      <w:r>
        <w:t xml:space="preserve"/>
      </w:r>
    </w:p>
    <w:p>
      <w:pPr>
        <w:pStyle w:val="Heading2"/>
        <w:spacing w:after="120" w:before="240"/>
      </w:pPr>
      <w:r>
        <w:t xml:space="preserve">2.1 The Group Post — Do This First</w:t>
      </w:r>
    </w:p>
    <w:p>
      <w:pPr>
        <w:spacing w:after="120"/>
      </w:pPr>
      <w:r>
        <w:t xml:space="preserve">Ask Andrew to post Option A in the Amphibian Unite Telegram group. This is the fastest way to reach ~194 members, including most of the Tier 1 prospects, in a single move.</w:t>
      </w:r>
    </w:p>
    <w:p>
      <w:pPr>
        <w:spacing w:after="80"/>
      </w:pPr>
      <w:r>
        <w:t xml:space="preserve"/>
      </w:r>
    </w:p>
    <w:p>
      <w:pPr>
        <w:pStyle w:val="Heading3"/>
        <w:spacing w:after="80" w:before="180"/>
      </w:pPr>
      <w:r>
        <w:t xml:space="preserve">Option A — For the Group Post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16"/>
              <w:bottom w:val="none"/>
              <w:right w:val="none"/>
            </w:tcBorders>
            <w:shd w:fill="F8F8F8" w:val="clear"/>
            <w:tcMar>
              <w:top w:type="dxa" w:w="100"/>
              <w:left w:type="dxa" w:w="280"/>
              <w:bottom w:type="dxa" w:w="100"/>
              <w:right w:type="dxa" w:w="120"/>
            </w:tcMar>
          </w:tcPr>
          <w:p>
            <w:pPr>
              <w:spacing w:after="0"/>
            </w:pPr>
            <w:r>
              <w:rPr>
                <w:i/>
                <w:iCs/>
                <w:color w:val="555555"/>
                <w:sz w:val="20"/>
                <w:szCs w:val="20"/>
              </w:rPr>
              <w:t xml:space="preserve">Hey, wanted to pass along a name. Andy Laken did our security and infrastructure work at Hyla and Amphibian — found real gaps, closed them fast, and had a hardening program in place that's protected us in this recent wave of attacks on the crypto space. He's available for fractional CTO work with other funds now. If you're thinking about security posture, compliance, or AI tooling, worth a conversation. archetypeconsulting.io or I can intro directly.</w:t>
            </w:r>
          </w:p>
        </w:tc>
      </w:tr>
    </w:tbl>
    <w:p>
      <w:pPr>
        <w:spacing w:after="80"/>
      </w:pPr>
      <w:r>
        <w:t xml:space="preserve"/>
      </w:r>
    </w:p>
    <w:p>
      <w:pPr>
        <w:spacing w:after="120"/>
      </w:pPr>
      <w:r>
        <w:t xml:space="preserve">Why this version: leads with Andrew's experience, names the threat context the community already knows, gives two paths to engage (site or direct intro). The direct intro offer removes friction significantly.</w:t>
      </w:r>
    </w:p>
    <w:p>
      <w:pPr>
        <w:spacing w:after="80"/>
      </w:pPr>
      <w:r>
        <w:t xml:space="preserve"/>
      </w:r>
    </w:p>
    <w:p>
      <w:pPr>
        <w:pStyle w:val="Heading3"/>
        <w:spacing w:after="80" w:before="180"/>
      </w:pPr>
      <w:r>
        <w:t xml:space="preserve">Option B — For Groups Where Story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16"/>
              <w:bottom w:val="none"/>
              <w:right w:val="none"/>
            </w:tcBorders>
            <w:shd w:fill="F8F8F8" w:val="clear"/>
            <w:tcMar>
              <w:top w:type="dxa" w:w="100"/>
              <w:left w:type="dxa" w:w="280"/>
              <w:bottom w:type="dxa" w:w="100"/>
              <w:right w:type="dxa" w:w="120"/>
            </w:tcMar>
          </w:tcPr>
          <w:p>
            <w:pPr>
              <w:spacing w:after="0"/>
            </w:pPr>
            <w:r>
              <w:rPr>
                <w:i/>
                <w:iCs/>
                <w:color w:val="555555"/>
                <w:sz w:val="20"/>
                <w:szCs w:val="20"/>
              </w:rPr>
              <w:t xml:space="preserve">Quick rec for anyone running a lean fund team: Andy Laken is a fractional CTO who did our security and ops work at Hyla and Amphibian. He built our whole program — EDR, network hardening, access controls — and when the recent wave of attacks started hitting our space, we were covered. He'd seen it coming and had the program in place. He's senior, great to work with, does what he says. Taking on new clients now. archetypeconsulting.io</w:t>
            </w:r>
          </w:p>
        </w:tc>
      </w:tr>
    </w:tbl>
    <w:p>
      <w:pPr>
        <w:spacing w:after="80"/>
      </w:pPr>
      <w:r>
        <w:t xml:space="preserve"/>
      </w:r>
    </w:p>
    <w:p>
      <w:pPr>
        <w:pStyle w:val="Heading3"/>
        <w:spacing w:after="80" w:before="180"/>
      </w:pPr>
      <w:r>
        <w:t xml:space="preserve">Option C — For 1:1 Personal DMs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16"/>
              <w:bottom w:val="none"/>
              <w:right w:val="none"/>
            </w:tcBorders>
            <w:shd w:fill="F8F8F8" w:val="clear"/>
            <w:tcMar>
              <w:top w:type="dxa" w:w="100"/>
              <w:left w:type="dxa" w:w="280"/>
              <w:bottom w:type="dxa" w:w="100"/>
              <w:right w:type="dxa" w:w="120"/>
            </w:tcMar>
          </w:tcPr>
          <w:p>
            <w:pPr>
              <w:spacing w:after="0"/>
            </w:pPr>
            <w:r>
              <w:rPr>
                <w:i/>
                <w:iCs/>
                <w:color w:val="555555"/>
                <w:sz w:val="20"/>
                <w:szCs w:val="20"/>
              </w:rPr>
              <w:t xml:space="preserve">Heads up — Andy Laken (fractional CTO, did our security at Hyla &amp; Amphibian) is taking on new clients. Solid person, real results. Worth a conversation if you have technical gaps and aren't ready for a full-time hire. archetypeconsulting.io</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A8A5A" w:sz="12"/>
              <w:bottom w:val="single" w:color="CCCCCC" w:sz="1"/>
              <w:right w:val="none" w:color="FFFFFF" w:sz="0"/>
            </w:tcBorders>
            <w:shd w:fill="F0FBF5" w:val="clear"/>
            <w:tcMar>
              <w:top w:type="dxa" w:w="100"/>
              <w:left w:type="dxa" w:w="200"/>
              <w:bottom w:type="dxa" w:w="100"/>
              <w:right w:type="dxa" w:w="200"/>
            </w:tcMar>
          </w:tcPr>
          <w:p>
            <w:pPr>
              <w:spacing w:after="0"/>
            </w:pPr>
            <w:r>
              <w:rPr>
                <w:b/>
                <w:bCs/>
                <w:color w:val="1A5A30"/>
                <w:sz w:val="20"/>
                <w:szCs w:val="20"/>
              </w:rPr>
              <w:t xml:space="preserve">IMPORTANT:  </w:t>
            </w:r>
            <w:r>
              <w:rPr>
                <w:color w:val="444444"/>
                <w:sz w:val="20"/>
                <w:szCs w:val="20"/>
              </w:rPr>
              <w:t xml:space="preserve">Do not reference the specific malware incident in any public content. The industry threat context — 'recent wave of attacks' — is sufficient and stronger framing.</w:t>
            </w:r>
          </w:p>
        </w:tc>
      </w:tr>
    </w:tbl>
    <w:p>
      <w:pPr>
        <w:spacing w:after="80"/>
      </w:pPr>
      <w:r>
        <w:t xml:space="preserve"/>
      </w:r>
    </w:p>
    <w:p>
      <w:pPr>
        <w:pStyle w:val="Heading2"/>
        <w:spacing w:after="120" w:before="240"/>
      </w:pPr>
      <w:r>
        <w:t xml:space="preserve">2.2 Top 3 Personal DM Targets</w:t>
      </w:r>
    </w:p>
    <w:p>
      <w:pPr>
        <w:spacing w:after="120"/>
      </w:pPr>
      <w:r>
        <w:t xml:space="preserve">After the group post, ask Andrew to personally DM these three. A personal message from Andrew carries far more weight than a group post reply. Use Option C adapted to each.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900"/>
        <w:gridCol w:w="2760"/>
      </w:tblGrid>
      <w:tr>
        <w:tc>
          <w:tcPr>
            <w:tcW w:type="dxa" w:w="22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Prospect</w:t>
            </w:r>
          </w:p>
        </w:tc>
        <w:tc>
          <w:tcPr>
            <w:tcW w:type="dxa" w:w="15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Firm</w:t>
            </w:r>
          </w:p>
        </w:tc>
        <w:tc>
          <w:tcPr>
            <w:tcW w:type="dxa" w:w="29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Why They're the Target</w:t>
            </w:r>
          </w:p>
        </w:tc>
        <w:tc>
          <w:tcPr>
            <w:tcW w:type="dxa" w:w="276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What to Know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Nicholas Ozyp &amp; Alexander S. Blume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Two Prime (Denver)</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Bitcoin-focused institutional fund, $250M+ AUM, 10–15 people. Just added CFTC CTA registration in February 2026 — actively scaling regulatory surface. The rapid growth suggests security hasn't caught up with operations.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Ask Andrew if he knows either personally. Bitcoin treasury, custody, and key management are exactly where security risk concentrates.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William Purdy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Monarq</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Multi-strategy crypto fund, delta-neutral/directional derivatives. FalconX made a strategic investment — growth phase. Purdy's background is business development, not technical. Classic profile where security is someone else's problem until it isn't.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Derivatives trading infrastructure and key management are natural security gaps during scale. Purdy is the business-side entry point.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David Van Goudoever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M1 Capital (Amsterdam)</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Algorithmic fund founded 2021, arbitrage and market-neutral strategies. Small team (~5–8 estimated). Quant infrastructure creates unique access surface: exchange API keys, automated trading scripts, co-location access.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European base is slight friction but not a dealbreaker. The algo operations angle is a specific hook.</w:t>
            </w:r>
          </w:p>
        </w:tc>
      </w:tr>
    </w:tbl>
    <w:p>
      <w:pPr>
        <w:spacing w:after="80"/>
      </w:pPr>
      <w:r>
        <w:t xml:space="preserve"/>
      </w:r>
    </w:p>
    <w:p>
      <w:pPr>
        <w:pStyle w:val="Heading2"/>
        <w:spacing w:after="120" w:before="240"/>
      </w:pPr>
      <w:r>
        <w:t xml:space="preserve">2.3 Softer Mention — Edge Capital</w:t>
      </w:r>
    </w:p>
    <w:p>
      <w:pPr>
        <w:spacing w:after="120"/>
      </w:pPr>
      <w:r>
        <w:rPr>
          <w:b/>
          <w:bCs/>
        </w:rPr>
        <w:t xml:space="preserve">Edge Capital (Vadim Khramov / Boback Khodadoost, Boca Raton)</w:t>
      </w:r>
      <w:r>
        <w:t xml:space="preserve"> — DeFi-focused hedge fund, $500M+ AUM, 25–35 people. Likely has more internal technical capacity than the ideal FSP client. If Andrew has a relationship with Vadim, frame it as a DeFi-specific security conversation, not a foundational hardening pitch. Best as a softer mention rather than a direct sales pitch.</w:t>
      </w:r>
    </w:p>
    <w:p>
      <w:pPr>
        <w:spacing w:after="80"/>
      </w:pPr>
      <w:r>
        <w:t xml:space="preserve"/>
      </w:r>
    </w:p>
    <w:p>
      <w:pPr>
        <w:pStyle w:val="Heading2"/>
        <w:spacing w:after="120" w:before="240"/>
      </w:pPr>
      <w:r>
        <w:t xml:space="preserve">2.4 Do NOT Target</w:t>
      </w:r>
    </w:p>
    <w:p>
      <w:pPr>
        <w:spacing w:after="120"/>
      </w:pPr>
      <w:r>
        <w:t xml:space="preserve">Several Amphibian Unite Tier 1 members are too large or too sophisticated for the FSP. Targeting them wastes Andrew's credibility. They may, however, refer Andy laterally to smaller funds in their orbit.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Firm</w:t>
            </w:r>
          </w:p>
        </w:tc>
        <w:tc>
          <w:tcPr>
            <w:tcW w:type="dxa" w:w="486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Why Not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Darius Sit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QCP Capital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$1.5B+ AUM, 30–40 people, self-funded Singapore powerhouse. In-house sophistication.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Xin Song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GSR Markets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$2B+ deployed, 100+ staff, FCA and MAS licensed. Enterprise-scale.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Michael Lie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Flow Traders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Publicly-traded market maker, 200+ employees. Enterprise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Henri Arslanian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Nine Blocks / ACX</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Co-founder of 250-person crypto compliance firm.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Joe McCann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Asymmetric</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Closed liquid fund after significant loss in July 2025. In transition.</w:t>
            </w:r>
          </w:p>
        </w:tc>
      </w:tr>
    </w:tbl>
    <w:p>
      <w:pPr>
        <w:spacing w:after="80"/>
      </w:pPr>
      <w:r>
        <w:t xml:space="preserve"/>
      </w:r>
    </w:p>
    <w:p>
      <w:r>
        <w:br w:type="page"/>
      </w:r>
    </w:p>
    <w:p>
      <w:pPr>
        <w:pStyle w:val="Heading1"/>
        <w:spacing w:after="160" w:before="360"/>
      </w:pPr>
      <w:r>
        <w:t xml:space="preserve">3. Other Hyla / Amphibian Principals</w:t>
      </w:r>
    </w:p>
    <w:p>
      <w:pPr>
        <w:spacing w:after="120"/>
      </w:pPr>
      <w:r>
        <w:t xml:space="preserve">Beyond Andrew Hoppin, there are several Hyla and Amphibian people who have firsthand experience with Andy's work and are well-placed to refer. This channel is entirely warm — these are people who have seen the program run and, in at least one case, lived through a direct incident. Treat every outreach here as relationship maintenance first, referral ask second.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A8A5A" w:sz="12"/>
              <w:bottom w:val="single" w:color="CCCCCC" w:sz="1"/>
              <w:right w:val="none" w:color="FFFFFF" w:sz="0"/>
            </w:tcBorders>
            <w:shd w:fill="F0FBF5" w:val="clear"/>
            <w:tcMar>
              <w:top w:type="dxa" w:w="100"/>
              <w:left w:type="dxa" w:w="200"/>
              <w:bottom w:type="dxa" w:w="100"/>
              <w:right w:type="dxa" w:w="200"/>
            </w:tcMar>
          </w:tcPr>
          <w:p>
            <w:pPr>
              <w:spacing w:after="0"/>
            </w:pPr>
            <w:r>
              <w:rPr>
                <w:b/>
                <w:bCs/>
                <w:color w:val="1A5A30"/>
                <w:sz w:val="20"/>
                <w:szCs w:val="20"/>
              </w:rPr>
              <w:t xml:space="preserve">CONTEXT:  </w:t>
            </w:r>
            <w:r>
              <w:rPr>
                <w:color w:val="444444"/>
                <w:sz w:val="20"/>
                <w:szCs w:val="20"/>
              </w:rPr>
              <w:t xml:space="preserve">Hyla/Amphibian merger negotiations are in flight and delicate. Tread carefully. The ask is a referral to their external network — not anything involving the internal situation.</w:t>
            </w:r>
          </w:p>
        </w:tc>
      </w:tr>
    </w:tbl>
    <w:p>
      <w:pPr>
        <w:spacing w:after="80"/>
      </w:pPr>
      <w:r>
        <w:t xml:space="preserve"/>
      </w:r>
    </w:p>
    <w:p>
      <w:pPr>
        <w:pStyle w:val="Heading2"/>
        <w:spacing w:after="120" w:before="240"/>
      </w:pPr>
      <w:r>
        <w:t xml:space="preserve">3.1 Tier 1 — Reach Out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Person</w:t>
            </w:r>
          </w:p>
        </w:tc>
        <w:tc>
          <w:tcPr>
            <w:tcW w:type="dxa" w:w="36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Context</w:t>
            </w:r>
          </w:p>
        </w:tc>
        <w:tc>
          <w:tcPr>
            <w:tcW w:type="dxa" w:w="376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Right 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Ross Hardingham</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Analyst at Hyla/Amphibian. Young but sharp, tech-savvy, and personally invested in security — he understands the threat landscape at a level most people at his stage don't. Importantly, well-connected across a universe of managers and funds beyond what his title suggests. His immersion in the space makes his referrals credible.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Warm personal message. Ask directly: does he know any fund managers in his network who are thinking about security or compliance? He will have opinions and probably names. This is a high-value conversation, not a check-the-box 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Elijah Parker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Associate working on the Cyclical algo trading product. Also co-founded a bitcoin mining company, so his network spans trading and mining infrastructure. He was the malware victim — the infection was personally costly and disruptive to him. He and Andy have a strong bond built from that shared experience. Deeply motivated to see others avoid what he went through.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The most personal referral ask in the whole playbook. He knows exactly what the threat looks like from the inside. Ask if he knows anyone in his bitcoin mining or algo trading circles who hasn't addressed security. His firsthand story is a more powerful referral tool than any template.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Paola Origel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Hyla CEO and main investor contact. Andy and Paola have a warm relationship that extends beyond the professional — they connect on values and have built genuine trust. She is the senior-most person at Hyla with whom Andy has a real personal relationship.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Sensitive given the merger situation — lead with the relationship, not the ask. A check-in message is the right open. If the conversation goes well, mention that Archetype is building pipeline and you'd welcome introductions to anyone in her network. Don't push.</w:t>
            </w:r>
          </w:p>
        </w:tc>
      </w:tr>
    </w:tbl>
    <w:p>
      <w:pPr>
        <w:spacing w:after="80"/>
      </w:pPr>
      <w:r>
        <w:t xml:space="preserve"/>
      </w:r>
    </w:p>
    <w:p>
      <w:pPr>
        <w:pStyle w:val="Heading2"/>
        <w:spacing w:after="120" w:before="240"/>
      </w:pPr>
      <w:r>
        <w:t xml:space="preserve">3.2 Tier 2 — Reach Out Once Merger Situation Clarifies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Person</w:t>
            </w:r>
          </w:p>
        </w:tc>
        <w:tc>
          <w:tcPr>
            <w:tcW w:type="dxa" w:w="36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Context</w:t>
            </w:r>
          </w:p>
        </w:tc>
        <w:tc>
          <w:tcPr>
            <w:tcW w:type="dxa" w:w="376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Right 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Ty Shinn &amp; Mark Wagner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The other two Hyla principals. Andy has bonded with both and the relationships are warm, but less deep than with Paola. Relationship is real; it just hasn't had as much time to develop.</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Same playbook as Paola — check-in first, referral ask only if the conversation flows naturally to it. Their networks as principals will be relevant.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James Hodges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Amphibian owner/founder. Signed off on the joint security proposal and has benefited from the program — but Andy hasn't cultivated a personal relationship yet. Merger negotiations make this one particularly sensitive.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Hold for now. Don't make a cold-ish ask in the middle of a delicate merger. Revisit once the situation settles and after the relationship has had more time to develop naturally.</w:t>
            </w:r>
          </w:p>
        </w:tc>
      </w:tr>
    </w:tbl>
    <w:p>
      <w:pPr>
        <w:spacing w:after="80"/>
      </w:pPr>
      <w:r>
        <w:t xml:space="preserve"/>
      </w:r>
    </w:p>
    <w:p>
      <w:pPr>
        <w:pStyle w:val="Heading2"/>
        <w:spacing w:after="120" w:before="240"/>
      </w:pPr>
      <w:r>
        <w:t xml:space="preserve">3.3 The Right Message (Template —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16"/>
              <w:bottom w:val="none"/>
              <w:right w:val="none"/>
            </w:tcBorders>
            <w:shd w:fill="F8F8F8" w:val="clear"/>
            <w:tcMar>
              <w:top w:type="dxa" w:w="100"/>
              <w:left w:type="dxa" w:w="280"/>
              <w:bottom w:type="dxa" w:w="100"/>
              <w:right w:type="dxa" w:w="120"/>
            </w:tcMar>
          </w:tcPr>
          <w:p>
            <w:pPr>
              <w:spacing w:after="0"/>
            </w:pPr>
            <w:r>
              <w:rPr>
                <w:i/>
                <w:iCs/>
                <w:color w:val="555555"/>
                <w:sz w:val="20"/>
                <w:szCs w:val="20"/>
              </w:rPr>
              <w:t xml:space="preserve">Hey [Name] — hope you're doing well. Wanted to reach out separately from everything going on at Hyla/Amphibian. I'm building out Archetype and focusing specifically on security hardening for crypto funds — same program I built for us, now productized for other firms. If you know anyone in your network who's been thinking about security posture or just hasn't gotten around to the basics, I'd genuinely appreciate an intro or even just passing along my name. archetypeconsulting.io. No pressure — just wanted to stay in touch and mention it.</w:t>
            </w:r>
          </w:p>
        </w:tc>
      </w:tr>
    </w:tbl>
    <w:p>
      <w:pPr>
        <w:spacing w:after="80"/>
      </w:pPr>
      <w:r>
        <w:t xml:space="preserve"/>
      </w:r>
    </w:p>
    <w:p>
      <w:pPr>
        <w:spacing w:after="120"/>
      </w:pPr>
      <w:r>
        <w:t xml:space="preserve">For Elijah specifically — lean into the shared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16"/>
              <w:bottom w:val="none"/>
              <w:right w:val="none"/>
            </w:tcBorders>
            <w:shd w:fill="F8F8F8" w:val="clear"/>
            <w:tcMar>
              <w:top w:type="dxa" w:w="100"/>
              <w:left w:type="dxa" w:w="280"/>
              <w:bottom w:type="dxa" w:w="100"/>
              <w:right w:type="dxa" w:w="120"/>
            </w:tcMar>
          </w:tcPr>
          <w:p>
            <w:pPr>
              <w:spacing w:after="0"/>
            </w:pPr>
            <w:r>
              <w:rPr>
                <w:i/>
                <w:iCs/>
                <w:color w:val="555555"/>
                <w:sz w:val="20"/>
                <w:szCs w:val="20"/>
              </w:rPr>
              <w:t xml:space="preserve">Hey Elijah — thinking about you. The work we did together after everything happened really shaped how I'm thinking about this product. I'm building Archetype around exactly the program we put in place. If you know anyone in your bitcoin mining or trading circles who hasn't addressed their security yet, I'd love an intro — they need to hear what you went through. Hope you're doing well.</w:t>
            </w:r>
          </w:p>
        </w:tc>
      </w:tr>
    </w:tbl>
    <w:p>
      <w:pPr>
        <w:spacing w:after="80"/>
      </w:pPr>
      <w:r>
        <w:t xml:space="preserve"/>
      </w:r>
    </w:p>
    <w:p>
      <w:r>
        <w:br w:type="page"/>
      </w:r>
    </w:p>
    <w:p>
      <w:pPr>
        <w:pStyle w:val="Heading1"/>
        <w:spacing w:after="160" w:before="360"/>
      </w:pPr>
      <w:r>
        <w:t xml:space="preserve">4. LinkedIn — Warm Network Outreach</w:t>
      </w:r>
    </w:p>
    <w:p>
      <w:pPr>
        <w:spacing w:after="120"/>
      </w:pPr>
      <w:r>
        <w:t xml:space="preserve">You have an extensive LinkedIn network from 20+ years in tech. The right strategy here is targeted and personal — not broadcast. Sales Navigator search + personal outreach to first-degree connections who are well-placed to either hire you or refer you.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A8A5A" w:sz="12"/>
              <w:bottom w:val="single" w:color="CCCCCC" w:sz="1"/>
              <w:right w:val="none" w:color="FFFFFF" w:sz="0"/>
            </w:tcBorders>
            <w:shd w:fill="F0FBF5" w:val="clear"/>
            <w:tcMar>
              <w:top w:type="dxa" w:w="100"/>
              <w:left w:type="dxa" w:w="200"/>
              <w:bottom w:type="dxa" w:w="100"/>
              <w:right w:type="dxa" w:w="200"/>
            </w:tcMar>
          </w:tcPr>
          <w:p>
            <w:pPr>
              <w:spacing w:after="0"/>
            </w:pPr>
            <w:r>
              <w:rPr>
                <w:b/>
                <w:bCs/>
                <w:color w:val="1A5A30"/>
                <w:sz w:val="20"/>
                <w:szCs w:val="20"/>
              </w:rPr>
              <w:t xml:space="preserve">REALISTIC TIMELINE:  </w:t>
            </w:r>
            <w:r>
              <w:rPr>
                <w:color w:val="444444"/>
                <w:sz w:val="20"/>
                <w:szCs w:val="20"/>
              </w:rPr>
              <w:t xml:space="preserve">Two to three days of focused Sales Navigator work could produce 50 solid contacts in the pipeline. Do this after the Hoppin/Amphibian channel is activated.</w:t>
            </w:r>
          </w:p>
        </w:tc>
      </w:tr>
    </w:tbl>
    <w:p>
      <w:pPr>
        <w:spacing w:after="80"/>
      </w:pPr>
      <w:r>
        <w:t xml:space="preserve"/>
      </w:r>
    </w:p>
    <w:p>
      <w:pPr>
        <w:pStyle w:val="Heading2"/>
        <w:spacing w:after="120" w:before="240"/>
      </w:pPr>
      <w:r>
        <w:t xml:space="preserve">4.1 Sales Navigator Search Strategy</w:t>
      </w:r>
    </w:p>
    <w:p>
      <w:pPr>
        <w:pStyle w:val="Heading3"/>
        <w:spacing w:after="80" w:before="180"/>
      </w:pPr>
      <w:r>
        <w:t xml:space="preserve">Segment 1: Direct ICP — Potential Clients</w:t>
      </w:r>
    </w:p>
    <w:p>
      <w:pPr>
        <w:pStyle w:val="ListParagraph"/>
        <w:numPr>
          <w:ilvl w:val="0"/>
          <w:numId w:val="2"/>
        </w:numPr>
        <w:spacing w:after="80"/>
      </w:pPr>
      <w:r>
        <w:t xml:space="preserve">Function: CEO, COO, Head of Operations, Founder</w:t>
      </w:r>
    </w:p>
    <w:p>
      <w:pPr>
        <w:pStyle w:val="ListParagraph"/>
        <w:numPr>
          <w:ilvl w:val="0"/>
          <w:numId w:val="2"/>
        </w:numPr>
        <w:spacing w:after="80"/>
      </w:pPr>
      <w:r>
        <w:t xml:space="preserve">Industry: Financial Services, Investment Management, Venture Capital/Private Equity (filter for crypto-adjacent firms)</w:t>
      </w:r>
    </w:p>
    <w:p>
      <w:pPr>
        <w:pStyle w:val="ListParagraph"/>
        <w:numPr>
          <w:ilvl w:val="0"/>
          <w:numId w:val="2"/>
        </w:numPr>
        <w:spacing w:after="80"/>
      </w:pPr>
      <w:r>
        <w:t xml:space="preserve">Company size: 5–50 employees</w:t>
      </w:r>
    </w:p>
    <w:p>
      <w:pPr>
        <w:pStyle w:val="ListParagraph"/>
        <w:numPr>
          <w:ilvl w:val="0"/>
          <w:numId w:val="2"/>
        </w:numPr>
        <w:spacing w:after="80"/>
      </w:pPr>
      <w:r>
        <w:t xml:space="preserve">Geography: US (no restriction required — crypto is global)</w:t>
      </w:r>
    </w:p>
    <w:p>
      <w:pPr>
        <w:pStyle w:val="ListParagraph"/>
        <w:numPr>
          <w:ilvl w:val="0"/>
          <w:numId w:val="2"/>
        </w:numPr>
        <w:spacing w:after="80"/>
      </w:pPr>
      <w:r>
        <w:t xml:space="preserve">Relationship: 1st or 2nd degree</w:t>
      </w:r>
    </w:p>
    <w:p>
      <w:pPr>
        <w:spacing w:after="120"/>
      </w:pPr>
      <w:r>
        <w:t xml:space="preserve">Supplement with keyword search: 'crypto fund', 'digital assets', 'DeFi', 'fintech'. Filter for firms that have posted about security, compliance, or fundraising in the past 90 days.</w:t>
      </w:r>
    </w:p>
    <w:p>
      <w:pPr>
        <w:spacing w:after="80"/>
      </w:pPr>
      <w:r>
        <w:t xml:space="preserve"/>
      </w:r>
    </w:p>
    <w:p>
      <w:pPr>
        <w:pStyle w:val="Heading3"/>
        <w:spacing w:after="80" w:before="180"/>
      </w:pPr>
      <w:r>
        <w:t xml:space="preserve">Segment 2: Referral Sources — More Valuable Than Direct</w:t>
      </w:r>
    </w:p>
    <w:p>
      <w:pPr>
        <w:pStyle w:val="ListParagraph"/>
        <w:numPr>
          <w:ilvl w:val="0"/>
          <w:numId w:val="2"/>
        </w:numPr>
        <w:spacing w:after="80"/>
      </w:pPr>
      <w:r>
        <w:t xml:space="preserve">VCs and angels at portfolio companies with crypto/fintech exposure</w:t>
      </w:r>
    </w:p>
    <w:p>
      <w:pPr>
        <w:pStyle w:val="ListParagraph"/>
        <w:numPr>
          <w:ilvl w:val="0"/>
          <w:numId w:val="2"/>
        </w:numPr>
        <w:spacing w:after="80"/>
      </w:pPr>
      <w:r>
        <w:t xml:space="preserve">Other fractional executives (fractional CFO, COO, CMO) who work with growth-stage companies — they see technical gaps before their clients recognize them</w:t>
      </w:r>
    </w:p>
    <w:p>
      <w:pPr>
        <w:pStyle w:val="ListParagraph"/>
        <w:numPr>
          <w:ilvl w:val="0"/>
          <w:numId w:val="2"/>
        </w:numPr>
        <w:spacing w:after="80"/>
      </w:pPr>
      <w:r>
        <w:t xml:space="preserve">Lawyers and accountants serving growth-stage financial services firms</w:t>
      </w:r>
    </w:p>
    <w:p>
      <w:pPr>
        <w:pStyle w:val="ListParagraph"/>
        <w:numPr>
          <w:ilvl w:val="0"/>
          <w:numId w:val="2"/>
        </w:numPr>
        <w:spacing w:after="80"/>
      </w:pPr>
      <w:r>
        <w:t xml:space="preserve">Former Acquia colleagues who are now well-placed in tech leadership — they know you, trust your work, and are spread across the industry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A8A5A" w:sz="12"/>
              <w:bottom w:val="single" w:color="CCCCCC" w:sz="1"/>
              <w:right w:val="none" w:color="FFFFFF" w:sz="0"/>
            </w:tcBorders>
            <w:shd w:fill="F0FBF5" w:val="clear"/>
            <w:tcMar>
              <w:top w:type="dxa" w:w="100"/>
              <w:left w:type="dxa" w:w="200"/>
              <w:bottom w:type="dxa" w:w="100"/>
              <w:right w:type="dxa" w:w="200"/>
            </w:tcMar>
          </w:tcPr>
          <w:p>
            <w:pPr>
              <w:spacing w:after="0"/>
            </w:pPr>
            <w:r>
              <w:rPr>
                <w:b/>
                <w:bCs/>
                <w:color w:val="1A5A30"/>
                <w:sz w:val="20"/>
                <w:szCs w:val="20"/>
              </w:rPr>
              <w:t xml:space="preserve">PRIORITIZE:  </w:t>
            </w:r>
            <w:r>
              <w:rPr>
                <w:color w:val="444444"/>
                <w:sz w:val="20"/>
                <w:szCs w:val="20"/>
              </w:rPr>
              <w:t xml:space="preserve">Former Acquia colleagues are a particularly underutilized channel. Acquia is a recognized name in the open-source and MarTech space. A personal outreach from you will land. Andrew Hoppin specifically mentioned that testimonials from Acquia would carry weight.</w:t>
            </w:r>
          </w:p>
        </w:tc>
      </w:tr>
    </w:tbl>
    <w:p>
      <w:pPr>
        <w:spacing w:after="80"/>
      </w:pPr>
      <w:r>
        <w:t xml:space="preserve"/>
      </w:r>
    </w:p>
    <w:p>
      <w:pPr>
        <w:pStyle w:val="Heading2"/>
        <w:spacing w:after="120" w:before="240"/>
      </w:pPr>
      <w:r>
        <w:t xml:space="preserve">4.2 Personal Outreach Template — Direct Clients</w:t>
      </w:r>
    </w:p>
    <w:p>
      <w:pPr>
        <w:spacing w:after="120"/>
      </w:pPr>
      <w:r>
        <w:t xml:space="preserve">Keep it short. Do not pitch. Start a 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16"/>
              <w:bottom w:val="none"/>
              <w:right w:val="none"/>
            </w:tcBorders>
            <w:shd w:fill="F8F8F8" w:val="clear"/>
            <w:tcMar>
              <w:top w:type="dxa" w:w="100"/>
              <w:left w:type="dxa" w:w="280"/>
              <w:bottom w:type="dxa" w:w="100"/>
              <w:right w:type="dxa" w:w="120"/>
            </w:tcMar>
          </w:tcPr>
          <w:p>
            <w:pPr>
              <w:spacing w:after="0"/>
            </w:pPr>
            <w:r>
              <w:rPr>
                <w:i/>
                <w:iCs/>
                <w:color w:val="555555"/>
                <w:sz w:val="20"/>
                <w:szCs w:val="20"/>
              </w:rPr>
              <w:t xml:space="preserve">Hey [Name] — we worked together at [Company]/connected through [context] a while back. Quick note: I've been doing fractional CTO work focused on security and AI for crypto funds and fintech firms — just launched Archetype Consulting. If you're ever thinking about security posture, compliance prep, or AI workflows, happy to have a quick call. No pitch, just a conversation. Hope things are going well.</w:t>
            </w:r>
          </w:p>
        </w:tc>
      </w:tr>
    </w:tbl>
    <w:p>
      <w:pPr>
        <w:spacing w:after="80"/>
      </w:pPr>
      <w:r>
        <w:t xml:space="preserve"/>
      </w:r>
    </w:p>
    <w:p>
      <w:pPr>
        <w:spacing w:after="120"/>
      </w:pPr>
      <w:r>
        <w:t xml:space="preserve">Variation for referral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16"/>
              <w:bottom w:val="none"/>
              <w:right w:val="none"/>
            </w:tcBorders>
            <w:shd w:fill="F8F8F8" w:val="clear"/>
            <w:tcMar>
              <w:top w:type="dxa" w:w="100"/>
              <w:left w:type="dxa" w:w="280"/>
              <w:bottom w:type="dxa" w:w="100"/>
              <w:right w:type="dxa" w:w="120"/>
            </w:tcMar>
          </w:tcPr>
          <w:p>
            <w:pPr>
              <w:spacing w:after="0"/>
            </w:pPr>
            <w:r>
              <w:rPr>
                <w:i/>
                <w:iCs/>
                <w:color w:val="555555"/>
                <w:sz w:val="20"/>
                <w:szCs w:val="20"/>
              </w:rPr>
              <w:t xml:space="preserve">Hey [Name] — long time. I've launched Archetype Consulting, focused on fractional CTO work for crypto funds and fintech firms — security, AI, infrastructure. The kind of gap companies have when they're between 10 and 50 people and don't have a technical lead. If you ever come across a firm in your orbit that has that gap, I'd love an intro. Would be happy to send over a one-pager if that's useful.</w:t>
            </w:r>
          </w:p>
        </w:tc>
      </w:tr>
    </w:tbl>
    <w:p>
      <w:pPr>
        <w:spacing w:after="80"/>
      </w:pPr>
      <w:r>
        <w:t xml:space="preserve"/>
      </w:r>
    </w:p>
    <w:p>
      <w:pPr>
        <w:pStyle w:val="Heading2"/>
        <w:spacing w:after="120" w:before="240"/>
      </w:pPr>
      <w:r>
        <w:t xml:space="preserve">4.3 LinkedIn Content Strategy</w:t>
      </w:r>
    </w:p>
    <w:p>
      <w:pPr>
        <w:spacing w:after="120"/>
      </w:pPr>
      <w:r>
        <w:t xml:space="preserve">Posts are not a substitute for personal outreach — they are a reinforcing signal. Each post you publish makes personal outreach more credible: 'you may have seen my post on X' is a warmer open than cold.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Month</w:t>
            </w:r>
          </w:p>
        </w:tc>
        <w:tc>
          <w:tcPr>
            <w:tcW w:type="dxa" w:w="42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Topic</w:t>
            </w:r>
          </w:p>
        </w:tc>
        <w:tc>
          <w:tcPr>
            <w:tcW w:type="dxa" w:w="356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Angle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March (now)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Why Your Growth-Stage Company Is a Cybersecurity Target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Fear to Action — draft is complete, ready to post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April</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The 3 AI Workflows That Actually Save Growth-Stage Companies Time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Practical and specific — not fear-based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May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What a Security Program Actually Looks Like (Not a Checklist)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Differentiation from generic checklists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June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When to Hire a Full-Time CTO vs. Fractional: An Honest Framework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Trust-building — shows you'll tell prospects the truth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July</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 Built a Security Program That Got Tested by a Real Attack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Case study / story — the most powerful content you can produce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August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The 'No IT Department' Problem: A Playbook for Companies Under 50 People</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ICP-specific — speaks directly to the buyer</w:t>
            </w:r>
          </w:p>
        </w:tc>
      </w:tr>
    </w:tbl>
    <w:p>
      <w:pPr>
        <w:spacing w:after="80"/>
      </w:pPr>
      <w:r>
        <w:t xml:space="preserve"/>
      </w:r>
    </w:p>
    <w:p>
      <w:pPr>
        <w:spacing w:after="120"/>
      </w:pPr>
      <w:r>
        <w:rPr>
          <w:b/>
          <w:bCs/>
        </w:rPr>
        <w:t xml:space="preserve">Posting cadence:</w:t>
      </w:r>
      <w:r>
        <w:t xml:space="preserve"> 1–2x per week. Each blog post generates 2–3 derivative LinkedIn posts: a key insight, a provocative question, a short story. Publish the March post first — it is already drafted.</w:t>
      </w:r>
    </w:p>
    <w:p>
      <w:pPr>
        <w:spacing w:after="80"/>
      </w:pPr>
      <w:r>
        <w:t xml:space="preserve"/>
      </w:r>
    </w:p>
    <w:p>
      <w:pPr>
        <w:pStyle w:val="Heading2"/>
        <w:spacing w:after="120" w:before="240"/>
      </w:pPr>
      <w:r>
        <w:t xml:space="preserve">4.4 LinkedIn Profile — Quick Fixes Before Outreach</w:t>
      </w:r>
    </w:p>
    <w:p>
      <w:pPr>
        <w:pStyle w:val="ListParagraph"/>
        <w:numPr>
          <w:ilvl w:val="0"/>
          <w:numId w:val="2"/>
        </w:numPr>
        <w:spacing w:after="80"/>
      </w:pPr>
      <w:r>
        <w:t xml:space="preserve">Headline should lead with the problem you solve, not your title. Consider: 'Fractional CTO for crypto funds and fintech — security, AI, infrastructure for lean teams.'</w:t>
      </w:r>
    </w:p>
    <w:p>
      <w:pPr>
        <w:pStyle w:val="ListParagraph"/>
        <w:numPr>
          <w:ilvl w:val="0"/>
          <w:numId w:val="2"/>
        </w:numPr>
        <w:spacing w:after="80"/>
      </w:pPr>
      <w:r>
        <w:t xml:space="preserve">Featured section: link to archetypeconsulting.io and one strong case study (Hyla/Amphibian or CoverUS)</w:t>
      </w:r>
    </w:p>
    <w:p>
      <w:pPr>
        <w:pStyle w:val="ListParagraph"/>
        <w:numPr>
          <w:ilvl w:val="0"/>
          <w:numId w:val="2"/>
        </w:numPr>
        <w:spacing w:after="80"/>
      </w:pPr>
      <w:r>
        <w:t xml:space="preserve">About section: the same directness as your website. Pain-first, specific, no buzzwords.</w:t>
      </w:r>
    </w:p>
    <w:p>
      <w:pPr>
        <w:pStyle w:val="ListParagraph"/>
        <w:numPr>
          <w:ilvl w:val="0"/>
          <w:numId w:val="2"/>
        </w:numPr>
        <w:spacing w:after="80"/>
      </w:pPr>
      <w:r>
        <w:t xml:space="preserve">Recommendations: reach out to Andrew Hoppin for a LinkedIn recommendation using his existing testimonial as the source. His words are already written.</w:t>
      </w:r>
    </w:p>
    <w:p>
      <w:pPr>
        <w:spacing w:after="80"/>
      </w:pPr>
      <w:r>
        <w:t xml:space="preserve"/>
      </w:r>
    </w:p>
    <w:p>
      <w:r>
        <w:br w:type="page"/>
      </w:r>
    </w:p>
    <w:p>
      <w:pPr>
        <w:pStyle w:val="Heading1"/>
        <w:spacing w:after="160" w:before="360"/>
      </w:pPr>
      <w:r>
        <w:t xml:space="preserve">5. The Discovery Call — When Conversations Start</w:t>
      </w:r>
    </w:p>
    <w:p>
      <w:pPr>
        <w:spacing w:after="120"/>
      </w:pPr>
      <w:r>
        <w:t xml:space="preserve">Every outreach path — Telegram referral, LinkedIn reply, site contact — leads to a 20-minute discovery call. The goal of that call is to answer two questions: does this person have the problem the FSP solves, and are they at the decision stage where a conversation is productive?</w:t>
      </w:r>
    </w:p>
    <w:p>
      <w:pPr>
        <w:spacing w:after="80"/>
      </w:pPr>
      <w:r>
        <w:t xml:space="preserve"/>
      </w:r>
    </w:p>
    <w:p>
      <w:pPr>
        <w:pStyle w:val="Heading2"/>
        <w:spacing w:after="120" w:before="240"/>
      </w:pPr>
      <w:r>
        <w:t xml:space="preserve">5.1 What to Learn in 20 Minutes</w:t>
      </w:r>
    </w:p>
    <w:p>
      <w:pPr>
        <w:pStyle w:val="ListParagraph"/>
        <w:numPr>
          <w:ilvl w:val="0"/>
          <w:numId w:val="3"/>
        </w:numPr>
        <w:spacing w:after="80"/>
      </w:pPr>
      <w:r>
        <w:t xml:space="preserve">Current state: what security tools do you have, if any? EDR, password manager, SSO enforcement?</w:t>
      </w:r>
    </w:p>
    <w:p>
      <w:pPr>
        <w:pStyle w:val="ListParagraph"/>
        <w:numPr>
          <w:ilvl w:val="0"/>
          <w:numId w:val="3"/>
        </w:numPr>
        <w:spacing w:after="80"/>
      </w:pPr>
      <w:r>
        <w:t xml:space="preserve">Team size and BYOD situation: how many devices, company-managed or personal?</w:t>
      </w:r>
    </w:p>
    <w:p>
      <w:pPr>
        <w:pStyle w:val="ListParagraph"/>
        <w:numPr>
          <w:ilvl w:val="0"/>
          <w:numId w:val="3"/>
        </w:numPr>
        <w:spacing w:after="80"/>
      </w:pPr>
      <w:r>
        <w:t xml:space="preserve">Pressure point: what's driving the conversation — investor DDQ, SEC awareness, near-miss, just proactive?</w:t>
      </w:r>
    </w:p>
    <w:p>
      <w:pPr>
        <w:pStyle w:val="ListParagraph"/>
        <w:numPr>
          <w:ilvl w:val="0"/>
          <w:numId w:val="3"/>
        </w:numPr>
        <w:spacing w:after="80"/>
      </w:pPr>
      <w:r>
        <w:t xml:space="preserve">Timeline: are they looking to do something now, or is this exploratory?</w:t>
      </w:r>
    </w:p>
    <w:p>
      <w:pPr>
        <w:pStyle w:val="ListParagraph"/>
        <w:numPr>
          <w:ilvl w:val="0"/>
          <w:numId w:val="3"/>
        </w:numPr>
        <w:spacing w:after="80"/>
      </w:pPr>
      <w:r>
        <w:t xml:space="preserve">Decision authority: who else is involved in a decision like this?</w:t>
      </w:r>
    </w:p>
    <w:p>
      <w:pPr>
        <w:spacing w:after="80"/>
      </w:pPr>
      <w:r>
        <w:t xml:space="preserve"/>
      </w:r>
    </w:p>
    <w:p>
      <w:pPr>
        <w:pStyle w:val="Heading2"/>
        <w:spacing w:after="120" w:before="240"/>
      </w:pPr>
      <w:r>
        <w:t xml:space="preserve">5.2 The Qualifier</w:t>
      </w:r>
    </w:p>
    <w:p>
      <w:pPr>
        <w:spacing w:after="120"/>
      </w:pPr>
      <w:r>
        <w:t xml:space="preserve">After gathering context, the FSP is the right fit when: team is 4–20 people, BYOD, some SaaS in use but no formal security program, and there is a real pressure point (regulatory, investor, or incident-adjacent). The wrong fit: active incident requiring IR, compliance requirements needing ongoing attestation, team of 50+, or buyer who needs CISO-level credentials internally.</w:t>
      </w:r>
    </w:p>
    <w:p>
      <w:pPr>
        <w:spacing w:after="80"/>
      </w:pPr>
      <w:r>
        <w:t xml:space="preserve"/>
      </w:r>
    </w:p>
    <w:p>
      <w:pPr>
        <w:pStyle w:val="Heading2"/>
        <w:spacing w:after="120" w:before="240"/>
      </w:pPr>
      <w:r>
        <w:t xml:space="preserve">5.3 The Close</w:t>
      </w:r>
    </w:p>
    <w:p>
      <w:pPr>
        <w:spacing w:after="120"/>
      </w:pPr>
      <w:r>
        <w:t xml:space="preserve">If it's a fit, close on next steps in the call. Do not leave it as 'I'll send you some info.' A specific proposal with scope, timeline, and price within 48 hours. The warm referral from Andrew Hoppin has done the trust work — your job is to move fast and be concrete.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A8A5A" w:sz="12"/>
              <w:bottom w:val="single" w:color="CCCCCC" w:sz="1"/>
              <w:right w:val="none" w:color="FFFFFF" w:sz="0"/>
            </w:tcBorders>
            <w:shd w:fill="F0FBF5" w:val="clear"/>
            <w:tcMar>
              <w:top w:type="dxa" w:w="100"/>
              <w:left w:type="dxa" w:w="200"/>
              <w:bottom w:type="dxa" w:w="100"/>
              <w:right w:type="dxa" w:w="200"/>
            </w:tcMar>
          </w:tcPr>
          <w:p>
            <w:pPr>
              <w:spacing w:after="0"/>
            </w:pPr>
            <w:r>
              <w:rPr>
                <w:b/>
                <w:bCs/>
                <w:color w:val="1A5A30"/>
                <w:sz w:val="20"/>
                <w:szCs w:val="20"/>
              </w:rPr>
              <w:t xml:space="preserve">CAL LINK:  </w:t>
            </w:r>
            <w:r>
              <w:rPr>
                <w:color w:val="444444"/>
                <w:sz w:val="20"/>
                <w:szCs w:val="20"/>
              </w:rPr>
              <w:t xml:space="preserve">cal.com/andylaken — mention this during the call. Make it easy for them to book a follow-up without the back-and-forth.</w:t>
            </w:r>
          </w:p>
        </w:tc>
      </w:tr>
    </w:tbl>
    <w:p>
      <w:pPr>
        <w:spacing w:after="80"/>
      </w:pPr>
      <w:r>
        <w:t xml:space="preserve"/>
      </w:r>
    </w:p>
    <w:p>
      <w:r>
        <w:br w:type="page"/>
      </w:r>
    </w:p>
    <w:p>
      <w:pPr>
        <w:pStyle w:val="Heading1"/>
        <w:spacing w:after="160" w:before="360"/>
      </w:pPr>
      <w:r>
        <w:t xml:space="preserve">6. Tracking Outreach in Attio</w:t>
      </w:r>
    </w:p>
    <w:p>
      <w:pPr>
        <w:spacing w:after="120"/>
      </w:pPr>
      <w:r>
        <w:t xml:space="preserve">You are using Attio for CRM and person-based outreach tracking. Keep it current — the pipeline is the business right now.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Stage</w:t>
            </w:r>
          </w:p>
        </w:tc>
        <w:tc>
          <w:tcPr>
            <w:tcW w:type="dxa" w:w="36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What It Means</w:t>
            </w:r>
          </w:p>
        </w:tc>
        <w:tc>
          <w:tcPr>
            <w:tcW w:type="dxa" w:w="356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Next 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Identified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Name and contact in the system, no outreach yet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Prioritize and assign outreach method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Outreach sent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Message sent via Telegram/LinkedIn/email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Follow up in 5–7 days if no 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Responded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Engaged — even a 'not now'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Book call or log the no and note reason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Call scheduled</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Discovery call booked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Prep 5 qualifying questions, review their firm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Proposal sent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Specific scope/price/timeline delivered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Follow up in 48–72 hours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Closed/Won</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Engagement confirmed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Start Tier delivery process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Closed/Not now</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Not ready — timing, budget, or fit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Set a 60/90-day follow-up reminder</w:t>
            </w:r>
          </w:p>
        </w:tc>
      </w:tr>
    </w:tbl>
    <w:p>
      <w:pPr>
        <w:spacing w:after="80"/>
      </w:pPr>
      <w:r>
        <w:t xml:space="preserve"/>
      </w:r>
    </w:p>
    <w:p>
      <w:pPr>
        <w:pStyle w:val="Heading2"/>
        <w:spacing w:after="120" w:before="240"/>
      </w:pPr>
      <w:r>
        <w:t xml:space="preserve">6.1 Current Pipeline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Contact</w:t>
            </w:r>
          </w:p>
        </w:tc>
        <w:tc>
          <w:tcPr>
            <w:tcW w:type="dxa" w:w="260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E6B4A" w:val="clear"/>
            <w:tcMar>
              <w:top w:type="dxa" w:w="80"/>
              <w:left w:type="dxa" w:w="120"/>
              <w:bottom w:type="dxa" w:w="80"/>
              <w:right w:type="dxa" w:w="120"/>
            </w:tcMar>
          </w:tcPr>
          <w:p>
            <w:pPr>
              <w:spacing w:after="0"/>
            </w:pPr>
            <w:r>
              <w:rPr>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Andrew Hoppin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Referral partner — group post ready to deploy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Ask him to post Option A in Amphibian Unite this week</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John Berndt (healthcare web agency)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Responded positively</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Requested LinkedIn + website URLs. Follow 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Amin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Meeting completed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Discussed productized services. Valuable relationship.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Jonathan Burke (financial advisor)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Meeting completed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LinkedIn contact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Reached out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No response yet — follow up or move 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 others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Not yet contacted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Prioritize and reach out this week</w:t>
            </w:r>
          </w:p>
        </w:tc>
      </w:tr>
    </w:tbl>
    <w:p>
      <w:pPr>
        <w:spacing w:after="80"/>
      </w:pPr>
      <w:r>
        <w:t xml:space="preserve"/>
      </w:r>
    </w:p>
    <w:p>
      <w:r>
        <w:br w:type="page"/>
      </w:r>
    </w:p>
    <w:p>
      <w:pPr>
        <w:pStyle w:val="Heading1"/>
        <w:spacing w:after="160" w:before="360"/>
      </w:pPr>
      <w:r>
        <w:t xml:space="preserve">7. Message Bank — Copy-Ready</w:t>
      </w:r>
    </w:p>
    <w:p>
      <w:pPr>
        <w:spacing w:after="120"/>
      </w:pPr>
      <w:r>
        <w:t xml:space="preserve">Reusable message fragments for different contexts. Andy's voice rules apply: specific over vague, understatement over announcement, second person for prospect experience.</w:t>
      </w:r>
    </w:p>
    <w:p>
      <w:pPr>
        <w:spacing w:after="80"/>
      </w:pPr>
      <w:r>
        <w:t xml:space="preserve"/>
      </w:r>
    </w:p>
    <w:p>
      <w:pPr>
        <w:pStyle w:val="Heading2"/>
        <w:spacing w:after="120" w:before="240"/>
      </w:pPr>
      <w:r>
        <w:t xml:space="preserve">7.1 The Core Value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16"/>
              <w:bottom w:val="none"/>
              <w:right w:val="none"/>
            </w:tcBorders>
            <w:shd w:fill="F8F8F8" w:val="clear"/>
            <w:tcMar>
              <w:top w:type="dxa" w:w="100"/>
              <w:left w:type="dxa" w:w="280"/>
              <w:bottom w:type="dxa" w:w="100"/>
              <w:right w:type="dxa" w:w="120"/>
            </w:tcMar>
          </w:tcPr>
          <w:p>
            <w:pPr>
              <w:spacing w:after="0"/>
            </w:pPr>
            <w:r>
              <w:rPr>
                <w:i/>
                <w:iCs/>
                <w:color w:val="555555"/>
                <w:sz w:val="20"/>
                <w:szCs w:val="20"/>
              </w:rPr>
              <w:t xml:space="preserve">I build security programs for crypto funds and fintech firms — the kind of team that has real AUM, a lean operation, and a security posture that hasn't kept up with the threat environment. I do it as a fixed-price, fixed-scope engagement with a clean handoff. You own the infrastructure afterward; I'm not in your post-engagement incident response chain.</w:t>
            </w:r>
          </w:p>
        </w:tc>
      </w:tr>
    </w:tbl>
    <w:p>
      <w:pPr>
        <w:spacing w:after="80"/>
      </w:pPr>
      <w:r>
        <w:t xml:space="preserve"/>
      </w:r>
    </w:p>
    <w:p>
      <w:pPr>
        <w:pStyle w:val="Heading2"/>
        <w:spacing w:after="120" w:before="240"/>
      </w:pPr>
      <w:r>
        <w:t xml:space="preserve">7.2 The Proof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16"/>
              <w:bottom w:val="none"/>
              <w:right w:val="none"/>
            </w:tcBorders>
            <w:shd w:fill="F8F8F8" w:val="clear"/>
            <w:tcMar>
              <w:top w:type="dxa" w:w="100"/>
              <w:left w:type="dxa" w:w="280"/>
              <w:bottom w:type="dxa" w:w="100"/>
              <w:right w:type="dxa" w:w="120"/>
            </w:tcMar>
          </w:tcPr>
          <w:p>
            <w:pPr>
              <w:spacing w:after="0"/>
            </w:pPr>
            <w:r>
              <w:rPr>
                <w:i/>
                <w:iCs/>
                <w:color w:val="555555"/>
                <w:sz w:val="20"/>
                <w:szCs w:val="20"/>
              </w:rPr>
              <w:t xml:space="preserve">I built this program at Hyla Fund Management and Amphibian Capital. When the recent wave of sophisticated attacks started hitting the crypto space, they were covered — the program was in place before it became their problem. Andrew Hoppin, Hyla's CIO, can speak to that directly.</w:t>
            </w:r>
          </w:p>
        </w:tc>
      </w:tr>
    </w:tbl>
    <w:p>
      <w:pPr>
        <w:spacing w:after="80"/>
      </w:pPr>
      <w:r>
        <w:t xml:space="preserve"/>
      </w:r>
    </w:p>
    <w:p>
      <w:pPr>
        <w:pStyle w:val="Heading2"/>
        <w:spacing w:after="120" w:before="240"/>
      </w:pPr>
      <w:r>
        <w:t xml:space="preserve">7.3 The Competitive Positioning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16"/>
              <w:bottom w:val="none"/>
              <w:right w:val="none"/>
            </w:tcBorders>
            <w:shd w:fill="F8F8F8" w:val="clear"/>
            <w:tcMar>
              <w:top w:type="dxa" w:w="100"/>
              <w:left w:type="dxa" w:w="280"/>
              <w:bottom w:type="dxa" w:w="100"/>
              <w:right w:type="dxa" w:w="120"/>
            </w:tcMar>
          </w:tcPr>
          <w:p>
            <w:pPr>
              <w:spacing w:after="0"/>
            </w:pPr>
            <w:r>
              <w:rPr>
                <w:i/>
                <w:iCs/>
                <w:color w:val="555555"/>
                <w:sz w:val="20"/>
                <w:szCs w:val="20"/>
              </w:rPr>
              <w:t xml:space="preserve">You can hire a security firm that deploys a standard financial services playbook, charges $6–12K a month, and assigns you a team you've never met. Or you can work with someone who built and ran this program at a fund you know and trust, was referred by someone in your community, and will deliver it for a fixed price with a clean handoff. The question is who you trust and what you need.</w:t>
            </w:r>
          </w:p>
        </w:tc>
      </w:tr>
    </w:tbl>
    <w:p>
      <w:pPr>
        <w:spacing w:after="80"/>
      </w:pPr>
      <w:r>
        <w:t xml:space="preserve"/>
      </w:r>
    </w:p>
    <w:p>
      <w:pPr>
        <w:pStyle w:val="Heading2"/>
        <w:spacing w:after="120" w:before="240"/>
      </w:pPr>
      <w:r>
        <w:t xml:space="preserve">7.4 The Price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16"/>
              <w:bottom w:val="none"/>
              <w:right w:val="none"/>
            </w:tcBorders>
            <w:shd w:fill="F8F8F8" w:val="clear"/>
            <w:tcMar>
              <w:top w:type="dxa" w:w="100"/>
              <w:left w:type="dxa" w:w="280"/>
              <w:bottom w:type="dxa" w:w="100"/>
              <w:right w:type="dxa" w:w="120"/>
            </w:tcMar>
          </w:tcPr>
          <w:p>
            <w:pPr>
              <w:spacing w:after="0"/>
            </w:pPr>
            <w:r>
              <w:rPr>
                <w:i/>
                <w:iCs/>
                <w:color w:val="555555"/>
                <w:sz w:val="20"/>
                <w:szCs w:val="20"/>
              </w:rPr>
              <w:t xml:space="preserve">Annual managed security coverage for a 10-person firm typically runs $72K–$120K. My Tier 3 engagement is $35K, one-time. You own the infrastructure afterward. No monthly contract, no dependency.</w:t>
            </w:r>
          </w:p>
        </w:tc>
      </w:tr>
    </w:tbl>
    <w:p>
      <w:pPr>
        <w:spacing w:after="80"/>
      </w:pPr>
      <w:r>
        <w:t xml:space="preserve"/>
      </w:r>
    </w:p>
    <w:p>
      <w:pPr>
        <w:pStyle w:val="Heading2"/>
        <w:spacing w:after="120" w:before="240"/>
      </w:pPr>
      <w:r>
        <w:t xml:space="preserve">7.5 Handling 'We Already Have Someone'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left w:val="single" w:color="AAAAAA" w:sz="16"/>
              <w:bottom w:val="none"/>
              <w:right w:val="none"/>
            </w:tcBorders>
            <w:shd w:fill="F8F8F8" w:val="clear"/>
            <w:tcMar>
              <w:top w:type="dxa" w:w="100"/>
              <w:left w:type="dxa" w:w="280"/>
              <w:bottom w:type="dxa" w:w="100"/>
              <w:right w:type="dxa" w:w="120"/>
            </w:tcMar>
          </w:tcPr>
          <w:p>
            <w:pPr>
              <w:spacing w:after="0"/>
            </w:pPr>
            <w:r>
              <w:rPr>
                <w:i/>
                <w:iCs/>
                <w:color w:val="555555"/>
                <w:sz w:val="20"/>
                <w:szCs w:val="20"/>
              </w:rPr>
              <w:t xml:space="preserve">That's good to hear — what does your current coverage look like? The reason I ask: most of what I do for crypto funds is specifically around the attack vectors that traditional security providers don't address — Telegram impersonation, fake Zoom malware, exchange API key exposure, BEC targeting fund operations. If you've got those covered, great. If not, it might be worth a conversation.</w:t>
            </w:r>
          </w:p>
        </w:tc>
      </w:tr>
    </w:tbl>
    <w:p>
      <w:pPr>
        <w:spacing w:after="80"/>
      </w:pPr>
      <w:r>
        <w:t xml:space="preserve"/>
      </w:r>
    </w:p>
    <w:p>
      <w:pPr>
        <w:pBdr>
          <w:bottom w:val="single" w:color="1E6B4A" w:sz="4" w:space="1"/>
        </w:pBdr>
        <w:spacing w:after="200"/>
      </w:pPr>
      <w:r>
        <w:t xml:space="preserve"/>
      </w:r>
    </w:p>
    <w:p>
      <w:pPr>
        <w:spacing w:after="0" w:before="80"/>
        <w:jc w:val="center"/>
      </w:pPr>
      <w:r>
        <w:rPr>
          <w:color w:val="888888"/>
          <w:sz w:val="18"/>
          <w:szCs w:val="18"/>
        </w:rPr>
        <w:t xml:space="preserve">Archetype Consulting | archetypeconsulting.io | andy@archetypeconsulting.io | March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9360"/>
      </w:tabs>
      <w:spacing w:before="0"/>
    </w:pPr>
    <w:r>
      <w:rPr>
        <w:color w:val="888888"/>
        <w:sz w:val="16"/>
        <w:szCs w:val="16"/>
      </w:rPr>
      <w:t xml:space="preserve">Internal — Do Not Distribute</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tabs>
        <w:tab w:val="right" w:pos="9360"/>
      </w:tabs>
      <w:spacing w:after="0"/>
    </w:pPr>
    <w:r>
      <w:rPr>
        <w:b/>
        <w:bCs/>
        <w:color w:val="1E6B4A"/>
        <w:sz w:val="16"/>
        <w:szCs w:val="16"/>
      </w:rPr>
      <w:t xml:space="preserve">ARCHETYPE CONSULTING</w:t>
    </w:r>
    <w:r>
      <w:rPr>
        <w:color w:val="888888"/>
        <w:sz w:val="16"/>
        <w:szCs w:val="16"/>
      </w:rPr>
      <w:t xml:space="preserve">   |   Outreach Playbook — Starting Today</w:t>
    </w:r>
    <w:r>
      <w:rPr>
        <w:color w:val="888888"/>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sz w:val="22"/>
        <w:szCs w:val="22"/>
      </w:rPr>
    </w:lvl>
  </w:abstractNum>
  <w:abstractNum w:abstractNumId="3" w15:restartNumberingAfterBreak="0">
    <w:multiLevelType w:val="hybridMultilevel"/>
    <w:lvl w:ilvl="0" w15:tentative="1">
      <w:start w:val="1"/>
      <w:numFmt w:val="decimal"/>
      <w:lvlText w:val="%1."/>
      <w:lvlJc w:val="left"/>
      <w:pPr>
        <w:ind w:left="640" w:hanging="320"/>
      </w:pPr>
      <w:rPr>
        <w:sz w:val="22"/>
        <w:szCs w:val="22"/>
      </w:rPr>
    </w:lvl>
  </w:abstractNum>
  <w:abstractNum w:abstractNumId="4" w15:restartNumberingAfterBreak="0">
    <w:multiLevelType w:val="hybridMultilevel"/>
    <w:lvl w:ilvl="0" w15:tentative="1">
      <w:start w:val="1"/>
      <w:numFmt w:val="upperLetter"/>
      <w:lvlText w:val="%1."/>
      <w:lvlJc w:val="left"/>
      <w:pPr>
        <w:ind w:left="640" w:hanging="320"/>
      </w:pPr>
      <w:rPr>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6B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6B4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2026-03-04T22:04:51.236Z</dcterms:created>
  <dcterms:modified xsi:type="dcterms:W3CDTF">2026-03-04T22:04:51.236Z</dcterms:modified>
</cp:coreProperties>
</file>

<file path=docProps/custom.xml><?xml version="1.0" encoding="utf-8"?>
<Properties xmlns="http://schemas.openxmlformats.org/officeDocument/2006/custom-properties" xmlns:vt="http://schemas.openxmlformats.org/officeDocument/2006/docPropsVTypes"/>
</file>