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ミライシーン デザイン方針書</w:t>
      </w:r>
    </w:p>
    <w:p>
      <w:pPr>
        <w:pStyle w:val="Subtitle"/>
      </w:pPr>
      <w:r>
        <w:t>ミライシーン  |  2026年10月16日</w:t>
      </w:r>
    </w:p>
    <w:p>
      <w:r>
        <w:t>ミライシーンの画面・文章・画像を一貫した判断で制作するための方針書です。高校生が「何をしたいか分からない」状態でも、ひと場面の体験から自分の興味を見つけ、次の情報へ進めることを基準にします。</w:t>
      </w:r>
    </w:p>
    <w:p>
      <w:pPr>
        <w:pStyle w:val="Heading1"/>
      </w:pPr>
      <w:r>
        <w:t>1 コンセプト</w:t>
      </w:r>
    </w:p>
    <w:p>
      <w:pPr>
        <w:pStyle w:val="Heading2"/>
      </w:pPr>
      <w:r>
        <w:t>曖昧な興味を 次の一歩に変える</w:t>
      </w:r>
    </w:p>
    <w:p>
      <w:r>
        <w:t>進路ナビの「“好き”から始まる進路選び」を、短い仕事体験として表現します。目標を先に決めてもらうのではなく、「少し気になる」を選び、考えたことを振り返るうちに、調べたい学びや学校が見えてくる体験をつくります。</w:t>
      </w:r>
    </w:p>
    <w:p>
      <w:r>
        <w:t>FVでは「何ができるか」と「始める手間」を短く伝えます。体験中は状況・選択肢・解説の順に集中して読めるようにし、完了後は感想を代弁する返答で理解を助けます。学校検索への案内は、体験と学びのつながりを説明してから置きます。</w:t>
      </w:r>
    </w:p>
    <w:p>
      <w:pPr>
        <w:pStyle w:val="Heading1"/>
      </w:pPr>
      <w:r>
        <w:t>2 ターゲティング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3685"/>
        <w:gridCol w:w="4139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8ECF3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対象</w:t>
            </w:r>
          </w:p>
        </w:tc>
        <w:tc>
          <w:tcPr>
            <w:tcW w:type="dxa" w:w="368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8ECF3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利用のきっかけ</w:t>
            </w:r>
          </w:p>
        </w:tc>
        <w:tc>
          <w:tcPr>
            <w:tcW w:type="dxa" w:w="413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8ECF3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設計上の配慮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一般の訪問者</w:t>
            </w:r>
          </w:p>
        </w:tc>
        <w:tc>
          <w:tcPr>
            <w:tcW w:type="dxa" w:w="368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進路ナビや検索から、気になる仕事・分野を見つけたい</w:t>
            </w:r>
          </w:p>
        </w:tc>
        <w:tc>
          <w:tcPr>
            <w:tcW w:type="dxa" w:w="413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事前説明なしで用途を理解できる。職業名を知らなくてもテーマから探せる。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7F8FA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学校経由の利用者</w:t>
            </w:r>
          </w:p>
        </w:tc>
        <w:tc>
          <w:tcPr>
            <w:tcW w:type="dxa" w:w="368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7F8FA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授業・探究・ガイダンスの後に、さらに仕事を知りたい</w:t>
            </w:r>
          </w:p>
        </w:tc>
        <w:tc>
          <w:tcPr>
            <w:tcW w:type="dxa" w:w="413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7F8FA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学校で得た知識と関連づけて考えられる。参加者限定の言い方はしない。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r>
        <w:t>中心となるのは、進路を検討しているが興味を整理できていない高校生です。具体的な分野が決まっている生徒にはキーワードと職業分野の絞り込みを用意します。スマートフォンでの個人利用と、PC等での授業利用の双方に対応します。</w:t>
      </w:r>
    </w:p>
    <w:p>
      <w:pPr>
        <w:pStyle w:val="Heading2"/>
      </w:pPr>
      <w:r>
        <w:t>優先する利用体験</w:t>
      </w:r>
    </w:p>
    <w:p>
      <w:r>
        <w:t>登録や長い入力をせずに始められること。専門用語を知らなくても比較できること。未選択や「まだ、よく分からない」を否定しないこと。ガイダンスに参加していなくても意味が通じることを、共通の判断基準とします。</w:t>
      </w:r>
    </w:p>
    <w:p>
      <w:pPr>
        <w:pStyle w:val="Heading1"/>
        <w:pageBreakBefore/>
      </w:pPr>
      <w:r>
        <w:t>3 トンマナ</w:t>
      </w:r>
    </w:p>
    <w:p>
      <w:r>
        <w:t>親しみやすさと、進路を考える情報としての落ち着きを両立します。幼い口調や過度な演出で引きつけるのではなく、具体的な文章、読みやすい余白、操作の分かりやすさで安心して進める画面をつくりま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1"/>
        <w:gridCol w:w="4706"/>
        <w:gridCol w:w="3572"/>
      </w:tblGrid>
      <w:tr>
        <w:trPr>
          <w:cantSplit/>
          <w:tblHeader/>
        </w:trPr>
        <w:tc>
          <w:tcPr>
            <w:tcW w:type="dxa" w:w="136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8ECF3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要素</w:t>
            </w:r>
          </w:p>
        </w:tc>
        <w:tc>
          <w:tcPr>
            <w:tcW w:type="dxa" w:w="470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8ECF3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表現の方針</w:t>
            </w:r>
          </w:p>
        </w:tc>
        <w:tc>
          <w:tcPr>
            <w:tcW w:type="dxa" w:w="35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8ECF3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理由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色</w:t>
            </w:r>
          </w:p>
        </w:tc>
        <w:tc>
          <w:tcPr>
            <w:tcW w:type="dxa" w:w="470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白・淡い紫を基調に、紫からオレンジのグラデーションを見出しや主ボタンへ。本文は濃色。</w:t>
            </w:r>
          </w:p>
        </w:tc>
        <w:tc>
          <w:tcPr>
            <w:tcW w:type="dxa" w:w="35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曖昧な興味から行動への変化を表現し、長文の読みやすさも確保する。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7F8FA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文字</w:t>
            </w:r>
          </w:p>
        </w:tc>
        <w:tc>
          <w:tcPr>
            <w:tcW w:type="dxa" w:w="470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7F8FA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読みやすいゴシック体を使用。見出し・本文・補足の強弱を明確にする。</w:t>
            </w:r>
          </w:p>
        </w:tc>
        <w:tc>
          <w:tcPr>
            <w:tcW w:type="dxa" w:w="35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7F8FA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専門知識なしでも内容を拾い読みしやすくする。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写真と図</w:t>
            </w:r>
          </w:p>
        </w:tc>
        <w:tc>
          <w:tcPr>
            <w:tcW w:type="dxa" w:w="470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FVの人物写真は仕事の広がりを表現。設問の画像は比較・判断に必要な場面に使う。</w:t>
            </w:r>
          </w:p>
        </w:tc>
        <w:tc>
          <w:tcPr>
            <w:tcW w:type="dxa" w:w="35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写真を飾りとして増やさず、内容理解に役立てる。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7F8FA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カード</w:t>
            </w:r>
          </w:p>
        </w:tc>
        <w:tc>
          <w:tcPr>
            <w:tcW w:type="dxa" w:w="470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7F8FA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4つの興味テーマで画像を共通化し、体験の見出しを主役にする。</w:t>
            </w:r>
          </w:p>
        </w:tc>
        <w:tc>
          <w:tcPr>
            <w:tcW w:type="dxa" w:w="35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7F8FA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職業ごとの装飾差より、どんな場面かを選べることを優先する。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ボタン</w:t>
            </w:r>
          </w:p>
        </w:tc>
        <w:tc>
          <w:tcPr>
            <w:tcW w:type="dxa" w:w="470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主CTAは目立たせ、「もっとみる」は控えめにする。押した後が分かる文言を使う。</w:t>
            </w:r>
          </w:p>
        </w:tc>
        <w:tc>
          <w:tcPr>
            <w:tcW w:type="dxa" w:w="35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次の行動を迷わせず、全ボタンの強調による競合を避ける。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7F8FA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余白と配置</w:t>
            </w:r>
          </w:p>
        </w:tc>
        <w:tc>
          <w:tcPr>
            <w:tcW w:type="dxa" w:w="470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7F8FA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左端・横幅をそろえ、関連する情報は近づける。SPでは説明・CTA・写真の順。</w:t>
            </w:r>
          </w:p>
        </w:tc>
        <w:tc>
          <w:tcPr>
            <w:tcW w:type="dxa" w:w="35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7F8FA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情報の関係を見た目で伝え、縦に長すぎる入口を防ぐ。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pStyle w:val="Heading2"/>
      </w:pPr>
      <w:r>
        <w:t>言葉のトーン</w:t>
      </w:r>
    </w:p>
    <w:p>
      <w:r>
        <w:t>「どの部分が、ちょっと気になった？」「まだ、よく分からない」のように、感情を選びやすい言葉を使います。「あなたはこの仕事に向いている」「この学校が最適」と断定せず、何を選び、どんな視点に触れたかを具体的に返します。</w:t>
      </w:r>
    </w:p>
    <w:p>
      <w:r>
        <w:t>文字ロゴは共通SVGで管理し、青紫の文字、オレンジの長音、右上の小さな光で構成します。TOPの説明には「ミライシーンでは」とサービス名を含めます。フッターはシンプルなサービス用の構成を方針とします。進路ナビ組み込み側のフッター処理は別途必要です。</w:t>
      </w:r>
    </w:p>
    <w:p>
      <w:pPr>
        <w:pStyle w:val="Heading2"/>
      </w:pPr>
      <w:r>
        <w:t>デザイン上の共通ルール</w:t>
      </w:r>
    </w:p>
    <w:p>
      <w:r>
        <w:t>FVの3枚の写真は説明用で、検索の4テーマとは役割が異なります。リンクのない写真に矢印を付けません。約3分・3シーンはFVでまとめて伝え、カードごとに繰り返しません。ロゴは共通素材・共通サイズで管理し、色だけで選択状態を伝えない設計を維持します。</w:t>
      </w:r>
    </w:p>
    <w:p>
      <w:pPr>
        <w:pStyle w:val="Heading1"/>
        <w:pageBreakBefore/>
      </w:pPr>
      <w:r>
        <w:t>4 ペルソナ</w:t>
      </w:r>
    </w:p>
    <w:p>
      <w:r>
        <w:t>以下は利用場面を具体化するための仮説ペルソナです。実在の生徒への調査結果ではなく、今後の利用者確認で見直します。性別や地域を固定せず、困りごとと利用の目的で整理します。</w:t>
      </w:r>
    </w:p>
    <w:p>
      <w:pPr>
        <w:pStyle w:val="Heading2"/>
      </w:pPr>
      <w:r>
        <w:t>ペルソナA 興味をまだ言葉にできない一般訪問者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7937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8ECF3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項目</w:t>
            </w:r>
          </w:p>
        </w:tc>
        <w:tc>
          <w:tcPr>
            <w:tcW w:type="dxa" w:w="793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8ECF3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想定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基本像</w:t>
            </w:r>
          </w:p>
        </w:tc>
        <w:tc>
          <w:tcPr>
            <w:tcW w:type="dxa" w:w="793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高校2年生。スマートフォンで進路情報を調べ始めた。動画や写真を見るのは好きだが、それが仕事にどうつながるかは分からない。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7F8FA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悩み</w:t>
            </w:r>
          </w:p>
        </w:tc>
        <w:tc>
          <w:tcPr>
            <w:tcW w:type="dxa" w:w="793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7F8FA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学校検索を開いても、学部・学科の条件を選べない。適性の結果だけでは、仕事の中身を想像しにくい。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利用場面</w:t>
            </w:r>
          </w:p>
        </w:tc>
        <w:tc>
          <w:tcPr>
            <w:tcW w:type="dxa" w:w="793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帰宅後に進路ナビを見て、短時間で試せるミライシーンへ入る。「つくる・表現する」から気になる場面を選ぶ。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7F8FA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必要な支援</w:t>
            </w:r>
          </w:p>
        </w:tc>
        <w:tc>
          <w:tcPr>
            <w:tcW w:type="dxa" w:w="793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7F8FA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入力不要の開始、具体的な3案、気持ちを言葉にする返答、体験と関係する学びの説明。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到達したい状態</w:t>
            </w:r>
          </w:p>
        </w:tc>
        <w:tc>
          <w:tcPr>
            <w:tcW w:type="dxa" w:w="793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「相手に伝わる見せ方を考えるのは気になる」と気づき、関連する探究や学校検索を開く。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pStyle w:val="Heading2"/>
      </w:pPr>
      <w:r>
        <w:t>ペルソナB 学校で知った分野をもう少し確かめたい生徒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7937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8ECF3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項目</w:t>
            </w:r>
          </w:p>
        </w:tc>
        <w:tc>
          <w:tcPr>
            <w:tcW w:type="dxa" w:w="793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8ECF3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想定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基本像</w:t>
            </w:r>
          </w:p>
        </w:tc>
        <w:tc>
          <w:tcPr>
            <w:tcW w:type="dxa" w:w="793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高校1年生。学校の授業やガイダンスでIT分野を知った。職業名は覚えたが、仕事で何を考えるかまでは分かっていない。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7F8FA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悩み</w:t>
            </w:r>
          </w:p>
        </w:tc>
        <w:tc>
          <w:tcPr>
            <w:tcW w:type="dxa" w:w="793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7F8FA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説明を聞いて終わってしまい、自分が面白いと感じた点を整理できない。次に何を調べるべきか迷う。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利用場面</w:t>
            </w:r>
          </w:p>
        </w:tc>
        <w:tc>
          <w:tcPr>
            <w:tcW w:type="dxa" w:w="793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授業の振り返りでPCから利用し、IT分野の体験を選ぶ。自宅ではスマートフォンから関連する探究を調べる。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7F8FA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必要な支援</w:t>
            </w:r>
          </w:p>
        </w:tc>
        <w:tc>
          <w:tcPr>
            <w:tcW w:type="dxa" w:w="793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7F8FA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仕事の状況と判断材料、案ごとの良い点・懸念点、学びの教材への接続、分野を引き継いだ学校検索。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到達したい状態</w:t>
            </w:r>
          </w:p>
        </w:tc>
        <w:tc>
          <w:tcPr>
            <w:tcW w:type="dxa" w:w="793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「仕組みを整理する部分をもっと知りたい」と言葉にし、次に読む教材や学びを自分で選べる。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r>
        <w:t>利用者確認では「何のサービスか分かるか」「選択肢の違いを説明できるか」「返答が自分の気持ちに近いか」「次に調べたいことが見つかったか」を確かめます。滞在時間の長さだけを理解や満足の証拠にはしません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Yu Gothic" w:hAnsi="Yu Gothic" w:eastAsia="Yu Gothi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 w:line="300" w:lineRule="auto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 w:line="300" w:lineRule="auto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30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b w:val="0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00" w:lineRule="auto" w:after="140"/>
    </w:pPr>
    <w:rPr>
      <w:rFonts w:ascii="Yu Gothic" w:hAnsi="Yu Gothic" w:eastAsia="Yu Gothi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ミライシーン デザイン方針書</dc:title>
  <dc:subject/>
  <dc:creator>ミライシーン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