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F3A" w:rsidRPr="009F59EF" w:rsidRDefault="008D50B6" w:rsidP="00037803">
      <w:pPr>
        <w:pStyle w:val="Titre"/>
        <w:spacing w:after="0" w:line="360" w:lineRule="auto"/>
        <w:jc w:val="center"/>
        <w:rPr>
          <w:rFonts w:ascii="Calibri" w:hAnsi="Calibri" w:cs="Calibri"/>
          <w:b/>
          <w:color w:val="0070C0"/>
          <w:sz w:val="32"/>
          <w:szCs w:val="22"/>
          <w:lang w:val="fr-FR"/>
        </w:rPr>
      </w:pPr>
      <w:r w:rsidRPr="009F59EF">
        <w:rPr>
          <w:rStyle w:val="Titre1Car"/>
          <w:b w:val="0"/>
          <w:color w:val="0070C0"/>
          <w:lang w:val="fr-FR"/>
        </w:rPr>
        <w:t>Synthèse des travaux de recherche sur les Facteurs Antinutritionnels (FAN)</w:t>
      </w:r>
    </w:p>
    <w:p w:rsidR="00F80F4C" w:rsidRDefault="00F80F4C" w:rsidP="00CF0B28">
      <w:pPr>
        <w:spacing w:after="0"/>
        <w:jc w:val="both"/>
        <w:rPr>
          <w:rFonts w:ascii="Calibri" w:hAnsi="Calibri" w:cs="Calibri"/>
          <w:lang w:val="fr-FR"/>
        </w:rPr>
      </w:pPr>
    </w:p>
    <w:p w:rsidR="00382D6F" w:rsidRPr="00F80F4C" w:rsidRDefault="008D50B6" w:rsidP="009F59EF">
      <w:pPr>
        <w:jc w:val="both"/>
        <w:rPr>
          <w:rFonts w:ascii="Calibri" w:hAnsi="Calibri" w:cs="Calibri"/>
          <w:lang w:val="fr-FR"/>
        </w:rPr>
      </w:pPr>
      <w:r w:rsidRPr="00CF0B28">
        <w:rPr>
          <w:rFonts w:ascii="Calibri" w:hAnsi="Calibri" w:cs="Calibri"/>
          <w:b/>
          <w:lang w:val="fr-FR"/>
        </w:rPr>
        <w:t>Projet France Relance</w:t>
      </w:r>
      <w:r w:rsidRPr="00F80F4C">
        <w:rPr>
          <w:rFonts w:ascii="Calibri" w:hAnsi="Calibri" w:cs="Calibri"/>
          <w:lang w:val="fr-FR"/>
        </w:rPr>
        <w:t xml:space="preserve"> (2022–2024)</w:t>
      </w:r>
    </w:p>
    <w:p w:rsidR="002E7F3A" w:rsidRPr="00F80F4C" w:rsidRDefault="00CF0B28" w:rsidP="009F59EF">
      <w:pPr>
        <w:jc w:val="both"/>
        <w:rPr>
          <w:rFonts w:ascii="Calibri" w:hAnsi="Calibri" w:cs="Calibri"/>
          <w:lang w:val="fr-FR"/>
        </w:rPr>
      </w:pPr>
      <w:r w:rsidRPr="00CF0B28">
        <w:rPr>
          <w:rFonts w:ascii="Calibri" w:hAnsi="Calibri" w:cs="Calibri"/>
          <w:b/>
          <w:lang w:val="fr-FR"/>
        </w:rPr>
        <w:t>Partenaires</w:t>
      </w:r>
      <w:r>
        <w:rPr>
          <w:rFonts w:ascii="Calibri" w:hAnsi="Calibri" w:cs="Calibri"/>
          <w:lang w:val="fr-FR"/>
        </w:rPr>
        <w:t xml:space="preserve"> : NUTRISET &amp; CIRAD (UMR QUALISU</w:t>
      </w:r>
      <w:r w:rsidR="009F59EF">
        <w:rPr>
          <w:rFonts w:ascii="Calibri" w:hAnsi="Calibri" w:cs="Calibri"/>
          <w:lang w:val="fr-FR"/>
        </w:rPr>
        <w:t>D</w:t>
      </w:r>
      <w:r>
        <w:rPr>
          <w:rFonts w:ascii="Calibri" w:hAnsi="Calibri" w:cs="Calibri"/>
          <w:lang w:val="fr-FR"/>
        </w:rPr>
        <w:t>)</w:t>
      </w:r>
    </w:p>
    <w:p w:rsidR="002E7F3A" w:rsidRPr="00CF0B28" w:rsidRDefault="008D50B6" w:rsidP="00CF0B28">
      <w:pPr>
        <w:pStyle w:val="Titre1"/>
        <w:numPr>
          <w:ilvl w:val="0"/>
          <w:numId w:val="25"/>
        </w:numPr>
        <w:spacing w:before="0" w:after="240"/>
        <w:jc w:val="both"/>
        <w:rPr>
          <w:rFonts w:ascii="Calibri" w:hAnsi="Calibri" w:cs="Calibri"/>
          <w:sz w:val="24"/>
          <w:szCs w:val="22"/>
          <w:lang w:val="fr-FR"/>
        </w:rPr>
      </w:pPr>
      <w:r w:rsidRPr="00CF0B28">
        <w:rPr>
          <w:rFonts w:ascii="Calibri" w:hAnsi="Calibri" w:cs="Calibri"/>
          <w:sz w:val="24"/>
          <w:szCs w:val="22"/>
          <w:lang w:val="fr-FR"/>
        </w:rPr>
        <w:t>Contexte et objectifs du projet</w:t>
      </w:r>
    </w:p>
    <w:p w:rsidR="00EF04A6" w:rsidRPr="00F80F4C" w:rsidRDefault="008D50B6" w:rsidP="00CF0B28">
      <w:pPr>
        <w:spacing w:after="0" w:line="360" w:lineRule="auto"/>
        <w:jc w:val="both"/>
        <w:rPr>
          <w:rFonts w:ascii="Calibri" w:hAnsi="Calibri" w:cs="Calibri"/>
          <w:lang w:val="fr-FR"/>
        </w:rPr>
      </w:pPr>
      <w:r w:rsidRPr="00F80F4C">
        <w:rPr>
          <w:rFonts w:ascii="Calibri" w:hAnsi="Calibri" w:cs="Calibri"/>
          <w:lang w:val="fr-FR"/>
        </w:rPr>
        <w:t xml:space="preserve">Les facteurs antinutritionnels (FAN) sont des composés naturels présents dans les aliments qui peuvent nuire à l’absorption des nutriments essentiels. </w:t>
      </w:r>
      <w:r w:rsidR="00EF04A6" w:rsidRPr="00F80F4C">
        <w:rPr>
          <w:rFonts w:ascii="Calibri" w:hAnsi="Calibri" w:cs="Calibri"/>
          <w:lang w:val="fr-FR"/>
        </w:rPr>
        <w:t xml:space="preserve">Les travaux ont été réalisés dans le cadre d’un Projet France Relance de 2 ans pour le compte de l’entreprise </w:t>
      </w:r>
      <w:hyperlink r:id="rId8" w:history="1">
        <w:r w:rsidR="00EF04A6" w:rsidRPr="00F80F4C">
          <w:rPr>
            <w:rStyle w:val="Lienhypertexte"/>
            <w:rFonts w:ascii="Calibri" w:hAnsi="Calibri" w:cs="Calibri"/>
            <w:lang w:val="fr-FR"/>
          </w:rPr>
          <w:t>NUTRISET</w:t>
        </w:r>
      </w:hyperlink>
      <w:r w:rsidR="00382D6F" w:rsidRPr="00F80F4C">
        <w:rPr>
          <w:rFonts w:ascii="Calibri" w:hAnsi="Calibri" w:cs="Calibri"/>
          <w:lang w:val="fr-FR"/>
        </w:rPr>
        <w:t>, un industriel</w:t>
      </w:r>
      <w:r w:rsidR="00546F08" w:rsidRPr="00F80F4C">
        <w:rPr>
          <w:rFonts w:ascii="Calibri" w:hAnsi="Calibri" w:cs="Calibri"/>
          <w:lang w:val="fr-FR"/>
        </w:rPr>
        <w:t xml:space="preserve"> développant des aliments thérapeutiques pour lutter contre la malnutrition dans les pays du sud</w:t>
      </w:r>
      <w:r w:rsidR="00EF04A6" w:rsidRPr="00F80F4C">
        <w:rPr>
          <w:rFonts w:ascii="Calibri" w:hAnsi="Calibri" w:cs="Calibri"/>
          <w:lang w:val="fr-FR"/>
        </w:rPr>
        <w:t xml:space="preserve">. </w:t>
      </w:r>
      <w:r w:rsidRPr="00F80F4C">
        <w:rPr>
          <w:rFonts w:ascii="Calibri" w:hAnsi="Calibri" w:cs="Calibri"/>
          <w:lang w:val="fr-FR"/>
        </w:rPr>
        <w:t>Le</w:t>
      </w:r>
      <w:r w:rsidR="00EF04A6" w:rsidRPr="00F80F4C">
        <w:rPr>
          <w:rFonts w:ascii="Calibri" w:hAnsi="Calibri" w:cs="Calibri"/>
          <w:lang w:val="fr-FR"/>
        </w:rPr>
        <w:t>s</w:t>
      </w:r>
      <w:r w:rsidRPr="00F80F4C">
        <w:rPr>
          <w:rFonts w:ascii="Calibri" w:hAnsi="Calibri" w:cs="Calibri"/>
          <w:lang w:val="fr-FR"/>
        </w:rPr>
        <w:t xml:space="preserve"> </w:t>
      </w:r>
      <w:r w:rsidR="00EF04A6" w:rsidRPr="00F80F4C">
        <w:rPr>
          <w:rFonts w:ascii="Calibri" w:hAnsi="Calibri" w:cs="Calibri"/>
          <w:lang w:val="fr-FR"/>
        </w:rPr>
        <w:t>objectifs</w:t>
      </w:r>
      <w:r w:rsidRPr="00F80F4C">
        <w:rPr>
          <w:rFonts w:ascii="Calibri" w:hAnsi="Calibri" w:cs="Calibri"/>
          <w:lang w:val="fr-FR"/>
        </w:rPr>
        <w:t xml:space="preserve"> </w:t>
      </w:r>
      <w:r w:rsidR="00EF04A6" w:rsidRPr="00F80F4C">
        <w:rPr>
          <w:rFonts w:ascii="Calibri" w:hAnsi="Calibri" w:cs="Calibri"/>
          <w:lang w:val="fr-FR"/>
        </w:rPr>
        <w:t>étaient de</w:t>
      </w:r>
      <w:r w:rsidRPr="00F80F4C">
        <w:rPr>
          <w:rFonts w:ascii="Calibri" w:hAnsi="Calibri" w:cs="Calibri"/>
          <w:lang w:val="fr-FR"/>
        </w:rPr>
        <w:t xml:space="preserve"> :</w:t>
      </w:r>
    </w:p>
    <w:p w:rsidR="00EF04A6" w:rsidRPr="00F80F4C" w:rsidRDefault="008D50B6" w:rsidP="00CF0B28">
      <w:pPr>
        <w:pStyle w:val="Paragraphedeliste"/>
        <w:numPr>
          <w:ilvl w:val="0"/>
          <w:numId w:val="10"/>
        </w:numPr>
        <w:spacing w:after="0" w:line="360" w:lineRule="auto"/>
        <w:jc w:val="both"/>
        <w:rPr>
          <w:rFonts w:ascii="Calibri" w:hAnsi="Calibri" w:cs="Calibri"/>
          <w:lang w:val="fr-FR"/>
        </w:rPr>
      </w:pPr>
      <w:r w:rsidRPr="00F80F4C">
        <w:rPr>
          <w:rFonts w:ascii="Calibri" w:hAnsi="Calibri" w:cs="Calibri"/>
          <w:lang w:val="fr-FR"/>
        </w:rPr>
        <w:t>Développer des méthodes analytiques robustes pour quantifier les FAN.</w:t>
      </w:r>
    </w:p>
    <w:p w:rsidR="00EF04A6" w:rsidRPr="00F80F4C" w:rsidRDefault="008D50B6" w:rsidP="00CF0B28">
      <w:pPr>
        <w:pStyle w:val="Paragraphedeliste"/>
        <w:numPr>
          <w:ilvl w:val="0"/>
          <w:numId w:val="10"/>
        </w:numPr>
        <w:spacing w:after="0" w:line="360" w:lineRule="auto"/>
        <w:jc w:val="both"/>
        <w:rPr>
          <w:rFonts w:ascii="Calibri" w:hAnsi="Calibri" w:cs="Calibri"/>
          <w:lang w:val="fr-FR"/>
        </w:rPr>
      </w:pPr>
      <w:r w:rsidRPr="00F80F4C">
        <w:rPr>
          <w:rFonts w:ascii="Calibri" w:hAnsi="Calibri" w:cs="Calibri"/>
          <w:lang w:val="fr-FR"/>
        </w:rPr>
        <w:t>Évaluer l’efficacité des procédés de tr</w:t>
      </w:r>
      <w:r w:rsidR="00EF04A6" w:rsidRPr="00F80F4C">
        <w:rPr>
          <w:rFonts w:ascii="Calibri" w:hAnsi="Calibri" w:cs="Calibri"/>
          <w:lang w:val="fr-FR"/>
        </w:rPr>
        <w:t>ansformation pour les réduire.</w:t>
      </w:r>
    </w:p>
    <w:p w:rsidR="002E7F3A" w:rsidRPr="00F80F4C" w:rsidRDefault="008D50B6" w:rsidP="00CF0B28">
      <w:pPr>
        <w:pStyle w:val="Paragraphedeliste"/>
        <w:numPr>
          <w:ilvl w:val="0"/>
          <w:numId w:val="10"/>
        </w:numPr>
        <w:spacing w:after="0" w:line="360" w:lineRule="auto"/>
        <w:jc w:val="both"/>
        <w:rPr>
          <w:rFonts w:ascii="Calibri" w:hAnsi="Calibri" w:cs="Calibri"/>
          <w:lang w:val="fr-FR"/>
        </w:rPr>
      </w:pPr>
      <w:r w:rsidRPr="00F80F4C">
        <w:rPr>
          <w:rFonts w:ascii="Calibri" w:hAnsi="Calibri" w:cs="Calibri"/>
          <w:lang w:val="fr-FR"/>
        </w:rPr>
        <w:t>Identifier les seuils de consommation sans effets délétères.</w:t>
      </w:r>
    </w:p>
    <w:p w:rsidR="002E7F3A" w:rsidRPr="00CF0B28" w:rsidRDefault="00EF04A6" w:rsidP="00CF0B28">
      <w:pPr>
        <w:pStyle w:val="Titre1"/>
        <w:numPr>
          <w:ilvl w:val="0"/>
          <w:numId w:val="25"/>
        </w:numPr>
        <w:spacing w:before="0" w:after="240"/>
        <w:jc w:val="both"/>
        <w:rPr>
          <w:rFonts w:ascii="Calibri" w:hAnsi="Calibri" w:cs="Calibri"/>
          <w:sz w:val="24"/>
          <w:szCs w:val="22"/>
          <w:lang w:val="fr-FR"/>
        </w:rPr>
      </w:pPr>
      <w:proofErr w:type="spellStart"/>
      <w:r w:rsidRPr="00CF0B28">
        <w:rPr>
          <w:rFonts w:ascii="Calibri" w:hAnsi="Calibri" w:cs="Calibri"/>
          <w:sz w:val="24"/>
          <w:szCs w:val="22"/>
          <w:lang w:val="fr-FR"/>
        </w:rPr>
        <w:t>FANs</w:t>
      </w:r>
      <w:proofErr w:type="spellEnd"/>
      <w:r w:rsidRPr="00CF0B28">
        <w:rPr>
          <w:rFonts w:ascii="Calibri" w:hAnsi="Calibri" w:cs="Calibri"/>
          <w:sz w:val="24"/>
          <w:szCs w:val="22"/>
          <w:lang w:val="fr-FR"/>
        </w:rPr>
        <w:t xml:space="preserve"> d’intérêt pour NUTRISET</w:t>
      </w:r>
    </w:p>
    <w:p w:rsidR="002E7F3A" w:rsidRPr="00F80F4C" w:rsidRDefault="008D50B6" w:rsidP="00CF0B28">
      <w:pPr>
        <w:jc w:val="both"/>
        <w:rPr>
          <w:rFonts w:ascii="Calibri" w:hAnsi="Calibri" w:cs="Calibri"/>
          <w:lang w:val="fr-FR"/>
        </w:rPr>
      </w:pPr>
      <w:r w:rsidRPr="00F80F4C">
        <w:rPr>
          <w:rFonts w:ascii="Calibri" w:hAnsi="Calibri" w:cs="Calibri"/>
          <w:lang w:val="fr-FR"/>
        </w:rPr>
        <w:t xml:space="preserve">Les FAN prioritaires ciblés </w:t>
      </w:r>
      <w:r w:rsidR="00EF04A6" w:rsidRPr="00F80F4C">
        <w:rPr>
          <w:rFonts w:ascii="Calibri" w:hAnsi="Calibri" w:cs="Calibri"/>
          <w:lang w:val="fr-FR"/>
        </w:rPr>
        <w:t>para l’entreprise</w:t>
      </w:r>
      <w:r w:rsidRPr="00F80F4C">
        <w:rPr>
          <w:rFonts w:ascii="Calibri" w:hAnsi="Calibri" w:cs="Calibri"/>
          <w:lang w:val="fr-FR"/>
        </w:rPr>
        <w:t xml:space="preserve"> :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3085"/>
        <w:gridCol w:w="5555"/>
      </w:tblGrid>
      <w:tr w:rsidR="002E7F3A" w:rsidRPr="00F80F4C" w:rsidTr="00EF04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E7F3A" w:rsidRPr="00F80F4C" w:rsidRDefault="008D50B6" w:rsidP="00CF0B28">
            <w:pPr>
              <w:jc w:val="both"/>
              <w:rPr>
                <w:rFonts w:ascii="Calibri" w:hAnsi="Calibri" w:cs="Calibri"/>
              </w:rPr>
            </w:pPr>
            <w:r w:rsidRPr="00F80F4C">
              <w:rPr>
                <w:rFonts w:ascii="Calibri" w:hAnsi="Calibri" w:cs="Calibri"/>
              </w:rPr>
              <w:t>Type</w:t>
            </w:r>
          </w:p>
        </w:tc>
        <w:tc>
          <w:tcPr>
            <w:tcW w:w="5555" w:type="dxa"/>
          </w:tcPr>
          <w:p w:rsidR="002E7F3A" w:rsidRPr="00F80F4C" w:rsidRDefault="008D50B6" w:rsidP="00CF0B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F80F4C">
              <w:rPr>
                <w:rFonts w:ascii="Calibri" w:hAnsi="Calibri" w:cs="Calibri"/>
              </w:rPr>
              <w:t>Composés</w:t>
            </w:r>
            <w:proofErr w:type="spellEnd"/>
          </w:p>
        </w:tc>
      </w:tr>
      <w:tr w:rsidR="002E7F3A" w:rsidRPr="00F80F4C" w:rsidTr="00EF0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E7F3A" w:rsidRPr="00F80F4C" w:rsidRDefault="008D50B6" w:rsidP="00CF0B28">
            <w:pPr>
              <w:jc w:val="both"/>
              <w:rPr>
                <w:rFonts w:ascii="Calibri" w:hAnsi="Calibri" w:cs="Calibri"/>
              </w:rPr>
            </w:pPr>
            <w:proofErr w:type="spellStart"/>
            <w:r w:rsidRPr="00F80F4C">
              <w:rPr>
                <w:rFonts w:ascii="Calibri" w:hAnsi="Calibri" w:cs="Calibri"/>
              </w:rPr>
              <w:t>Phénoliques</w:t>
            </w:r>
            <w:proofErr w:type="spellEnd"/>
          </w:p>
        </w:tc>
        <w:tc>
          <w:tcPr>
            <w:tcW w:w="5555" w:type="dxa"/>
          </w:tcPr>
          <w:p w:rsidR="002E7F3A" w:rsidRPr="00F80F4C" w:rsidRDefault="008D50B6" w:rsidP="00CF0B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80F4C">
              <w:rPr>
                <w:rFonts w:ascii="Calibri" w:hAnsi="Calibri" w:cs="Calibri"/>
              </w:rPr>
              <w:t xml:space="preserve">Tannins, </w:t>
            </w:r>
            <w:proofErr w:type="spellStart"/>
            <w:r w:rsidRPr="00F80F4C">
              <w:rPr>
                <w:rFonts w:ascii="Calibri" w:hAnsi="Calibri" w:cs="Calibri"/>
              </w:rPr>
              <w:t>Isoflavones</w:t>
            </w:r>
            <w:proofErr w:type="spellEnd"/>
          </w:p>
        </w:tc>
      </w:tr>
      <w:tr w:rsidR="002E7F3A" w:rsidRPr="00F80F4C" w:rsidTr="00EF04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E7F3A" w:rsidRPr="00F80F4C" w:rsidRDefault="008D50B6" w:rsidP="00CF0B28">
            <w:pPr>
              <w:jc w:val="both"/>
              <w:rPr>
                <w:rFonts w:ascii="Calibri" w:hAnsi="Calibri" w:cs="Calibri"/>
              </w:rPr>
            </w:pPr>
            <w:proofErr w:type="spellStart"/>
            <w:r w:rsidRPr="00F80F4C">
              <w:rPr>
                <w:rFonts w:ascii="Calibri" w:hAnsi="Calibri" w:cs="Calibri"/>
              </w:rPr>
              <w:t>Protéiques</w:t>
            </w:r>
            <w:proofErr w:type="spellEnd"/>
          </w:p>
        </w:tc>
        <w:tc>
          <w:tcPr>
            <w:tcW w:w="5555" w:type="dxa"/>
          </w:tcPr>
          <w:p w:rsidR="002E7F3A" w:rsidRPr="00F80F4C" w:rsidRDefault="008D50B6" w:rsidP="00CF0B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F80F4C">
              <w:rPr>
                <w:rFonts w:ascii="Calibri" w:hAnsi="Calibri" w:cs="Calibri"/>
                <w:lang w:val="fr-FR"/>
              </w:rPr>
              <w:t xml:space="preserve">Inhibiteur de trypsine, </w:t>
            </w:r>
            <w:proofErr w:type="spellStart"/>
            <w:r w:rsidRPr="00F80F4C">
              <w:rPr>
                <w:rFonts w:ascii="Calibri" w:hAnsi="Calibri" w:cs="Calibri"/>
                <w:lang w:val="fr-FR"/>
              </w:rPr>
              <w:t>Lectines</w:t>
            </w:r>
            <w:proofErr w:type="spellEnd"/>
            <w:r w:rsidRPr="00F80F4C">
              <w:rPr>
                <w:rFonts w:ascii="Calibri" w:hAnsi="Calibri" w:cs="Calibri"/>
                <w:lang w:val="fr-FR"/>
              </w:rPr>
              <w:t>, Inhibiteur d’</w:t>
            </w:r>
            <w:r w:rsidRPr="00F80F4C">
              <w:rPr>
                <w:rFonts w:ascii="Calibri" w:hAnsi="Calibri" w:cs="Calibri"/>
              </w:rPr>
              <w:t>α</w:t>
            </w:r>
            <w:r w:rsidRPr="00F80F4C">
              <w:rPr>
                <w:rFonts w:ascii="Calibri" w:hAnsi="Calibri" w:cs="Calibri"/>
                <w:lang w:val="fr-FR"/>
              </w:rPr>
              <w:t>-amylase</w:t>
            </w:r>
          </w:p>
        </w:tc>
      </w:tr>
      <w:tr w:rsidR="002E7F3A" w:rsidRPr="00F80F4C" w:rsidTr="00EF0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E7F3A" w:rsidRPr="00F80F4C" w:rsidRDefault="008D50B6" w:rsidP="00CF0B28">
            <w:pPr>
              <w:jc w:val="both"/>
              <w:rPr>
                <w:rFonts w:ascii="Calibri" w:hAnsi="Calibri" w:cs="Calibri"/>
              </w:rPr>
            </w:pPr>
            <w:r w:rsidRPr="00F80F4C">
              <w:rPr>
                <w:rFonts w:ascii="Calibri" w:hAnsi="Calibri" w:cs="Calibri"/>
              </w:rPr>
              <w:t>Glycosides</w:t>
            </w:r>
          </w:p>
        </w:tc>
        <w:tc>
          <w:tcPr>
            <w:tcW w:w="5555" w:type="dxa"/>
          </w:tcPr>
          <w:p w:rsidR="002E7F3A" w:rsidRPr="00F80F4C" w:rsidRDefault="008D50B6" w:rsidP="00CF0B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F80F4C">
              <w:rPr>
                <w:rFonts w:ascii="Calibri" w:hAnsi="Calibri" w:cs="Calibri"/>
              </w:rPr>
              <w:t>Saponines</w:t>
            </w:r>
            <w:proofErr w:type="spellEnd"/>
            <w:r w:rsidRPr="00F80F4C">
              <w:rPr>
                <w:rFonts w:ascii="Calibri" w:hAnsi="Calibri" w:cs="Calibri"/>
              </w:rPr>
              <w:t>, Alpha-galactosides</w:t>
            </w:r>
          </w:p>
        </w:tc>
      </w:tr>
      <w:tr w:rsidR="002E7F3A" w:rsidRPr="00F80F4C" w:rsidTr="00EF04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2E7F3A" w:rsidRPr="00F80F4C" w:rsidRDefault="008D50B6" w:rsidP="00CF0B28">
            <w:pPr>
              <w:jc w:val="both"/>
              <w:rPr>
                <w:rFonts w:ascii="Calibri" w:hAnsi="Calibri" w:cs="Calibri"/>
              </w:rPr>
            </w:pPr>
            <w:proofErr w:type="spellStart"/>
            <w:r w:rsidRPr="00F80F4C">
              <w:rPr>
                <w:rFonts w:ascii="Calibri" w:hAnsi="Calibri" w:cs="Calibri"/>
              </w:rPr>
              <w:t>Autres</w:t>
            </w:r>
            <w:proofErr w:type="spellEnd"/>
          </w:p>
        </w:tc>
        <w:tc>
          <w:tcPr>
            <w:tcW w:w="5555" w:type="dxa"/>
          </w:tcPr>
          <w:p w:rsidR="002E7F3A" w:rsidRPr="00F80F4C" w:rsidRDefault="008D50B6" w:rsidP="00CF0B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80F4C">
              <w:rPr>
                <w:rFonts w:ascii="Calibri" w:hAnsi="Calibri" w:cs="Calibri"/>
              </w:rPr>
              <w:t xml:space="preserve">Phytates, Oxalates, Cyanide, </w:t>
            </w:r>
            <w:proofErr w:type="spellStart"/>
            <w:r w:rsidRPr="00F80F4C">
              <w:rPr>
                <w:rFonts w:ascii="Calibri" w:hAnsi="Calibri" w:cs="Calibri"/>
              </w:rPr>
              <w:t>Goitrigènes</w:t>
            </w:r>
            <w:proofErr w:type="spellEnd"/>
          </w:p>
        </w:tc>
      </w:tr>
    </w:tbl>
    <w:p w:rsidR="002E7F3A" w:rsidRPr="00CF0B28" w:rsidRDefault="008D50B6" w:rsidP="00CF0B28">
      <w:pPr>
        <w:pStyle w:val="Titre1"/>
        <w:numPr>
          <w:ilvl w:val="0"/>
          <w:numId w:val="25"/>
        </w:numPr>
        <w:spacing w:before="0" w:after="240"/>
        <w:jc w:val="both"/>
        <w:rPr>
          <w:rFonts w:ascii="Calibri" w:hAnsi="Calibri" w:cs="Calibri"/>
          <w:sz w:val="24"/>
          <w:szCs w:val="22"/>
          <w:lang w:val="fr-FR"/>
        </w:rPr>
      </w:pPr>
      <w:r w:rsidRPr="00CF0B28">
        <w:rPr>
          <w:rFonts w:ascii="Calibri" w:hAnsi="Calibri" w:cs="Calibri"/>
          <w:sz w:val="24"/>
          <w:szCs w:val="22"/>
          <w:lang w:val="fr-FR"/>
        </w:rPr>
        <w:t>Impacts des FAN</w:t>
      </w:r>
    </w:p>
    <w:p w:rsidR="00F80F4C" w:rsidRPr="00F80F4C" w:rsidRDefault="008D50B6" w:rsidP="00CF0B28">
      <w:pPr>
        <w:pStyle w:val="Paragraphedeliste"/>
        <w:numPr>
          <w:ilvl w:val="0"/>
          <w:numId w:val="22"/>
        </w:numPr>
        <w:spacing w:after="0"/>
        <w:jc w:val="both"/>
        <w:rPr>
          <w:rFonts w:ascii="Calibri" w:hAnsi="Calibri" w:cs="Calibri"/>
          <w:lang w:val="fr-FR"/>
        </w:rPr>
      </w:pPr>
      <w:r w:rsidRPr="00F80F4C">
        <w:rPr>
          <w:rFonts w:ascii="Calibri" w:hAnsi="Calibri" w:cs="Calibri"/>
          <w:lang w:val="fr-FR"/>
        </w:rPr>
        <w:t xml:space="preserve">Phytates, Tannins, Oxalates : réduisent la biodisponibilité des minéraux (Fe, Zn, </w:t>
      </w:r>
      <w:proofErr w:type="gramStart"/>
      <w:r w:rsidRPr="00F80F4C">
        <w:rPr>
          <w:rFonts w:ascii="Calibri" w:hAnsi="Calibri" w:cs="Calibri"/>
          <w:lang w:val="fr-FR"/>
        </w:rPr>
        <w:t>Ca</w:t>
      </w:r>
      <w:proofErr w:type="gramEnd"/>
      <w:r w:rsidRPr="00F80F4C">
        <w:rPr>
          <w:rFonts w:ascii="Calibri" w:hAnsi="Calibri" w:cs="Calibri"/>
          <w:lang w:val="fr-FR"/>
        </w:rPr>
        <w:t>)</w:t>
      </w:r>
    </w:p>
    <w:p w:rsidR="00F80F4C" w:rsidRPr="00F80F4C" w:rsidRDefault="008D50B6" w:rsidP="00CF0B28">
      <w:pPr>
        <w:pStyle w:val="Paragraphedeliste"/>
        <w:numPr>
          <w:ilvl w:val="0"/>
          <w:numId w:val="22"/>
        </w:numPr>
        <w:spacing w:after="0"/>
        <w:jc w:val="both"/>
        <w:rPr>
          <w:rFonts w:ascii="Calibri" w:hAnsi="Calibri" w:cs="Calibri"/>
          <w:lang w:val="fr-FR"/>
        </w:rPr>
      </w:pPr>
      <w:r w:rsidRPr="00F80F4C">
        <w:rPr>
          <w:rFonts w:ascii="Calibri" w:hAnsi="Calibri" w:cs="Calibri"/>
          <w:lang w:val="fr-FR"/>
        </w:rPr>
        <w:t>Inhibiteurs de protéases : réduisent la digestibilité des protéines.</w:t>
      </w:r>
    </w:p>
    <w:p w:rsidR="00F80F4C" w:rsidRPr="00F80F4C" w:rsidRDefault="008D50B6" w:rsidP="00CF0B28">
      <w:pPr>
        <w:pStyle w:val="Paragraphedeliste"/>
        <w:numPr>
          <w:ilvl w:val="0"/>
          <w:numId w:val="22"/>
        </w:numPr>
        <w:spacing w:after="0"/>
        <w:jc w:val="both"/>
        <w:rPr>
          <w:rFonts w:ascii="Calibri" w:hAnsi="Calibri" w:cs="Calibri"/>
          <w:lang w:val="fr-FR"/>
        </w:rPr>
      </w:pPr>
      <w:proofErr w:type="spellStart"/>
      <w:r w:rsidRPr="00F80F4C">
        <w:rPr>
          <w:rFonts w:ascii="Calibri" w:hAnsi="Calibri" w:cs="Calibri"/>
          <w:lang w:val="fr-FR"/>
        </w:rPr>
        <w:t>Lectines</w:t>
      </w:r>
      <w:proofErr w:type="spellEnd"/>
      <w:r w:rsidRPr="00F80F4C">
        <w:rPr>
          <w:rFonts w:ascii="Calibri" w:hAnsi="Calibri" w:cs="Calibri"/>
          <w:lang w:val="fr-FR"/>
        </w:rPr>
        <w:t xml:space="preserve"> : altèrent l'intégrité intestinale.</w:t>
      </w:r>
    </w:p>
    <w:p w:rsidR="002E7F3A" w:rsidRPr="00F80F4C" w:rsidRDefault="008D50B6" w:rsidP="00CF0B28">
      <w:pPr>
        <w:pStyle w:val="Paragraphedeliste"/>
        <w:numPr>
          <w:ilvl w:val="0"/>
          <w:numId w:val="22"/>
        </w:numPr>
        <w:spacing w:after="0"/>
        <w:jc w:val="both"/>
        <w:rPr>
          <w:rFonts w:ascii="Calibri" w:hAnsi="Calibri" w:cs="Calibri"/>
          <w:lang w:val="fr-FR"/>
        </w:rPr>
      </w:pPr>
      <w:r w:rsidRPr="00F80F4C">
        <w:rPr>
          <w:rFonts w:ascii="Calibri" w:hAnsi="Calibri" w:cs="Calibri"/>
          <w:lang w:val="fr-FR"/>
        </w:rPr>
        <w:t>Inhibiteurs d’</w:t>
      </w:r>
      <w:r w:rsidRPr="00F80F4C">
        <w:rPr>
          <w:rFonts w:ascii="Calibri" w:hAnsi="Calibri" w:cs="Calibri"/>
        </w:rPr>
        <w:t>α</w:t>
      </w:r>
      <w:r w:rsidRPr="00F80F4C">
        <w:rPr>
          <w:rFonts w:ascii="Calibri" w:hAnsi="Calibri" w:cs="Calibri"/>
          <w:lang w:val="fr-FR"/>
        </w:rPr>
        <w:t>-amylase et saponines : gênent la digestion des glucides.</w:t>
      </w:r>
    </w:p>
    <w:p w:rsidR="00546F08" w:rsidRPr="00F80F4C" w:rsidRDefault="00382D6F" w:rsidP="00CF0B28">
      <w:pPr>
        <w:pStyle w:val="Titre1"/>
        <w:numPr>
          <w:ilvl w:val="0"/>
          <w:numId w:val="25"/>
        </w:numPr>
        <w:spacing w:before="0" w:after="240"/>
        <w:jc w:val="both"/>
        <w:rPr>
          <w:rFonts w:ascii="Calibri" w:hAnsi="Calibri" w:cs="Calibri"/>
          <w:sz w:val="22"/>
          <w:szCs w:val="22"/>
          <w:lang w:val="fr-FR"/>
        </w:rPr>
      </w:pPr>
      <w:r w:rsidRPr="00CF0B28">
        <w:rPr>
          <w:rFonts w:ascii="Calibri" w:hAnsi="Calibri" w:cs="Calibri"/>
          <w:sz w:val="24"/>
          <w:szCs w:val="22"/>
          <w:lang w:val="fr-FR"/>
        </w:rPr>
        <w:t>A</w:t>
      </w:r>
      <w:r w:rsidR="008D50B6" w:rsidRPr="00CF0B28">
        <w:rPr>
          <w:rFonts w:ascii="Calibri" w:hAnsi="Calibri" w:cs="Calibri"/>
          <w:sz w:val="24"/>
          <w:szCs w:val="22"/>
          <w:lang w:val="fr-FR"/>
        </w:rPr>
        <w:t>nalyse des phytates</w:t>
      </w:r>
    </w:p>
    <w:p w:rsidR="00546F08" w:rsidRPr="00CF0B28" w:rsidRDefault="00546F08" w:rsidP="00CF0B28">
      <w:pPr>
        <w:spacing w:after="0" w:line="360" w:lineRule="auto"/>
        <w:jc w:val="both"/>
        <w:rPr>
          <w:rFonts w:ascii="Calibri" w:hAnsi="Calibri" w:cs="Calibri"/>
          <w:lang w:val="fr-FR"/>
        </w:rPr>
      </w:pPr>
      <w:r w:rsidRPr="00CF0B28">
        <w:rPr>
          <w:rFonts w:ascii="Calibri" w:hAnsi="Calibri" w:cs="Calibri"/>
          <w:lang w:val="fr-FR"/>
        </w:rPr>
        <w:t xml:space="preserve">Les phytates (ou acide phytique) sont des composés antinutritionnels majeurs dans les céréales et légumineuses. Ils représentent jusqu’à </w:t>
      </w:r>
      <w:r w:rsidRPr="00CF0B28">
        <w:rPr>
          <w:rFonts w:ascii="Calibri" w:hAnsi="Calibri" w:cs="Calibri"/>
          <w:b/>
          <w:bCs/>
          <w:lang w:val="fr-FR"/>
        </w:rPr>
        <w:t>60–80 % du phosphore total</w:t>
      </w:r>
      <w:r w:rsidR="00382D6F" w:rsidRPr="00CF0B28">
        <w:rPr>
          <w:rFonts w:ascii="Calibri" w:hAnsi="Calibri" w:cs="Calibri"/>
          <w:lang w:val="fr-FR"/>
        </w:rPr>
        <w:t xml:space="preserve"> des graines :</w:t>
      </w:r>
    </w:p>
    <w:p w:rsidR="00546F08" w:rsidRPr="00CF0B28" w:rsidRDefault="00546F08" w:rsidP="00CF0B28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CF0B28">
        <w:rPr>
          <w:rFonts w:ascii="Calibri" w:hAnsi="Calibri" w:cs="Calibri"/>
          <w:sz w:val="22"/>
          <w:szCs w:val="22"/>
        </w:rPr>
        <w:t xml:space="preserve">Forme principale : </w:t>
      </w:r>
      <w:r w:rsidRPr="00CF0B28">
        <w:rPr>
          <w:rStyle w:val="lev"/>
          <w:rFonts w:ascii="Calibri" w:hAnsi="Calibri" w:cs="Calibri"/>
          <w:sz w:val="22"/>
          <w:szCs w:val="22"/>
        </w:rPr>
        <w:t>IP6 (</w:t>
      </w:r>
      <w:proofErr w:type="spellStart"/>
      <w:r w:rsidRPr="00CF0B28">
        <w:rPr>
          <w:rStyle w:val="lev"/>
          <w:rFonts w:ascii="Calibri" w:hAnsi="Calibri" w:cs="Calibri"/>
          <w:sz w:val="22"/>
          <w:szCs w:val="22"/>
        </w:rPr>
        <w:t>myo</w:t>
      </w:r>
      <w:proofErr w:type="spellEnd"/>
      <w:r w:rsidRPr="00CF0B28">
        <w:rPr>
          <w:rStyle w:val="lev"/>
          <w:rFonts w:ascii="Calibri" w:hAnsi="Calibri" w:cs="Calibri"/>
          <w:sz w:val="22"/>
          <w:szCs w:val="22"/>
        </w:rPr>
        <w:t xml:space="preserve">-inositol </w:t>
      </w:r>
      <w:proofErr w:type="spellStart"/>
      <w:r w:rsidRPr="00CF0B28">
        <w:rPr>
          <w:rStyle w:val="lev"/>
          <w:rFonts w:ascii="Calibri" w:hAnsi="Calibri" w:cs="Calibri"/>
          <w:sz w:val="22"/>
          <w:szCs w:val="22"/>
        </w:rPr>
        <w:t>hexaphosphate</w:t>
      </w:r>
      <w:proofErr w:type="spellEnd"/>
      <w:r w:rsidRPr="00CF0B28">
        <w:rPr>
          <w:rStyle w:val="lev"/>
          <w:rFonts w:ascii="Calibri" w:hAnsi="Calibri" w:cs="Calibri"/>
          <w:sz w:val="22"/>
          <w:szCs w:val="22"/>
        </w:rPr>
        <w:t>)</w:t>
      </w:r>
    </w:p>
    <w:p w:rsidR="00546F08" w:rsidRPr="00CF0B28" w:rsidRDefault="00546F08" w:rsidP="00CF0B28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CF0B28">
        <w:rPr>
          <w:rFonts w:ascii="Calibri" w:hAnsi="Calibri" w:cs="Calibri"/>
          <w:sz w:val="22"/>
          <w:szCs w:val="22"/>
        </w:rPr>
        <w:t>Dérivés partiels : IP1 à IP5 (jusqu’à 63 isomères)</w:t>
      </w:r>
    </w:p>
    <w:p w:rsidR="00382D6F" w:rsidRPr="009F59EF" w:rsidRDefault="00382D6F" w:rsidP="00037803">
      <w:pPr>
        <w:pStyle w:val="NormalWeb"/>
        <w:numPr>
          <w:ilvl w:val="0"/>
          <w:numId w:val="21"/>
        </w:numPr>
        <w:spacing w:before="0" w:beforeAutospacing="0" w:after="240" w:afterAutospacing="0"/>
        <w:jc w:val="both"/>
        <w:rPr>
          <w:rFonts w:ascii="Calibri" w:hAnsi="Calibri" w:cs="Calibri"/>
          <w:b/>
          <w:color w:val="548DD4" w:themeColor="text2" w:themeTint="99"/>
          <w:sz w:val="22"/>
          <w:szCs w:val="22"/>
        </w:rPr>
      </w:pPr>
      <w:r w:rsidRPr="009F59EF">
        <w:rPr>
          <w:rFonts w:ascii="Calibri" w:hAnsi="Calibri" w:cs="Calibri"/>
          <w:b/>
          <w:color w:val="548DD4" w:themeColor="text2" w:themeTint="99"/>
          <w:sz w:val="22"/>
          <w:szCs w:val="22"/>
        </w:rPr>
        <w:lastRenderedPageBreak/>
        <w:t>Méthode mise au point : HPLC-FLD</w:t>
      </w:r>
      <w:bookmarkStart w:id="0" w:name="_GoBack"/>
      <w:bookmarkEnd w:id="0"/>
    </w:p>
    <w:p w:rsidR="00AC381E" w:rsidRDefault="00AC381E" w:rsidP="00CF0B28">
      <w:pPr>
        <w:spacing w:after="0" w:line="360" w:lineRule="auto"/>
        <w:jc w:val="both"/>
        <w:rPr>
          <w:rFonts w:ascii="Calibri" w:hAnsi="Calibri" w:cs="Calibri"/>
          <w:lang w:val="fr-FR"/>
        </w:rPr>
      </w:pPr>
      <w:r w:rsidRPr="00F80F4C">
        <w:rPr>
          <w:rFonts w:ascii="Calibri" w:hAnsi="Calibri" w:cs="Calibri"/>
          <w:lang w:val="fr-FR"/>
        </w:rPr>
        <w:t xml:space="preserve">Une méthode innovante a été développée </w:t>
      </w:r>
      <w:r w:rsidRPr="00F80F4C">
        <w:rPr>
          <w:rFonts w:ascii="Calibri" w:hAnsi="Calibri" w:cs="Calibri"/>
          <w:lang w:val="fr-FR"/>
        </w:rPr>
        <w:fldChar w:fldCharType="begin"/>
      </w:r>
      <w:r w:rsidRPr="00F80F4C">
        <w:rPr>
          <w:rFonts w:ascii="Calibri" w:hAnsi="Calibri" w:cs="Calibri"/>
          <w:lang w:val="fr-FR"/>
        </w:rPr>
        <w:instrText xml:space="preserve"> ADDIN ZOTERO_ITEM CSL_CITATION {"citationID":"Rt1MeqF4","properties":{"formattedCitation":"(Akissoe et al., 2025)","plainCitation":"(Akissoe et al., 2025)","noteIndex":0},"citationItems":[{"id":3468,"uris":["http://zotero.org/users/5016465/items/3YJDV6QX"],"itemData":{"id":3468,"type":"article-journal","abstract":"Phytate in plants (inositol phosphates, InsPs) affects mineral bioavailability. However, methods for their quantification may lead to variable results, and some are nonspecific (spectrophotometric techniques). In this study, ion-pair high-performance liquid chromatography (HPLC) was coupled with post-column derivatization to allow fluorescence detection (FLD, λexcitation324/λemission364 nm) of InsPs. The fluorescence derivatization reaction, the main input of this study, was based on a ternary complex among phytate, iron(III), and 1,10-phenanthroline. Phytic acid (InsP6) and three other InsPs (InsP3−5) were analyzed in peanuts and soybean products after extraction in HCl 0.66 M, followed by purification on strong anion exchange cartridges. The novel method, named IP-HPLC−FLD, selectively separated InsP3−6 with linear ranges between 600 and 2000 mg 100 g−1 (R2 &gt; 0.99). The limits of detection and quantification were between 120−180 and 340−540 mg 100 g−1, respectively. As the relative standard deviations were under 10%, the IP-HPLC−FLD method is suitable for phytate analysis.","container-title":"Journal of Agricultural and Food Chemistry","DOI":"10.1021/acs.jafc.4c09065","ISSN":"0021-8561, 1520-5118","issue":"1","journalAbbreviation":"J. Agric. Food Chem.","language":"en","page":"880-889","source":"DOI.org (Crossref)","title":"Development of a Specific Fluorescence Post-column Derivatization Method Coupled with Ion-Pair Chromatography for Phytate Analysis in Food","volume":"73","author":[{"family":"Akissoe","given":"Lorène"},{"family":"Sautot","given":"Pascale"},{"family":"Mertz","given":"Christian"},{"family":"Morel","given":"Gilles"},{"family":"Bohin","given":"Maxime"},{"family":"Avallone","given":"Sylvie"},{"family":"Servent","given":"Adrien"}],"issued":{"date-parts":[["2025",1,8]]}}}],"schema":"https://github.com/citation-style-language/schema/raw/master/csl-citation.json"} </w:instrText>
      </w:r>
      <w:r w:rsidRPr="00F80F4C">
        <w:rPr>
          <w:rFonts w:ascii="Calibri" w:hAnsi="Calibri" w:cs="Calibri"/>
          <w:lang w:val="fr-FR"/>
        </w:rPr>
        <w:fldChar w:fldCharType="separate"/>
      </w:r>
      <w:r w:rsidRPr="00F80F4C">
        <w:rPr>
          <w:rFonts w:ascii="Calibri" w:hAnsi="Calibri" w:cs="Calibri"/>
          <w:lang w:val="fr-FR"/>
        </w:rPr>
        <w:t>(</w:t>
      </w:r>
      <w:proofErr w:type="spellStart"/>
      <w:r w:rsidRPr="00F80F4C">
        <w:rPr>
          <w:rFonts w:ascii="Calibri" w:hAnsi="Calibri" w:cs="Calibri"/>
          <w:lang w:val="fr-FR"/>
        </w:rPr>
        <w:t>Akissoe</w:t>
      </w:r>
      <w:proofErr w:type="spellEnd"/>
      <w:r w:rsidRPr="00F80F4C">
        <w:rPr>
          <w:rFonts w:ascii="Calibri" w:hAnsi="Calibri" w:cs="Calibri"/>
          <w:lang w:val="fr-FR"/>
        </w:rPr>
        <w:t xml:space="preserve"> et al., 2025)</w:t>
      </w:r>
      <w:r w:rsidRPr="00F80F4C">
        <w:rPr>
          <w:rFonts w:ascii="Calibri" w:hAnsi="Calibri" w:cs="Calibri"/>
          <w:lang w:val="fr-FR"/>
        </w:rPr>
        <w:fldChar w:fldCharType="end"/>
      </w:r>
      <w:r w:rsidRPr="00F80F4C">
        <w:rPr>
          <w:rFonts w:ascii="Calibri" w:hAnsi="Calibri" w:cs="Calibri"/>
          <w:lang w:val="fr-FR"/>
        </w:rPr>
        <w:t xml:space="preserve"> pour l’analyse des phytates basée sur la chromatographie liquide par appariement d’ions avec détection par fluorescence (HPLC-FLD</w:t>
      </w:r>
      <w:r w:rsidR="00F80F4C">
        <w:rPr>
          <w:rFonts w:ascii="Calibri" w:hAnsi="Calibri" w:cs="Calibri"/>
          <w:lang w:val="fr-FR"/>
        </w:rPr>
        <w:t xml:space="preserve">, </w:t>
      </w:r>
      <w:proofErr w:type="spellStart"/>
      <w:r w:rsidR="00F80F4C">
        <w:rPr>
          <w:rFonts w:ascii="Calibri" w:hAnsi="Calibri" w:cs="Calibri"/>
          <w:lang w:val="fr-FR"/>
        </w:rPr>
        <w:t>cf</w:t>
      </w:r>
      <w:proofErr w:type="spellEnd"/>
      <w:r w:rsidR="00F80F4C">
        <w:rPr>
          <w:rFonts w:ascii="Calibri" w:hAnsi="Calibri" w:cs="Calibri"/>
          <w:lang w:val="fr-FR"/>
        </w:rPr>
        <w:t xml:space="preserve"> figure ci-dessous</w:t>
      </w:r>
      <w:r w:rsidRPr="00F80F4C">
        <w:rPr>
          <w:rFonts w:ascii="Calibri" w:hAnsi="Calibri" w:cs="Calibri"/>
          <w:lang w:val="fr-FR"/>
        </w:rPr>
        <w:t>). Cette méthode permet une meilleure spécificité et séparation des isomères IP1 à IP6 par rapport aux méthodes existantes (HPIC, HPLC-RID, et kit enzymatique Megazyme).</w:t>
      </w:r>
      <w:r w:rsidR="00CF0B28">
        <w:rPr>
          <w:rFonts w:ascii="Calibri" w:hAnsi="Calibri" w:cs="Calibri"/>
          <w:lang w:val="fr-FR"/>
        </w:rPr>
        <w:t xml:space="preserve"> </w:t>
      </w:r>
      <w:r w:rsidRPr="00F80F4C">
        <w:rPr>
          <w:rFonts w:ascii="Calibri" w:hAnsi="Calibri" w:cs="Calibri"/>
          <w:lang w:val="fr-FR"/>
        </w:rPr>
        <w:t xml:space="preserve">Elle utilise une </w:t>
      </w:r>
      <w:proofErr w:type="spellStart"/>
      <w:r w:rsidRPr="00F80F4C">
        <w:rPr>
          <w:rFonts w:ascii="Calibri" w:hAnsi="Calibri" w:cs="Calibri"/>
          <w:lang w:val="fr-FR"/>
        </w:rPr>
        <w:t>dérivatisation</w:t>
      </w:r>
      <w:proofErr w:type="spellEnd"/>
      <w:r w:rsidRPr="00F80F4C">
        <w:rPr>
          <w:rFonts w:ascii="Calibri" w:hAnsi="Calibri" w:cs="Calibri"/>
          <w:lang w:val="fr-FR"/>
        </w:rPr>
        <w:t xml:space="preserve"> post-colonne avec un complexe fer-</w:t>
      </w:r>
      <w:proofErr w:type="spellStart"/>
      <w:r w:rsidRPr="00F80F4C">
        <w:rPr>
          <w:rFonts w:ascii="Calibri" w:hAnsi="Calibri" w:cs="Calibri"/>
          <w:lang w:val="fr-FR"/>
        </w:rPr>
        <w:t>phénanthroline</w:t>
      </w:r>
      <w:proofErr w:type="spellEnd"/>
      <w:r w:rsidRPr="00F80F4C">
        <w:rPr>
          <w:rFonts w:ascii="Calibri" w:hAnsi="Calibri" w:cs="Calibri"/>
          <w:lang w:val="fr-FR"/>
        </w:rPr>
        <w:t xml:space="preserve"> pour détecter les composés à base d’inositol-phosphate. Elle a été validée avec des standards IP1 à IP6 purs, montrant une bonne corrélation avec les résultats des méthodes chromatographiques, mais une faible concordance avec les kits enzymatiques non spécifiques.</w:t>
      </w:r>
    </w:p>
    <w:p w:rsidR="00F80F4C" w:rsidRPr="00F80F4C" w:rsidRDefault="00F80F4C" w:rsidP="00CF0B28">
      <w:pPr>
        <w:spacing w:after="0"/>
        <w:jc w:val="both"/>
        <w:rPr>
          <w:rFonts w:ascii="Calibri" w:hAnsi="Calibri" w:cs="Calibri"/>
          <w:lang w:val="fr-FR"/>
        </w:rPr>
      </w:pPr>
    </w:p>
    <w:p w:rsidR="00F80F4C" w:rsidRPr="00F80F4C" w:rsidRDefault="00AC381E" w:rsidP="00CF0B28">
      <w:pPr>
        <w:spacing w:after="0"/>
        <w:jc w:val="both"/>
        <w:rPr>
          <w:rFonts w:ascii="Calibri" w:hAnsi="Calibri" w:cs="Calibri"/>
        </w:rPr>
      </w:pPr>
      <w:r w:rsidRPr="00F80F4C">
        <w:rPr>
          <w:rFonts w:ascii="Calibri" w:hAnsi="Calibri" w:cs="Calibri"/>
          <w:noProof/>
          <w:lang w:val="fr-FR" w:eastAsia="fr-FR"/>
        </w:rPr>
        <w:drawing>
          <wp:inline distT="0" distB="0" distL="0" distR="0" wp14:anchorId="02CC4CDB" wp14:editId="72AD1F15">
            <wp:extent cx="5143500" cy="3857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PLC_FLD_Meth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264" cy="386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F4C" w:rsidRPr="00F80F4C">
        <w:rPr>
          <w:rFonts w:ascii="Calibri" w:hAnsi="Calibri" w:cs="Calibri"/>
        </w:rPr>
        <w:br w:type="page"/>
      </w:r>
    </w:p>
    <w:p w:rsidR="00382D6F" w:rsidRPr="009F59EF" w:rsidRDefault="00382D6F" w:rsidP="00CF0B28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="Calibri" w:hAnsi="Calibri" w:cs="Calibri"/>
          <w:b/>
          <w:color w:val="548DD4" w:themeColor="text2" w:themeTint="99"/>
          <w:sz w:val="22"/>
          <w:szCs w:val="22"/>
        </w:rPr>
      </w:pPr>
      <w:r w:rsidRPr="009F59EF">
        <w:rPr>
          <w:rFonts w:ascii="Calibri" w:hAnsi="Calibri" w:cs="Calibri"/>
          <w:b/>
          <w:color w:val="548DD4" w:themeColor="text2" w:themeTint="99"/>
          <w:sz w:val="22"/>
          <w:szCs w:val="22"/>
        </w:rPr>
        <w:lastRenderedPageBreak/>
        <w:t>Méthodes d’analyse comparées</w:t>
      </w:r>
    </w:p>
    <w:p w:rsidR="00AC381E" w:rsidRPr="00F80F4C" w:rsidRDefault="00AC381E" w:rsidP="00CF0B28">
      <w:pPr>
        <w:spacing w:after="0"/>
        <w:jc w:val="both"/>
        <w:rPr>
          <w:rFonts w:ascii="Calibri" w:hAnsi="Calibri" w:cs="Calibri"/>
        </w:rPr>
      </w:pPr>
    </w:p>
    <w:tbl>
      <w:tblPr>
        <w:tblStyle w:val="Tableausimple2"/>
        <w:tblW w:w="9618" w:type="dxa"/>
        <w:jc w:val="center"/>
        <w:tblLook w:val="04A0" w:firstRow="1" w:lastRow="0" w:firstColumn="1" w:lastColumn="0" w:noHBand="0" w:noVBand="1"/>
      </w:tblPr>
      <w:tblGrid>
        <w:gridCol w:w="1285"/>
        <w:gridCol w:w="2983"/>
        <w:gridCol w:w="2781"/>
        <w:gridCol w:w="2569"/>
      </w:tblGrid>
      <w:tr w:rsidR="009F59EF" w:rsidRPr="00F80F4C" w:rsidTr="009F5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F08" w:rsidRPr="00F80F4C" w:rsidRDefault="00546F08" w:rsidP="00CF0B28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proofErr w:type="spellStart"/>
            <w:r w:rsidRPr="00F80F4C">
              <w:rPr>
                <w:rFonts w:ascii="Calibri" w:hAnsi="Calibri" w:cs="Calibri"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F80F4C">
              <w:rPr>
                <w:rFonts w:ascii="Calibri" w:hAnsi="Calibri" w:cs="Calibri"/>
              </w:rPr>
              <w:t>Principe</w:t>
            </w:r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F80F4C">
              <w:rPr>
                <w:rFonts w:ascii="Calibri" w:hAnsi="Calibri" w:cs="Calibri"/>
              </w:rPr>
              <w:t>Points forts</w:t>
            </w:r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 w:rsidRPr="00F80F4C">
              <w:rPr>
                <w:rFonts w:ascii="Calibri" w:hAnsi="Calibri" w:cs="Calibri"/>
              </w:rPr>
              <w:t>Limites</w:t>
            </w:r>
            <w:proofErr w:type="spellEnd"/>
          </w:p>
        </w:tc>
      </w:tr>
      <w:tr w:rsidR="009F59EF" w:rsidRPr="00F80F4C" w:rsidTr="009F5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F08" w:rsidRPr="00F80F4C" w:rsidRDefault="00546F08" w:rsidP="00CF0B28">
            <w:pPr>
              <w:jc w:val="both"/>
              <w:rPr>
                <w:rFonts w:ascii="Calibri" w:hAnsi="Calibri" w:cs="Calibri"/>
              </w:rPr>
            </w:pPr>
            <w:r w:rsidRPr="00F80F4C">
              <w:rPr>
                <w:rStyle w:val="lev"/>
                <w:rFonts w:ascii="Calibri" w:hAnsi="Calibri" w:cs="Calibri"/>
              </w:rPr>
              <w:t>HPLC-FLD</w:t>
            </w:r>
          </w:p>
        </w:tc>
        <w:tc>
          <w:tcPr>
            <w:tcW w:w="0" w:type="auto"/>
            <w:hideMark/>
          </w:tcPr>
          <w:p w:rsidR="009F59EF" w:rsidRDefault="009F59EF" w:rsidP="00CF0B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>Appariement d’ions +</w:t>
            </w:r>
          </w:p>
          <w:p w:rsidR="009F59EF" w:rsidRDefault="009F59EF" w:rsidP="00CF0B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proofErr w:type="spellStart"/>
            <w:r>
              <w:rPr>
                <w:rFonts w:ascii="Calibri" w:hAnsi="Calibri" w:cs="Calibri"/>
                <w:lang w:val="fr-FR"/>
              </w:rPr>
              <w:t>D</w:t>
            </w:r>
            <w:r w:rsidR="00546F08" w:rsidRPr="00F80F4C">
              <w:rPr>
                <w:rFonts w:ascii="Calibri" w:hAnsi="Calibri" w:cs="Calibri"/>
                <w:lang w:val="fr-FR"/>
              </w:rPr>
              <w:t>érivatisation</w:t>
            </w:r>
            <w:proofErr w:type="spellEnd"/>
            <w:r w:rsidR="00546F08" w:rsidRPr="00F80F4C">
              <w:rPr>
                <w:rFonts w:ascii="Calibri" w:hAnsi="Calibri" w:cs="Calibri"/>
                <w:lang w:val="fr-FR"/>
              </w:rPr>
              <w:t xml:space="preserve"> po</w:t>
            </w:r>
            <w:r>
              <w:rPr>
                <w:rFonts w:ascii="Calibri" w:hAnsi="Calibri" w:cs="Calibri"/>
                <w:lang w:val="fr-FR"/>
              </w:rPr>
              <w:t>st-colonne +</w:t>
            </w:r>
          </w:p>
          <w:p w:rsidR="00F80F4C" w:rsidRPr="00F80F4C" w:rsidRDefault="009F59EF" w:rsidP="00CF0B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>D</w:t>
            </w:r>
            <w:r w:rsidR="00546F08" w:rsidRPr="00F80F4C">
              <w:rPr>
                <w:rFonts w:ascii="Calibri" w:hAnsi="Calibri" w:cs="Calibri"/>
                <w:lang w:val="fr-FR"/>
              </w:rPr>
              <w:t>étection par fluorescence</w:t>
            </w:r>
            <w:r>
              <w:rPr>
                <w:rFonts w:ascii="Calibri" w:hAnsi="Calibri" w:cs="Calibri"/>
                <w:lang w:val="fr-FR"/>
              </w:rPr>
              <w:t>.</w:t>
            </w:r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F80F4C">
              <w:rPr>
                <w:rFonts w:ascii="Calibri" w:hAnsi="Calibri" w:cs="Calibri"/>
                <w:lang w:val="fr-FR"/>
              </w:rPr>
              <w:t>Très spécifique, bonne séparation des IP1–IP6, pas de pics parasites</w:t>
            </w:r>
          </w:p>
        </w:tc>
        <w:tc>
          <w:tcPr>
            <w:tcW w:w="0" w:type="auto"/>
            <w:hideMark/>
          </w:tcPr>
          <w:p w:rsidR="00546F08" w:rsidRPr="00F80F4C" w:rsidRDefault="009F59EF" w:rsidP="00CF0B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</w:t>
            </w:r>
            <w:r w:rsidR="00546F08" w:rsidRPr="00F80F4C">
              <w:rPr>
                <w:rFonts w:ascii="Calibri" w:hAnsi="Calibri" w:cs="Calibri"/>
              </w:rPr>
              <w:t>écessite</w:t>
            </w:r>
            <w:proofErr w:type="spellEnd"/>
            <w:r w:rsidR="00546F08" w:rsidRPr="00F80F4C">
              <w:rPr>
                <w:rFonts w:ascii="Calibri" w:hAnsi="Calibri" w:cs="Calibri"/>
              </w:rPr>
              <w:t xml:space="preserve"> purification</w:t>
            </w:r>
          </w:p>
        </w:tc>
      </w:tr>
      <w:tr w:rsidR="009F59EF" w:rsidRPr="00F80F4C" w:rsidTr="009F59EF">
        <w:trPr>
          <w:trHeight w:val="9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F08" w:rsidRPr="00F80F4C" w:rsidRDefault="00546F08" w:rsidP="00CF0B28">
            <w:pPr>
              <w:jc w:val="both"/>
              <w:rPr>
                <w:rFonts w:ascii="Calibri" w:hAnsi="Calibri" w:cs="Calibri"/>
              </w:rPr>
            </w:pPr>
            <w:r w:rsidRPr="00F80F4C">
              <w:rPr>
                <w:rStyle w:val="lev"/>
                <w:rFonts w:ascii="Calibri" w:hAnsi="Calibri" w:cs="Calibri"/>
              </w:rPr>
              <w:t>HPLC-RID</w:t>
            </w:r>
          </w:p>
        </w:tc>
        <w:tc>
          <w:tcPr>
            <w:tcW w:w="0" w:type="auto"/>
            <w:hideMark/>
          </w:tcPr>
          <w:p w:rsidR="009F59EF" w:rsidRDefault="009F59EF" w:rsidP="009F59E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>A</w:t>
            </w:r>
            <w:r w:rsidR="00546F08" w:rsidRPr="00F80F4C">
              <w:rPr>
                <w:rFonts w:ascii="Calibri" w:hAnsi="Calibri" w:cs="Calibri"/>
                <w:lang w:val="fr-FR"/>
              </w:rPr>
              <w:t>ppariement d’ions</w:t>
            </w:r>
            <w:r>
              <w:rPr>
                <w:rFonts w:ascii="Calibri" w:hAnsi="Calibri" w:cs="Calibri"/>
                <w:lang w:val="fr-FR"/>
              </w:rPr>
              <w:t xml:space="preserve"> +</w:t>
            </w:r>
          </w:p>
          <w:p w:rsidR="00546F08" w:rsidRPr="00F80F4C" w:rsidRDefault="009F59EF" w:rsidP="009F59E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>D</w:t>
            </w:r>
            <w:r w:rsidR="00546F08" w:rsidRPr="00F80F4C">
              <w:rPr>
                <w:rFonts w:ascii="Calibri" w:hAnsi="Calibri" w:cs="Calibri"/>
                <w:lang w:val="fr-FR"/>
              </w:rPr>
              <w:t xml:space="preserve">étection </w:t>
            </w:r>
            <w:proofErr w:type="spellStart"/>
            <w:r w:rsidR="00546F08" w:rsidRPr="00F80F4C">
              <w:rPr>
                <w:rFonts w:ascii="Calibri" w:hAnsi="Calibri" w:cs="Calibri"/>
                <w:lang w:val="fr-FR"/>
              </w:rPr>
              <w:t>réfractométrique</w:t>
            </w:r>
            <w:proofErr w:type="spellEnd"/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80F4C">
              <w:rPr>
                <w:rFonts w:ascii="Calibri" w:hAnsi="Calibri" w:cs="Calibri"/>
              </w:rPr>
              <w:t xml:space="preserve">Simple et </w:t>
            </w:r>
            <w:proofErr w:type="spellStart"/>
            <w:r w:rsidRPr="00F80F4C">
              <w:rPr>
                <w:rFonts w:ascii="Calibri" w:hAnsi="Calibri" w:cs="Calibri"/>
              </w:rPr>
              <w:t>peu</w:t>
            </w:r>
            <w:proofErr w:type="spellEnd"/>
            <w:r w:rsidRPr="00F80F4C">
              <w:rPr>
                <w:rFonts w:ascii="Calibri" w:hAnsi="Calibri" w:cs="Calibri"/>
              </w:rPr>
              <w:t xml:space="preserve"> </w:t>
            </w:r>
            <w:proofErr w:type="spellStart"/>
            <w:r w:rsidRPr="00F80F4C">
              <w:rPr>
                <w:rFonts w:ascii="Calibri" w:hAnsi="Calibri" w:cs="Calibri"/>
              </w:rPr>
              <w:t>coûteuse</w:t>
            </w:r>
            <w:proofErr w:type="spellEnd"/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F80F4C">
              <w:rPr>
                <w:rFonts w:ascii="Calibri" w:hAnsi="Calibri" w:cs="Calibri"/>
              </w:rPr>
              <w:t>Faible</w:t>
            </w:r>
            <w:proofErr w:type="spellEnd"/>
            <w:r w:rsidRPr="00F80F4C">
              <w:rPr>
                <w:rFonts w:ascii="Calibri" w:hAnsi="Calibri" w:cs="Calibri"/>
              </w:rPr>
              <w:t xml:space="preserve"> </w:t>
            </w:r>
            <w:proofErr w:type="spellStart"/>
            <w:r w:rsidRPr="00F80F4C">
              <w:rPr>
                <w:rFonts w:ascii="Calibri" w:hAnsi="Calibri" w:cs="Calibri"/>
              </w:rPr>
              <w:t>sensibilité</w:t>
            </w:r>
            <w:proofErr w:type="spellEnd"/>
            <w:r w:rsidRPr="00F80F4C">
              <w:rPr>
                <w:rFonts w:ascii="Calibri" w:hAnsi="Calibri" w:cs="Calibri"/>
              </w:rPr>
              <w:t>, pics parasites</w:t>
            </w:r>
          </w:p>
        </w:tc>
      </w:tr>
      <w:tr w:rsidR="009F59EF" w:rsidRPr="00F80F4C" w:rsidTr="009F5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F08" w:rsidRPr="00F80F4C" w:rsidRDefault="00546F08" w:rsidP="00CF0B28">
            <w:pPr>
              <w:jc w:val="both"/>
              <w:rPr>
                <w:rFonts w:ascii="Calibri" w:hAnsi="Calibri" w:cs="Calibri"/>
              </w:rPr>
            </w:pPr>
            <w:r w:rsidRPr="00F80F4C">
              <w:rPr>
                <w:rStyle w:val="lev"/>
                <w:rFonts w:ascii="Calibri" w:hAnsi="Calibri" w:cs="Calibri"/>
              </w:rPr>
              <w:t>HPIC</w:t>
            </w:r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F80F4C">
              <w:rPr>
                <w:rFonts w:ascii="Calibri" w:hAnsi="Calibri" w:cs="Calibri"/>
                <w:lang w:val="fr-FR"/>
              </w:rPr>
              <w:t xml:space="preserve">Chromatographie ionique avec détection </w:t>
            </w:r>
            <w:proofErr w:type="spellStart"/>
            <w:r w:rsidRPr="00F80F4C">
              <w:rPr>
                <w:rFonts w:ascii="Calibri" w:hAnsi="Calibri" w:cs="Calibri"/>
                <w:lang w:val="fr-FR"/>
              </w:rPr>
              <w:t>conductimétrique</w:t>
            </w:r>
            <w:proofErr w:type="spellEnd"/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F80F4C">
              <w:rPr>
                <w:rFonts w:ascii="Calibri" w:hAnsi="Calibri" w:cs="Calibri"/>
                <w:lang w:val="fr-FR"/>
              </w:rPr>
              <w:t>Bonne sensibilité, adaptée aux matrices complexes</w:t>
            </w:r>
          </w:p>
        </w:tc>
        <w:tc>
          <w:tcPr>
            <w:tcW w:w="0" w:type="auto"/>
            <w:hideMark/>
          </w:tcPr>
          <w:p w:rsidR="00546F08" w:rsidRPr="00F80F4C" w:rsidRDefault="009F59EF" w:rsidP="009F59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>Problèmes d’identification des isomères</w:t>
            </w:r>
          </w:p>
        </w:tc>
      </w:tr>
      <w:tr w:rsidR="009F59EF" w:rsidRPr="00F80F4C" w:rsidTr="009F59EF">
        <w:trPr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F08" w:rsidRPr="00F80F4C" w:rsidRDefault="00546F08" w:rsidP="00CF0B28">
            <w:pPr>
              <w:jc w:val="both"/>
              <w:rPr>
                <w:rFonts w:ascii="Calibri" w:hAnsi="Calibri" w:cs="Calibri"/>
              </w:rPr>
            </w:pPr>
            <w:r w:rsidRPr="00F80F4C">
              <w:rPr>
                <w:rStyle w:val="lev"/>
                <w:rFonts w:ascii="Calibri" w:hAnsi="Calibri" w:cs="Calibri"/>
              </w:rPr>
              <w:t>Kit Megazyme</w:t>
            </w:r>
          </w:p>
        </w:tc>
        <w:tc>
          <w:tcPr>
            <w:tcW w:w="0" w:type="auto"/>
            <w:hideMark/>
          </w:tcPr>
          <w:p w:rsidR="009F59EF" w:rsidRDefault="009F59EF" w:rsidP="00CF0B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Dégradation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enzymatique</w:t>
            </w:r>
            <w:proofErr w:type="spellEnd"/>
            <w:r>
              <w:rPr>
                <w:rFonts w:ascii="Calibri" w:hAnsi="Calibri" w:cs="Calibri"/>
              </w:rPr>
              <w:t>+</w:t>
            </w:r>
          </w:p>
          <w:p w:rsidR="00546F08" w:rsidRPr="00F80F4C" w:rsidRDefault="009F59EF" w:rsidP="00CF0B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</w:t>
            </w:r>
            <w:r w:rsidR="00546F08" w:rsidRPr="00F80F4C">
              <w:rPr>
                <w:rFonts w:ascii="Calibri" w:hAnsi="Calibri" w:cs="Calibri"/>
              </w:rPr>
              <w:t>éaction</w:t>
            </w:r>
            <w:proofErr w:type="spellEnd"/>
            <w:r w:rsidR="00546F08" w:rsidRPr="00F80F4C">
              <w:rPr>
                <w:rFonts w:ascii="Calibri" w:hAnsi="Calibri" w:cs="Calibri"/>
              </w:rPr>
              <w:t xml:space="preserve"> </w:t>
            </w:r>
            <w:proofErr w:type="spellStart"/>
            <w:r w:rsidR="00546F08" w:rsidRPr="00F80F4C">
              <w:rPr>
                <w:rFonts w:ascii="Calibri" w:hAnsi="Calibri" w:cs="Calibri"/>
              </w:rPr>
              <w:t>colorimétrique</w:t>
            </w:r>
            <w:proofErr w:type="spellEnd"/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80F4C">
              <w:rPr>
                <w:rFonts w:ascii="Calibri" w:hAnsi="Calibri" w:cs="Calibri"/>
              </w:rPr>
              <w:t xml:space="preserve">Simple, </w:t>
            </w:r>
            <w:proofErr w:type="spellStart"/>
            <w:r w:rsidRPr="00F80F4C">
              <w:rPr>
                <w:rFonts w:ascii="Calibri" w:hAnsi="Calibri" w:cs="Calibri"/>
              </w:rPr>
              <w:t>rapide</w:t>
            </w:r>
            <w:proofErr w:type="spellEnd"/>
          </w:p>
        </w:tc>
        <w:tc>
          <w:tcPr>
            <w:tcW w:w="0" w:type="auto"/>
            <w:hideMark/>
          </w:tcPr>
          <w:p w:rsidR="00546F08" w:rsidRPr="00F80F4C" w:rsidRDefault="00546F08" w:rsidP="00CF0B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F80F4C">
              <w:rPr>
                <w:rFonts w:ascii="Calibri" w:hAnsi="Calibri" w:cs="Calibri"/>
                <w:lang w:val="fr-FR"/>
              </w:rPr>
              <w:t>Peu spécifique, sur/sous-estime les teneurs réelles</w:t>
            </w:r>
          </w:p>
        </w:tc>
      </w:tr>
    </w:tbl>
    <w:p w:rsidR="00546F08" w:rsidRPr="009F59EF" w:rsidRDefault="00546F08" w:rsidP="009F59EF">
      <w:pPr>
        <w:pStyle w:val="NormalWeb"/>
        <w:numPr>
          <w:ilvl w:val="0"/>
          <w:numId w:val="21"/>
        </w:numPr>
        <w:spacing w:before="240" w:beforeAutospacing="0" w:after="240" w:afterAutospacing="0"/>
        <w:jc w:val="both"/>
        <w:rPr>
          <w:rFonts w:ascii="Calibri" w:hAnsi="Calibri" w:cs="Calibri"/>
          <w:b/>
          <w:color w:val="548DD4" w:themeColor="text2" w:themeTint="99"/>
          <w:sz w:val="22"/>
          <w:szCs w:val="22"/>
        </w:rPr>
      </w:pPr>
      <w:r w:rsidRPr="009F59EF">
        <w:rPr>
          <w:rFonts w:ascii="Calibri" w:hAnsi="Calibri" w:cs="Calibri"/>
          <w:b/>
          <w:color w:val="548DD4" w:themeColor="text2" w:themeTint="99"/>
          <w:sz w:val="22"/>
          <w:szCs w:val="22"/>
        </w:rPr>
        <w:t>Résultats</w:t>
      </w:r>
      <w:r w:rsidRPr="009F59EF">
        <w:rPr>
          <w:rFonts w:ascii="Calibri" w:hAnsi="Calibri" w:cs="Calibri"/>
          <w:bCs/>
          <w:color w:val="548DD4" w:themeColor="text2" w:themeTint="99"/>
          <w:sz w:val="22"/>
          <w:szCs w:val="22"/>
        </w:rPr>
        <w:t xml:space="preserve"> </w:t>
      </w:r>
      <w:r w:rsidRPr="009F59EF">
        <w:rPr>
          <w:rFonts w:ascii="Calibri" w:hAnsi="Calibri" w:cs="Calibri"/>
          <w:b/>
          <w:bCs/>
          <w:color w:val="548DD4" w:themeColor="text2" w:themeTint="99"/>
          <w:sz w:val="22"/>
          <w:szCs w:val="22"/>
        </w:rPr>
        <w:t>principaux</w:t>
      </w:r>
    </w:p>
    <w:p w:rsidR="00546F08" w:rsidRPr="00F80F4C" w:rsidRDefault="00546F08" w:rsidP="00CF0B28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HPLC-FLD</w:t>
      </w:r>
      <w:r w:rsidRPr="00F80F4C">
        <w:rPr>
          <w:rFonts w:ascii="Calibri" w:hAnsi="Calibri" w:cs="Calibri"/>
          <w:sz w:val="22"/>
          <w:szCs w:val="22"/>
        </w:rPr>
        <w:t xml:space="preserve"> est la méthode retenue comme </w:t>
      </w:r>
      <w:r w:rsidRPr="00F80F4C">
        <w:rPr>
          <w:rStyle w:val="lev"/>
          <w:rFonts w:ascii="Calibri" w:hAnsi="Calibri" w:cs="Calibri"/>
          <w:sz w:val="22"/>
          <w:szCs w:val="22"/>
        </w:rPr>
        <w:t>la plus précise et reproductible</w:t>
      </w:r>
      <w:r w:rsidRPr="00F80F4C">
        <w:rPr>
          <w:rFonts w:ascii="Calibri" w:hAnsi="Calibri" w:cs="Calibri"/>
          <w:sz w:val="22"/>
          <w:szCs w:val="22"/>
        </w:rPr>
        <w:t>, avec des valeurs expérimentales proches des données théoriques.</w:t>
      </w:r>
    </w:p>
    <w:p w:rsidR="00546F08" w:rsidRPr="00F80F4C" w:rsidRDefault="00546F08" w:rsidP="00CF0B28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Fonts w:ascii="Calibri" w:hAnsi="Calibri" w:cs="Calibri"/>
          <w:sz w:val="22"/>
          <w:szCs w:val="22"/>
        </w:rPr>
        <w:t>Méthode validée avec des standards IP1–IP6.</w:t>
      </w:r>
    </w:p>
    <w:p w:rsidR="00546F08" w:rsidRPr="00F80F4C" w:rsidRDefault="00546F08" w:rsidP="00CF0B28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Échantillons modèles (ICM)</w:t>
      </w:r>
      <w:r w:rsidRPr="00F80F4C">
        <w:rPr>
          <w:rFonts w:ascii="Calibri" w:hAnsi="Calibri" w:cs="Calibri"/>
          <w:sz w:val="22"/>
          <w:szCs w:val="22"/>
        </w:rPr>
        <w:t xml:space="preserve"> ont confirmé la fidélité de la méthode.</w:t>
      </w:r>
    </w:p>
    <w:p w:rsidR="00546F08" w:rsidRPr="00F80F4C" w:rsidRDefault="00546F08" w:rsidP="00CF0B28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Fonts w:ascii="Calibri" w:hAnsi="Calibri" w:cs="Calibri"/>
          <w:sz w:val="22"/>
          <w:szCs w:val="22"/>
        </w:rPr>
        <w:t>Valeurs typiques :</w:t>
      </w:r>
    </w:p>
    <w:p w:rsidR="00546F08" w:rsidRPr="00F80F4C" w:rsidRDefault="00546F08" w:rsidP="00CF0B28">
      <w:pPr>
        <w:pStyle w:val="NormalWeb"/>
        <w:numPr>
          <w:ilvl w:val="1"/>
          <w:numId w:val="19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Fonts w:ascii="Calibri" w:hAnsi="Calibri" w:cs="Calibri"/>
          <w:sz w:val="22"/>
          <w:szCs w:val="22"/>
        </w:rPr>
        <w:t xml:space="preserve">Soja extrudé : </w:t>
      </w:r>
      <w:r w:rsidRPr="00F80F4C">
        <w:rPr>
          <w:rStyle w:val="lev"/>
          <w:rFonts w:ascii="Calibri" w:hAnsi="Calibri" w:cs="Calibri"/>
          <w:sz w:val="22"/>
          <w:szCs w:val="22"/>
        </w:rPr>
        <w:t>≈ 1.0 g/100 g</w:t>
      </w:r>
    </w:p>
    <w:p w:rsidR="00546F08" w:rsidRPr="00F80F4C" w:rsidRDefault="00546F08" w:rsidP="00CF0B28">
      <w:pPr>
        <w:pStyle w:val="NormalWeb"/>
        <w:numPr>
          <w:ilvl w:val="1"/>
          <w:numId w:val="19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Fonts w:ascii="Calibri" w:hAnsi="Calibri" w:cs="Calibri"/>
          <w:sz w:val="22"/>
          <w:szCs w:val="22"/>
        </w:rPr>
        <w:t xml:space="preserve">Arachide : </w:t>
      </w:r>
      <w:r w:rsidRPr="00F80F4C">
        <w:rPr>
          <w:rStyle w:val="lev"/>
          <w:rFonts w:ascii="Calibri" w:hAnsi="Calibri" w:cs="Calibri"/>
          <w:sz w:val="22"/>
          <w:szCs w:val="22"/>
        </w:rPr>
        <w:t>≈ 0.3 g/100 g</w:t>
      </w:r>
    </w:p>
    <w:p w:rsidR="00546F08" w:rsidRPr="00F80F4C" w:rsidRDefault="00546F08" w:rsidP="00CF0B28">
      <w:pPr>
        <w:pStyle w:val="NormalWeb"/>
        <w:numPr>
          <w:ilvl w:val="1"/>
          <w:numId w:val="19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F80F4C">
        <w:rPr>
          <w:rFonts w:ascii="Calibri" w:hAnsi="Calibri" w:cs="Calibri"/>
          <w:sz w:val="22"/>
          <w:szCs w:val="22"/>
        </w:rPr>
        <w:t>Plumpy</w:t>
      </w:r>
      <w:proofErr w:type="spellEnd"/>
      <w:r w:rsidRPr="00F80F4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0F4C">
        <w:rPr>
          <w:rFonts w:ascii="Calibri" w:hAnsi="Calibri" w:cs="Calibri"/>
          <w:sz w:val="22"/>
          <w:szCs w:val="22"/>
        </w:rPr>
        <w:t>Nut</w:t>
      </w:r>
      <w:proofErr w:type="spellEnd"/>
      <w:r w:rsidRPr="00F80F4C">
        <w:rPr>
          <w:rFonts w:ascii="Calibri" w:hAnsi="Calibri" w:cs="Calibri"/>
          <w:sz w:val="22"/>
          <w:szCs w:val="22"/>
        </w:rPr>
        <w:t xml:space="preserve"> : </w:t>
      </w:r>
      <w:r w:rsidRPr="00F80F4C">
        <w:rPr>
          <w:rStyle w:val="lev"/>
          <w:rFonts w:ascii="Calibri" w:hAnsi="Calibri" w:cs="Calibri"/>
          <w:sz w:val="22"/>
          <w:szCs w:val="22"/>
        </w:rPr>
        <w:t>≈ 0.03 g/100 g</w:t>
      </w:r>
    </w:p>
    <w:p w:rsidR="00546F08" w:rsidRPr="009F59EF" w:rsidRDefault="00546F08" w:rsidP="009F59EF">
      <w:pPr>
        <w:pStyle w:val="NormalWeb"/>
        <w:numPr>
          <w:ilvl w:val="0"/>
          <w:numId w:val="21"/>
        </w:numPr>
        <w:spacing w:before="240" w:beforeAutospacing="0" w:after="240" w:afterAutospacing="0"/>
        <w:jc w:val="both"/>
        <w:rPr>
          <w:rFonts w:ascii="Calibri" w:hAnsi="Calibri" w:cs="Calibri"/>
          <w:b/>
          <w:bCs/>
          <w:color w:val="548DD4" w:themeColor="text2" w:themeTint="99"/>
          <w:sz w:val="22"/>
          <w:szCs w:val="22"/>
        </w:rPr>
      </w:pPr>
      <w:r w:rsidRPr="009F59EF">
        <w:rPr>
          <w:rFonts w:ascii="Calibri" w:hAnsi="Calibri" w:cs="Calibri"/>
          <w:b/>
          <w:bCs/>
          <w:color w:val="548DD4" w:themeColor="text2" w:themeTint="99"/>
          <w:sz w:val="22"/>
          <w:szCs w:val="22"/>
        </w:rPr>
        <w:t>Observations spécifiques</w:t>
      </w:r>
    </w:p>
    <w:p w:rsidR="00546F08" w:rsidRPr="00F80F4C" w:rsidRDefault="00546F08" w:rsidP="00CF0B28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 xml:space="preserve">Effet du </w:t>
      </w:r>
      <w:proofErr w:type="spellStart"/>
      <w:r w:rsidRPr="00F80F4C">
        <w:rPr>
          <w:rStyle w:val="lev"/>
          <w:rFonts w:ascii="Calibri" w:hAnsi="Calibri" w:cs="Calibri"/>
          <w:sz w:val="22"/>
          <w:szCs w:val="22"/>
        </w:rPr>
        <w:t>premix</w:t>
      </w:r>
      <w:proofErr w:type="spellEnd"/>
      <w:r w:rsidRPr="00F80F4C">
        <w:rPr>
          <w:rFonts w:ascii="Calibri" w:hAnsi="Calibri" w:cs="Calibri"/>
          <w:sz w:val="22"/>
          <w:szCs w:val="22"/>
        </w:rPr>
        <w:t xml:space="preserve"> : interférence possible avec la détection, impactant la précision des mesures (valeurs expérimentales &lt; théoriques).</w:t>
      </w:r>
    </w:p>
    <w:p w:rsidR="00546F08" w:rsidRDefault="00546F08" w:rsidP="00CF0B28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Comparaison inter-laboratoires</w:t>
      </w:r>
      <w:r w:rsidRPr="00F80F4C">
        <w:rPr>
          <w:rFonts w:ascii="Calibri" w:hAnsi="Calibri" w:cs="Calibri"/>
          <w:sz w:val="22"/>
          <w:szCs w:val="22"/>
        </w:rPr>
        <w:t xml:space="preserve"> : HPLC-FLD donne des résultats plus fiables que les méthodes colorimétriques externes (Megazyme, </w:t>
      </w:r>
      <w:proofErr w:type="spellStart"/>
      <w:r w:rsidRPr="00F80F4C">
        <w:rPr>
          <w:rFonts w:ascii="Calibri" w:hAnsi="Calibri" w:cs="Calibri"/>
          <w:sz w:val="22"/>
          <w:szCs w:val="22"/>
        </w:rPr>
        <w:t>Eurofins</w:t>
      </w:r>
      <w:proofErr w:type="spellEnd"/>
      <w:r w:rsidRPr="00F80F4C">
        <w:rPr>
          <w:rFonts w:ascii="Calibri" w:hAnsi="Calibri" w:cs="Calibri"/>
          <w:sz w:val="22"/>
          <w:szCs w:val="22"/>
        </w:rPr>
        <w:t>...).</w:t>
      </w:r>
    </w:p>
    <w:p w:rsidR="009F59EF" w:rsidRPr="00F80F4C" w:rsidRDefault="009F59EF" w:rsidP="009F59EF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p w:rsidR="00CD25F8" w:rsidRPr="00F80F4C" w:rsidRDefault="00CD25F8" w:rsidP="00CF0B28">
      <w:pPr>
        <w:pStyle w:val="Titre1"/>
        <w:numPr>
          <w:ilvl w:val="0"/>
          <w:numId w:val="25"/>
        </w:numPr>
        <w:spacing w:before="0" w:after="240"/>
        <w:jc w:val="both"/>
        <w:rPr>
          <w:rFonts w:ascii="Calibri" w:hAnsi="Calibri" w:cs="Calibri"/>
          <w:sz w:val="22"/>
          <w:szCs w:val="22"/>
          <w:lang w:val="fr-FR"/>
        </w:rPr>
      </w:pPr>
      <w:r w:rsidRPr="00CF0B28">
        <w:rPr>
          <w:rFonts w:ascii="Calibri" w:hAnsi="Calibri" w:cs="Calibri"/>
          <w:sz w:val="24"/>
          <w:szCs w:val="22"/>
          <w:lang w:val="fr-FR"/>
        </w:rPr>
        <w:t>Synthèse sur les Tanins</w:t>
      </w:r>
    </w:p>
    <w:p w:rsidR="00CD25F8" w:rsidRPr="00F80F4C" w:rsidRDefault="00CD25F8" w:rsidP="00CF0B28">
      <w:pPr>
        <w:pStyle w:val="NormalWeb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Fonts w:ascii="Calibri" w:hAnsi="Calibri" w:cs="Calibri"/>
          <w:sz w:val="22"/>
          <w:szCs w:val="22"/>
        </w:rPr>
        <w:t>Les tanins sont des composés phénoliques classés en quatre catégories :</w:t>
      </w:r>
    </w:p>
    <w:p w:rsidR="00CD25F8" w:rsidRPr="00F80F4C" w:rsidRDefault="00CD25F8" w:rsidP="00CF0B28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Tanins hydrolysables</w:t>
      </w:r>
      <w:r w:rsidRPr="00F80F4C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F80F4C">
        <w:rPr>
          <w:rFonts w:ascii="Calibri" w:hAnsi="Calibri" w:cs="Calibri"/>
          <w:sz w:val="22"/>
          <w:szCs w:val="22"/>
        </w:rPr>
        <w:t>gallotanins</w:t>
      </w:r>
      <w:proofErr w:type="spellEnd"/>
      <w:r w:rsidRPr="00F80F4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80F4C">
        <w:rPr>
          <w:rFonts w:ascii="Calibri" w:hAnsi="Calibri" w:cs="Calibri"/>
          <w:sz w:val="22"/>
          <w:szCs w:val="22"/>
        </w:rPr>
        <w:t>ellagitanins</w:t>
      </w:r>
      <w:proofErr w:type="spellEnd"/>
      <w:r w:rsidRPr="00F80F4C">
        <w:rPr>
          <w:rFonts w:ascii="Calibri" w:hAnsi="Calibri" w:cs="Calibri"/>
          <w:sz w:val="22"/>
          <w:szCs w:val="22"/>
        </w:rPr>
        <w:t>)</w:t>
      </w:r>
    </w:p>
    <w:p w:rsidR="00CD25F8" w:rsidRPr="00F80F4C" w:rsidRDefault="00CD25F8" w:rsidP="00CF0B28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Tanins condensés</w:t>
      </w:r>
      <w:r w:rsidRPr="00F80F4C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F80F4C">
        <w:rPr>
          <w:rFonts w:ascii="Calibri" w:hAnsi="Calibri" w:cs="Calibri"/>
          <w:sz w:val="22"/>
          <w:szCs w:val="22"/>
        </w:rPr>
        <w:t>proanthocyanidines</w:t>
      </w:r>
      <w:proofErr w:type="spellEnd"/>
      <w:r w:rsidRPr="00F80F4C">
        <w:rPr>
          <w:rFonts w:ascii="Calibri" w:hAnsi="Calibri" w:cs="Calibri"/>
          <w:sz w:val="22"/>
          <w:szCs w:val="22"/>
        </w:rPr>
        <w:t>)</w:t>
      </w:r>
    </w:p>
    <w:p w:rsidR="00CD25F8" w:rsidRPr="00F80F4C" w:rsidRDefault="00CD25F8" w:rsidP="00CF0B28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lastRenderedPageBreak/>
        <w:t>Tanins complexes</w:t>
      </w:r>
      <w:r w:rsidRPr="00F80F4C">
        <w:rPr>
          <w:rFonts w:ascii="Calibri" w:hAnsi="Calibri" w:cs="Calibri"/>
          <w:sz w:val="22"/>
          <w:szCs w:val="22"/>
        </w:rPr>
        <w:t xml:space="preserve"> (structures mixtes)</w:t>
      </w:r>
    </w:p>
    <w:p w:rsidR="00CD25F8" w:rsidRDefault="00CD25F8" w:rsidP="00CF0B28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Tanins totaux</w:t>
      </w:r>
      <w:r w:rsidRPr="00F80F4C">
        <w:rPr>
          <w:rFonts w:ascii="Calibri" w:hAnsi="Calibri" w:cs="Calibri"/>
          <w:sz w:val="22"/>
          <w:szCs w:val="22"/>
        </w:rPr>
        <w:t xml:space="preserve"> (somme globale)</w:t>
      </w:r>
    </w:p>
    <w:p w:rsidR="00CD25F8" w:rsidRPr="009F59EF" w:rsidRDefault="00CD25F8" w:rsidP="009F59EF">
      <w:pPr>
        <w:pStyle w:val="Paragraphedeliste"/>
        <w:numPr>
          <w:ilvl w:val="1"/>
          <w:numId w:val="12"/>
        </w:numPr>
        <w:jc w:val="both"/>
        <w:rPr>
          <w:rFonts w:ascii="Calibri" w:hAnsi="Calibri" w:cs="Calibri"/>
          <w:color w:val="548DD4" w:themeColor="text2" w:themeTint="99"/>
        </w:rPr>
      </w:pPr>
      <w:proofErr w:type="spellStart"/>
      <w:r w:rsidRPr="009F59EF">
        <w:rPr>
          <w:rStyle w:val="lev"/>
          <w:rFonts w:ascii="Calibri" w:hAnsi="Calibri" w:cs="Calibri"/>
          <w:bCs w:val="0"/>
          <w:color w:val="548DD4" w:themeColor="text2" w:themeTint="99"/>
        </w:rPr>
        <w:t>Méthodes</w:t>
      </w:r>
      <w:proofErr w:type="spellEnd"/>
      <w:r w:rsidRPr="009F59EF">
        <w:rPr>
          <w:rStyle w:val="lev"/>
          <w:rFonts w:ascii="Calibri" w:hAnsi="Calibri" w:cs="Calibri"/>
          <w:bCs w:val="0"/>
          <w:color w:val="548DD4" w:themeColor="text2" w:themeTint="99"/>
        </w:rPr>
        <w:t xml:space="preserve"> </w:t>
      </w:r>
      <w:proofErr w:type="spellStart"/>
      <w:r w:rsidRPr="009F59EF">
        <w:rPr>
          <w:rStyle w:val="lev"/>
          <w:rFonts w:ascii="Calibri" w:hAnsi="Calibri" w:cs="Calibri"/>
          <w:bCs w:val="0"/>
          <w:color w:val="548DD4" w:themeColor="text2" w:themeTint="99"/>
        </w:rPr>
        <w:t>d’analyse</w:t>
      </w:r>
      <w:proofErr w:type="spellEnd"/>
      <w:r w:rsidRPr="009F59EF">
        <w:rPr>
          <w:rStyle w:val="lev"/>
          <w:rFonts w:ascii="Calibri" w:hAnsi="Calibri" w:cs="Calibri"/>
          <w:bCs w:val="0"/>
          <w:color w:val="548DD4" w:themeColor="text2" w:themeTint="99"/>
        </w:rPr>
        <w:t xml:space="preserve"> </w:t>
      </w:r>
      <w:proofErr w:type="spellStart"/>
      <w:r w:rsidRPr="009F59EF">
        <w:rPr>
          <w:rStyle w:val="lev"/>
          <w:rFonts w:ascii="Calibri" w:hAnsi="Calibri" w:cs="Calibri"/>
          <w:bCs w:val="0"/>
          <w:color w:val="548DD4" w:themeColor="text2" w:themeTint="99"/>
        </w:rPr>
        <w:t>testées</w:t>
      </w:r>
      <w:proofErr w:type="spellEnd"/>
    </w:p>
    <w:p w:rsidR="00CD25F8" w:rsidRPr="00F80F4C" w:rsidRDefault="00CD25F8" w:rsidP="00CF0B28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Vanilline-HCl</w:t>
      </w:r>
      <w:r w:rsidRPr="00F80F4C">
        <w:rPr>
          <w:rFonts w:ascii="Calibri" w:hAnsi="Calibri" w:cs="Calibri"/>
          <w:sz w:val="22"/>
          <w:szCs w:val="22"/>
        </w:rPr>
        <w:t xml:space="preserve"> : méthode retenue, spécifique aux tanins condensés</w:t>
      </w:r>
    </w:p>
    <w:p w:rsidR="00CD25F8" w:rsidRPr="00F80F4C" w:rsidRDefault="00CD25F8" w:rsidP="00CF0B28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Butanol-HCl</w:t>
      </w:r>
      <w:r w:rsidRPr="00F80F4C">
        <w:rPr>
          <w:rFonts w:ascii="Calibri" w:hAnsi="Calibri" w:cs="Calibri"/>
          <w:sz w:val="22"/>
          <w:szCs w:val="22"/>
        </w:rPr>
        <w:t xml:space="preserve"> : génère une coloration rouge par hydrolyse</w:t>
      </w:r>
    </w:p>
    <w:p w:rsidR="00CD25F8" w:rsidRPr="00F80F4C" w:rsidRDefault="00CD25F8" w:rsidP="00CF0B28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DMACA</w:t>
      </w:r>
      <w:r w:rsidRPr="00F80F4C">
        <w:rPr>
          <w:rFonts w:ascii="Calibri" w:hAnsi="Calibri" w:cs="Calibri"/>
          <w:sz w:val="22"/>
          <w:szCs w:val="22"/>
        </w:rPr>
        <w:t xml:space="preserve"> : formation d’un complexe bleu absorbant à 640 nm</w:t>
      </w:r>
    </w:p>
    <w:p w:rsidR="00CD25F8" w:rsidRPr="00F80F4C" w:rsidRDefault="00CD25F8" w:rsidP="00CF0B28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Gravimétrique avec PVPP</w:t>
      </w:r>
      <w:r w:rsidRPr="00F80F4C">
        <w:rPr>
          <w:rFonts w:ascii="Calibri" w:hAnsi="Calibri" w:cs="Calibri"/>
          <w:sz w:val="22"/>
          <w:szCs w:val="22"/>
        </w:rPr>
        <w:t xml:space="preserve"> : méthode globale mais peu spécifique</w:t>
      </w:r>
    </w:p>
    <w:p w:rsidR="00F80F4C" w:rsidRPr="009F59EF" w:rsidRDefault="00F80F4C" w:rsidP="009F59EF">
      <w:pPr>
        <w:pStyle w:val="Paragraphedeliste"/>
        <w:numPr>
          <w:ilvl w:val="1"/>
          <w:numId w:val="12"/>
        </w:numPr>
        <w:jc w:val="both"/>
        <w:rPr>
          <w:rStyle w:val="lev"/>
          <w:rFonts w:ascii="Calibri" w:hAnsi="Calibri" w:cs="Calibri"/>
          <w:bCs w:val="0"/>
          <w:color w:val="548DD4" w:themeColor="text2" w:themeTint="99"/>
        </w:rPr>
      </w:pPr>
      <w:r w:rsidRPr="009F59EF">
        <w:rPr>
          <w:rStyle w:val="lev"/>
          <w:rFonts w:ascii="Calibri" w:hAnsi="Calibri" w:cs="Calibri"/>
          <w:bCs w:val="0"/>
          <w:color w:val="548DD4" w:themeColor="text2" w:themeTint="99"/>
        </w:rPr>
        <w:t xml:space="preserve">Observations </w:t>
      </w:r>
      <w:proofErr w:type="spellStart"/>
      <w:r w:rsidRPr="009F59EF">
        <w:rPr>
          <w:rStyle w:val="lev"/>
          <w:rFonts w:ascii="Calibri" w:hAnsi="Calibri" w:cs="Calibri"/>
          <w:bCs w:val="0"/>
          <w:color w:val="548DD4" w:themeColor="text2" w:themeTint="99"/>
        </w:rPr>
        <w:t>spécifiques</w:t>
      </w:r>
      <w:proofErr w:type="spellEnd"/>
    </w:p>
    <w:p w:rsidR="00CD25F8" w:rsidRPr="00F80F4C" w:rsidRDefault="00CD25F8" w:rsidP="009F59EF">
      <w:pPr>
        <w:pStyle w:val="NormalWeb"/>
        <w:spacing w:before="0" w:beforeAutospacing="0" w:after="24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Fonts w:ascii="Calibri" w:hAnsi="Calibri" w:cs="Calibri"/>
          <w:sz w:val="22"/>
          <w:szCs w:val="22"/>
        </w:rPr>
        <w:t xml:space="preserve">La méthode </w:t>
      </w:r>
      <w:r w:rsidRPr="00F80F4C">
        <w:rPr>
          <w:rStyle w:val="lev"/>
          <w:rFonts w:ascii="Calibri" w:hAnsi="Calibri" w:cs="Calibri"/>
          <w:sz w:val="22"/>
          <w:szCs w:val="22"/>
        </w:rPr>
        <w:t>Vanilline-HCl</w:t>
      </w:r>
      <w:r w:rsidRPr="00F80F4C">
        <w:rPr>
          <w:rFonts w:ascii="Calibri" w:hAnsi="Calibri" w:cs="Calibri"/>
          <w:sz w:val="22"/>
          <w:szCs w:val="22"/>
        </w:rPr>
        <w:t xml:space="preserve"> a été validée comme la plus pertinente pour les matières premières de NUTRISET. Exemple de résultat : </w:t>
      </w:r>
      <w:r w:rsidRPr="00F80F4C">
        <w:rPr>
          <w:rStyle w:val="lev"/>
          <w:rFonts w:ascii="Calibri" w:hAnsi="Calibri" w:cs="Calibri"/>
          <w:sz w:val="22"/>
          <w:szCs w:val="22"/>
        </w:rPr>
        <w:t>Farine de soja ≈ 42 mg/100 g (équivalent catéchine)</w:t>
      </w:r>
      <w:r w:rsidRPr="00F80F4C">
        <w:rPr>
          <w:rFonts w:ascii="Calibri" w:hAnsi="Calibri" w:cs="Calibri"/>
          <w:sz w:val="22"/>
          <w:szCs w:val="22"/>
        </w:rPr>
        <w:t>.</w:t>
      </w:r>
    </w:p>
    <w:p w:rsidR="00546F08" w:rsidRPr="00F80F4C" w:rsidRDefault="00546F08" w:rsidP="00CF0B28">
      <w:pPr>
        <w:pStyle w:val="Titre1"/>
        <w:numPr>
          <w:ilvl w:val="0"/>
          <w:numId w:val="25"/>
        </w:numPr>
        <w:spacing w:before="0" w:after="240"/>
        <w:jc w:val="both"/>
        <w:rPr>
          <w:rFonts w:ascii="Calibri" w:hAnsi="Calibri" w:cs="Calibri"/>
          <w:sz w:val="22"/>
          <w:szCs w:val="22"/>
          <w:lang w:val="fr-FR"/>
        </w:rPr>
      </w:pPr>
      <w:r w:rsidRPr="00CF0B28">
        <w:rPr>
          <w:rFonts w:ascii="Calibri" w:hAnsi="Calibri" w:cs="Calibri"/>
          <w:sz w:val="24"/>
          <w:szCs w:val="22"/>
          <w:lang w:val="fr-FR"/>
        </w:rPr>
        <w:t>Synthèse sur les Oxalates</w:t>
      </w:r>
    </w:p>
    <w:p w:rsidR="00546F08" w:rsidRPr="00F80F4C" w:rsidRDefault="00546F08" w:rsidP="00CF0B2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F80F4C">
        <w:rPr>
          <w:rFonts w:ascii="Calibri" w:hAnsi="Calibri" w:cs="Calibri"/>
          <w:sz w:val="22"/>
          <w:szCs w:val="22"/>
        </w:rPr>
        <w:t>Les oxalates sont présents sous deux formes :</w:t>
      </w:r>
    </w:p>
    <w:p w:rsidR="00546F08" w:rsidRPr="00F80F4C" w:rsidRDefault="00546F08" w:rsidP="00CF0B28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Solubles</w:t>
      </w:r>
      <w:r w:rsidRPr="00F80F4C">
        <w:rPr>
          <w:rFonts w:ascii="Calibri" w:hAnsi="Calibri" w:cs="Calibri"/>
          <w:sz w:val="22"/>
          <w:szCs w:val="22"/>
        </w:rPr>
        <w:t xml:space="preserve"> : extraits à l’eau</w:t>
      </w:r>
    </w:p>
    <w:p w:rsidR="00546F08" w:rsidRDefault="00546F08" w:rsidP="00CF0B28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Totaux</w:t>
      </w:r>
      <w:r w:rsidRPr="00F80F4C">
        <w:rPr>
          <w:rFonts w:ascii="Calibri" w:hAnsi="Calibri" w:cs="Calibri"/>
          <w:sz w:val="22"/>
          <w:szCs w:val="22"/>
        </w:rPr>
        <w:t xml:space="preserve"> : extraits à l’HCl 2N (les insolubles sont déduits par différence)</w:t>
      </w:r>
    </w:p>
    <w:p w:rsidR="00F80F4C" w:rsidRPr="00F80F4C" w:rsidRDefault="00F80F4C" w:rsidP="00CF0B28">
      <w:pPr>
        <w:pStyle w:val="Paragraphedeliste"/>
        <w:spacing w:after="0"/>
        <w:jc w:val="both"/>
        <w:rPr>
          <w:rStyle w:val="lev"/>
          <w:rFonts w:ascii="Calibri" w:hAnsi="Calibri" w:cs="Calibri"/>
          <w:b w:val="0"/>
          <w:bCs w:val="0"/>
          <w:lang w:val="fr-FR"/>
        </w:rPr>
      </w:pPr>
    </w:p>
    <w:p w:rsidR="00546F08" w:rsidRPr="009F59EF" w:rsidRDefault="00546F08" w:rsidP="00CF0B28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  <w:color w:val="548DD4" w:themeColor="text2" w:themeTint="99"/>
          <w:lang w:val="fr-FR"/>
        </w:rPr>
      </w:pPr>
      <w:r w:rsidRPr="009F59EF">
        <w:rPr>
          <w:rStyle w:val="lev"/>
          <w:rFonts w:ascii="Calibri" w:hAnsi="Calibri" w:cs="Calibri"/>
          <w:bCs w:val="0"/>
          <w:color w:val="548DD4" w:themeColor="text2" w:themeTint="99"/>
          <w:lang w:val="fr-FR"/>
        </w:rPr>
        <w:t>Méthode utilisée : Chromatographie ionique (HPIC)</w:t>
      </w:r>
    </w:p>
    <w:p w:rsidR="00546F08" w:rsidRPr="00F80F4C" w:rsidRDefault="00546F08" w:rsidP="00CF0B28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714" w:hanging="357"/>
        <w:jc w:val="both"/>
        <w:rPr>
          <w:rFonts w:ascii="Calibri" w:hAnsi="Calibri" w:cs="Calibri"/>
          <w:sz w:val="22"/>
          <w:szCs w:val="22"/>
        </w:rPr>
      </w:pPr>
      <w:r w:rsidRPr="00F80F4C">
        <w:rPr>
          <w:rFonts w:ascii="Calibri" w:hAnsi="Calibri" w:cs="Calibri"/>
          <w:sz w:val="22"/>
          <w:szCs w:val="22"/>
        </w:rPr>
        <w:t>Détection par conductimétrie</w:t>
      </w:r>
    </w:p>
    <w:p w:rsidR="00F80F4C" w:rsidRDefault="00546F08" w:rsidP="00CF0B28">
      <w:pPr>
        <w:pStyle w:val="NormalWeb"/>
        <w:numPr>
          <w:ilvl w:val="0"/>
          <w:numId w:val="15"/>
        </w:numPr>
        <w:spacing w:before="0" w:beforeAutospacing="0" w:after="240" w:afterAutospacing="0" w:line="360" w:lineRule="auto"/>
        <w:jc w:val="both"/>
        <w:rPr>
          <w:rStyle w:val="lev"/>
          <w:rFonts w:ascii="Calibri" w:hAnsi="Calibri" w:cs="Calibri"/>
          <w:b w:val="0"/>
          <w:bCs w:val="0"/>
          <w:sz w:val="22"/>
          <w:szCs w:val="22"/>
        </w:rPr>
      </w:pPr>
      <w:r w:rsidRPr="00F80F4C">
        <w:rPr>
          <w:rFonts w:ascii="Calibri" w:hAnsi="Calibri" w:cs="Calibri"/>
          <w:sz w:val="22"/>
          <w:szCs w:val="22"/>
        </w:rPr>
        <w:t xml:space="preserve">Extraction optimisée par </w:t>
      </w:r>
      <w:proofErr w:type="spellStart"/>
      <w:r w:rsidRPr="00F80F4C">
        <w:rPr>
          <w:rStyle w:val="lev"/>
          <w:rFonts w:ascii="Calibri" w:hAnsi="Calibri" w:cs="Calibri"/>
          <w:sz w:val="22"/>
          <w:szCs w:val="22"/>
        </w:rPr>
        <w:t>sonication</w:t>
      </w:r>
      <w:proofErr w:type="spellEnd"/>
      <w:r w:rsidRPr="00F80F4C">
        <w:rPr>
          <w:rStyle w:val="lev"/>
          <w:rFonts w:ascii="Calibri" w:hAnsi="Calibri" w:cs="Calibri"/>
          <w:sz w:val="22"/>
          <w:szCs w:val="22"/>
        </w:rPr>
        <w:t xml:space="preserve"> (60 min)</w:t>
      </w:r>
    </w:p>
    <w:p w:rsidR="00546F08" w:rsidRPr="009F59EF" w:rsidRDefault="00546F08" w:rsidP="00CF0B28">
      <w:pPr>
        <w:pStyle w:val="Paragraphedeliste"/>
        <w:numPr>
          <w:ilvl w:val="0"/>
          <w:numId w:val="23"/>
        </w:numPr>
        <w:spacing w:after="0"/>
        <w:jc w:val="both"/>
        <w:rPr>
          <w:rStyle w:val="lev"/>
          <w:rFonts w:ascii="Calibri" w:hAnsi="Calibri" w:cs="Calibri"/>
          <w:color w:val="548DD4" w:themeColor="text2" w:themeTint="99"/>
          <w:lang w:val="fr-FR"/>
        </w:rPr>
      </w:pPr>
      <w:r w:rsidRPr="009F59EF">
        <w:rPr>
          <w:rStyle w:val="lev"/>
          <w:rFonts w:ascii="Calibri" w:hAnsi="Calibri" w:cs="Calibri"/>
          <w:bCs w:val="0"/>
          <w:color w:val="548DD4" w:themeColor="text2" w:themeTint="99"/>
          <w:lang w:val="fr-FR"/>
        </w:rPr>
        <w:t>Résultats</w:t>
      </w:r>
    </w:p>
    <w:p w:rsidR="00546F08" w:rsidRPr="00F80F4C" w:rsidRDefault="00546F08" w:rsidP="00CF0B28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Soja extrudé</w:t>
      </w:r>
      <w:r w:rsidRPr="00F80F4C">
        <w:rPr>
          <w:rFonts w:ascii="Calibri" w:hAnsi="Calibri" w:cs="Calibri"/>
          <w:sz w:val="22"/>
          <w:szCs w:val="22"/>
        </w:rPr>
        <w:t xml:space="preserve"> : jusqu’à </w:t>
      </w:r>
      <w:r w:rsidRPr="00F80F4C">
        <w:rPr>
          <w:rStyle w:val="lev"/>
          <w:rFonts w:ascii="Calibri" w:hAnsi="Calibri" w:cs="Calibri"/>
          <w:sz w:val="22"/>
          <w:szCs w:val="22"/>
        </w:rPr>
        <w:t>539 mg/100 g</w:t>
      </w:r>
      <w:r w:rsidRPr="00F80F4C">
        <w:rPr>
          <w:rFonts w:ascii="Calibri" w:hAnsi="Calibri" w:cs="Calibri"/>
          <w:sz w:val="22"/>
          <w:szCs w:val="22"/>
        </w:rPr>
        <w:t xml:space="preserve"> (oxalates totaux)</w:t>
      </w:r>
    </w:p>
    <w:p w:rsidR="00546F08" w:rsidRPr="00F80F4C" w:rsidRDefault="00546F08" w:rsidP="00CF0B28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Arachide toastée</w:t>
      </w:r>
      <w:r w:rsidRPr="00F80F4C">
        <w:rPr>
          <w:rFonts w:ascii="Calibri" w:hAnsi="Calibri" w:cs="Calibri"/>
          <w:sz w:val="22"/>
          <w:szCs w:val="22"/>
        </w:rPr>
        <w:t xml:space="preserve"> : environ </w:t>
      </w:r>
      <w:r w:rsidRPr="00F80F4C">
        <w:rPr>
          <w:rStyle w:val="lev"/>
          <w:rFonts w:ascii="Calibri" w:hAnsi="Calibri" w:cs="Calibri"/>
          <w:sz w:val="22"/>
          <w:szCs w:val="22"/>
        </w:rPr>
        <w:t>105 mg/100 g</w:t>
      </w:r>
    </w:p>
    <w:p w:rsidR="00546F08" w:rsidRPr="00F80F4C" w:rsidRDefault="00546F08" w:rsidP="00CF0B28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80F4C">
        <w:rPr>
          <w:rStyle w:val="lev"/>
          <w:rFonts w:ascii="Calibri" w:hAnsi="Calibri" w:cs="Calibri"/>
          <w:sz w:val="22"/>
          <w:szCs w:val="22"/>
        </w:rPr>
        <w:t>Produits finis (</w:t>
      </w:r>
      <w:proofErr w:type="spellStart"/>
      <w:r w:rsidRPr="00F80F4C">
        <w:rPr>
          <w:rStyle w:val="lev"/>
          <w:rFonts w:ascii="Calibri" w:hAnsi="Calibri" w:cs="Calibri"/>
          <w:sz w:val="22"/>
          <w:szCs w:val="22"/>
        </w:rPr>
        <w:t>Plumpy</w:t>
      </w:r>
      <w:proofErr w:type="spellEnd"/>
      <w:r w:rsidRPr="00F80F4C">
        <w:rPr>
          <w:rStyle w:val="lev"/>
          <w:rFonts w:ascii="Calibri" w:hAnsi="Calibri" w:cs="Calibri"/>
          <w:sz w:val="22"/>
          <w:szCs w:val="22"/>
        </w:rPr>
        <w:t xml:space="preserve"> </w:t>
      </w:r>
      <w:proofErr w:type="spellStart"/>
      <w:r w:rsidRPr="00F80F4C">
        <w:rPr>
          <w:rStyle w:val="lev"/>
          <w:rFonts w:ascii="Calibri" w:hAnsi="Calibri" w:cs="Calibri"/>
          <w:sz w:val="22"/>
          <w:szCs w:val="22"/>
        </w:rPr>
        <w:t>Nut</w:t>
      </w:r>
      <w:proofErr w:type="spellEnd"/>
      <w:r w:rsidRPr="00F80F4C">
        <w:rPr>
          <w:rStyle w:val="lev"/>
          <w:rFonts w:ascii="Calibri" w:hAnsi="Calibri" w:cs="Calibri"/>
          <w:sz w:val="22"/>
          <w:szCs w:val="22"/>
        </w:rPr>
        <w:t>, P’MUM)</w:t>
      </w:r>
      <w:r w:rsidRPr="00F80F4C">
        <w:rPr>
          <w:rFonts w:ascii="Calibri" w:hAnsi="Calibri" w:cs="Calibri"/>
          <w:sz w:val="22"/>
          <w:szCs w:val="22"/>
        </w:rPr>
        <w:t xml:space="preserve"> : bonne correspondance avec les valeurs théoriques</w:t>
      </w:r>
    </w:p>
    <w:p w:rsidR="00546F08" w:rsidRPr="00CF0B28" w:rsidRDefault="00546F08" w:rsidP="00CF0B28">
      <w:pPr>
        <w:spacing w:after="0" w:line="360" w:lineRule="auto"/>
        <w:jc w:val="both"/>
        <w:rPr>
          <w:rFonts w:ascii="Calibri" w:hAnsi="Calibri" w:cs="Calibri"/>
          <w:lang w:val="fr-FR"/>
        </w:rPr>
      </w:pPr>
      <w:r w:rsidRPr="00CF0B28">
        <w:rPr>
          <w:rFonts w:ascii="Calibri" w:hAnsi="Calibri" w:cs="Calibri"/>
          <w:lang w:val="fr-FR"/>
        </w:rPr>
        <w:t>Cette méthode s’est montrée robuste, avec une faible variabilité et adaptée aux produits complexes.</w:t>
      </w:r>
    </w:p>
    <w:p w:rsidR="00EF04A6" w:rsidRPr="009F59EF" w:rsidRDefault="00EF04A6" w:rsidP="009F59EF">
      <w:pPr>
        <w:pStyle w:val="Titre1"/>
        <w:numPr>
          <w:ilvl w:val="0"/>
          <w:numId w:val="25"/>
        </w:numPr>
        <w:spacing w:before="0" w:after="240"/>
        <w:jc w:val="both"/>
        <w:rPr>
          <w:rFonts w:ascii="Calibri" w:hAnsi="Calibri" w:cs="Calibri"/>
          <w:sz w:val="24"/>
          <w:szCs w:val="22"/>
          <w:lang w:val="fr-FR"/>
        </w:rPr>
      </w:pPr>
      <w:r w:rsidRPr="009F59EF">
        <w:rPr>
          <w:rFonts w:ascii="Calibri" w:hAnsi="Calibri" w:cs="Calibri"/>
          <w:sz w:val="24"/>
          <w:szCs w:val="22"/>
          <w:lang w:val="fr-FR"/>
        </w:rPr>
        <w:t>Références</w:t>
      </w:r>
    </w:p>
    <w:p w:rsidR="00EF04A6" w:rsidRPr="00F80F4C" w:rsidRDefault="00EF04A6" w:rsidP="00CF0B28">
      <w:pPr>
        <w:pStyle w:val="Bibliographie"/>
        <w:jc w:val="both"/>
        <w:rPr>
          <w:rFonts w:ascii="Calibri" w:hAnsi="Calibri" w:cs="Calibri"/>
        </w:rPr>
      </w:pPr>
      <w:r w:rsidRPr="00F80F4C">
        <w:rPr>
          <w:rFonts w:ascii="Calibri" w:hAnsi="Calibri" w:cs="Calibri"/>
        </w:rPr>
        <w:fldChar w:fldCharType="begin"/>
      </w:r>
      <w:r w:rsidRPr="00F80F4C">
        <w:rPr>
          <w:rFonts w:ascii="Calibri" w:hAnsi="Calibri" w:cs="Calibri"/>
          <w:lang w:val="fr-FR"/>
        </w:rPr>
        <w:instrText xml:space="preserve"> ADDIN ZOTERO_BIBL {"uncited":[],"omitted":[],"custom":[]} CSL_BIBLIOGRAPHY </w:instrText>
      </w:r>
      <w:r w:rsidRPr="00F80F4C">
        <w:rPr>
          <w:rFonts w:ascii="Calibri" w:hAnsi="Calibri" w:cs="Calibri"/>
        </w:rPr>
        <w:fldChar w:fldCharType="separate"/>
      </w:r>
      <w:proofErr w:type="spellStart"/>
      <w:r w:rsidRPr="00F80F4C">
        <w:rPr>
          <w:rFonts w:ascii="Calibri" w:hAnsi="Calibri" w:cs="Calibri"/>
          <w:lang w:val="fr-FR"/>
        </w:rPr>
        <w:t>Akissoe</w:t>
      </w:r>
      <w:proofErr w:type="spellEnd"/>
      <w:r w:rsidRPr="00F80F4C">
        <w:rPr>
          <w:rFonts w:ascii="Calibri" w:hAnsi="Calibri" w:cs="Calibri"/>
          <w:lang w:val="fr-FR"/>
        </w:rPr>
        <w:t xml:space="preserve">, L., </w:t>
      </w:r>
      <w:proofErr w:type="spellStart"/>
      <w:r w:rsidRPr="00F80F4C">
        <w:rPr>
          <w:rFonts w:ascii="Calibri" w:hAnsi="Calibri" w:cs="Calibri"/>
          <w:lang w:val="fr-FR"/>
        </w:rPr>
        <w:t>Sautot</w:t>
      </w:r>
      <w:proofErr w:type="spellEnd"/>
      <w:r w:rsidRPr="00F80F4C">
        <w:rPr>
          <w:rFonts w:ascii="Calibri" w:hAnsi="Calibri" w:cs="Calibri"/>
          <w:lang w:val="fr-FR"/>
        </w:rPr>
        <w:t xml:space="preserve">, P., </w:t>
      </w:r>
      <w:proofErr w:type="spellStart"/>
      <w:r w:rsidRPr="00F80F4C">
        <w:rPr>
          <w:rFonts w:ascii="Calibri" w:hAnsi="Calibri" w:cs="Calibri"/>
          <w:lang w:val="fr-FR"/>
        </w:rPr>
        <w:t>Mertz</w:t>
      </w:r>
      <w:proofErr w:type="spellEnd"/>
      <w:r w:rsidRPr="00F80F4C">
        <w:rPr>
          <w:rFonts w:ascii="Calibri" w:hAnsi="Calibri" w:cs="Calibri"/>
          <w:lang w:val="fr-FR"/>
        </w:rPr>
        <w:t xml:space="preserve">, C., Morel, G., </w:t>
      </w:r>
      <w:proofErr w:type="spellStart"/>
      <w:r w:rsidRPr="00F80F4C">
        <w:rPr>
          <w:rFonts w:ascii="Calibri" w:hAnsi="Calibri" w:cs="Calibri"/>
          <w:lang w:val="fr-FR"/>
        </w:rPr>
        <w:t>Bohin</w:t>
      </w:r>
      <w:proofErr w:type="spellEnd"/>
      <w:r w:rsidRPr="00F80F4C">
        <w:rPr>
          <w:rFonts w:ascii="Calibri" w:hAnsi="Calibri" w:cs="Calibri"/>
          <w:lang w:val="fr-FR"/>
        </w:rPr>
        <w:t xml:space="preserve">, M., </w:t>
      </w:r>
      <w:proofErr w:type="spellStart"/>
      <w:r w:rsidRPr="00F80F4C">
        <w:rPr>
          <w:rFonts w:ascii="Calibri" w:hAnsi="Calibri" w:cs="Calibri"/>
          <w:lang w:val="fr-FR"/>
        </w:rPr>
        <w:t>Avallone</w:t>
      </w:r>
      <w:proofErr w:type="spellEnd"/>
      <w:r w:rsidRPr="00F80F4C">
        <w:rPr>
          <w:rFonts w:ascii="Calibri" w:hAnsi="Calibri" w:cs="Calibri"/>
          <w:lang w:val="fr-FR"/>
        </w:rPr>
        <w:t xml:space="preserve">, S., Servent, A., 2025. </w:t>
      </w:r>
      <w:r w:rsidRPr="00F80F4C">
        <w:rPr>
          <w:rFonts w:ascii="Calibri" w:hAnsi="Calibri" w:cs="Calibri"/>
        </w:rPr>
        <w:t>Development of a Specific Fluorescence Post-column Derivatization Method Coupled with Ion-Pair Chromatography for Phytate Analysis in Food. J. Agric. Food Chem. 73, 880–889. https://doi.org/10.1021/acs.jafc.4c09065</w:t>
      </w:r>
    </w:p>
    <w:p w:rsidR="00EF04A6" w:rsidRPr="00F80F4C" w:rsidRDefault="00EF04A6" w:rsidP="00CF0B28">
      <w:pPr>
        <w:spacing w:after="0"/>
        <w:jc w:val="both"/>
        <w:rPr>
          <w:rFonts w:ascii="Calibri" w:hAnsi="Calibri" w:cs="Calibri"/>
        </w:rPr>
      </w:pPr>
      <w:r w:rsidRPr="00F80F4C">
        <w:rPr>
          <w:rFonts w:ascii="Calibri" w:hAnsi="Calibri" w:cs="Calibri"/>
        </w:rPr>
        <w:fldChar w:fldCharType="end"/>
      </w:r>
    </w:p>
    <w:sectPr w:rsidR="00EF04A6" w:rsidRPr="00F80F4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641" w:rsidRDefault="00632641" w:rsidP="00F80F4C">
      <w:pPr>
        <w:spacing w:after="0" w:line="240" w:lineRule="auto"/>
      </w:pPr>
      <w:r>
        <w:separator/>
      </w:r>
    </w:p>
  </w:endnote>
  <w:endnote w:type="continuationSeparator" w:id="0">
    <w:p w:rsidR="00632641" w:rsidRDefault="00632641" w:rsidP="00F80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F4C" w:rsidRDefault="00F80F4C">
    <w:pPr>
      <w:pStyle w:val="Pieddepage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="00037803" w:rsidRPr="00037803">
      <w:rPr>
        <w:caps/>
        <w:noProof/>
        <w:color w:val="4F81BD" w:themeColor="accent1"/>
        <w:lang w:val="fr-FR"/>
      </w:rPr>
      <w:t>1</w:t>
    </w:r>
    <w:r>
      <w:rPr>
        <w:caps/>
        <w:color w:val="4F81BD" w:themeColor="accent1"/>
      </w:rPr>
      <w:fldChar w:fldCharType="end"/>
    </w:r>
  </w:p>
  <w:p w:rsidR="00F80F4C" w:rsidRDefault="00F80F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641" w:rsidRDefault="00632641" w:rsidP="00F80F4C">
      <w:pPr>
        <w:spacing w:after="0" w:line="240" w:lineRule="auto"/>
      </w:pPr>
      <w:r>
        <w:separator/>
      </w:r>
    </w:p>
  </w:footnote>
  <w:footnote w:type="continuationSeparator" w:id="0">
    <w:p w:rsidR="00632641" w:rsidRDefault="00632641" w:rsidP="00F80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4E22CE"/>
    <w:multiLevelType w:val="multilevel"/>
    <w:tmpl w:val="FEA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07448"/>
    <w:multiLevelType w:val="hybridMultilevel"/>
    <w:tmpl w:val="A0822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B77B3"/>
    <w:multiLevelType w:val="multilevel"/>
    <w:tmpl w:val="E12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E0942"/>
    <w:multiLevelType w:val="hybridMultilevel"/>
    <w:tmpl w:val="47B2FDEE"/>
    <w:lvl w:ilvl="0" w:tplc="A44EAC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76455"/>
    <w:multiLevelType w:val="multilevel"/>
    <w:tmpl w:val="E44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74997"/>
    <w:multiLevelType w:val="multilevel"/>
    <w:tmpl w:val="E59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A2C62"/>
    <w:multiLevelType w:val="multilevel"/>
    <w:tmpl w:val="DC0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32CA3"/>
    <w:multiLevelType w:val="multilevel"/>
    <w:tmpl w:val="630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76CC8"/>
    <w:multiLevelType w:val="multilevel"/>
    <w:tmpl w:val="FDE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C36B4"/>
    <w:multiLevelType w:val="hybridMultilevel"/>
    <w:tmpl w:val="9F4233D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A74CE"/>
    <w:multiLevelType w:val="hybridMultilevel"/>
    <w:tmpl w:val="D700A140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C97CCC"/>
    <w:multiLevelType w:val="multilevel"/>
    <w:tmpl w:val="EC0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4541C"/>
    <w:multiLevelType w:val="multilevel"/>
    <w:tmpl w:val="0D5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21120"/>
    <w:multiLevelType w:val="hybridMultilevel"/>
    <w:tmpl w:val="22104368"/>
    <w:lvl w:ilvl="0" w:tplc="C8CE17F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560EE6"/>
    <w:multiLevelType w:val="multilevel"/>
    <w:tmpl w:val="84B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81987"/>
    <w:multiLevelType w:val="hybridMultilevel"/>
    <w:tmpl w:val="2834D312"/>
    <w:lvl w:ilvl="0" w:tplc="0D04C460">
      <w:start w:val="1"/>
      <w:numFmt w:val="lowerLetter"/>
      <w:lvlText w:val="%1)"/>
      <w:lvlJc w:val="left"/>
      <w:pPr>
        <w:ind w:left="1211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5"/>
  </w:num>
  <w:num w:numId="12">
    <w:abstractNumId w:val="13"/>
  </w:num>
  <w:num w:numId="13">
    <w:abstractNumId w:val="21"/>
  </w:num>
  <w:num w:numId="14">
    <w:abstractNumId w:val="14"/>
  </w:num>
  <w:num w:numId="15">
    <w:abstractNumId w:val="16"/>
  </w:num>
  <w:num w:numId="16">
    <w:abstractNumId w:val="17"/>
  </w:num>
  <w:num w:numId="17">
    <w:abstractNumId w:val="9"/>
  </w:num>
  <w:num w:numId="18">
    <w:abstractNumId w:val="11"/>
  </w:num>
  <w:num w:numId="19">
    <w:abstractNumId w:val="23"/>
  </w:num>
  <w:num w:numId="20">
    <w:abstractNumId w:val="20"/>
  </w:num>
  <w:num w:numId="21">
    <w:abstractNumId w:val="19"/>
  </w:num>
  <w:num w:numId="22">
    <w:abstractNumId w:val="10"/>
  </w:num>
  <w:num w:numId="23">
    <w:abstractNumId w:val="24"/>
  </w:num>
  <w:num w:numId="24">
    <w:abstractNumId w:val="18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803"/>
    <w:rsid w:val="0006063C"/>
    <w:rsid w:val="0015074B"/>
    <w:rsid w:val="0029639D"/>
    <w:rsid w:val="002E7F3A"/>
    <w:rsid w:val="00326F90"/>
    <w:rsid w:val="00382D6F"/>
    <w:rsid w:val="00546F08"/>
    <w:rsid w:val="00632641"/>
    <w:rsid w:val="008D50B6"/>
    <w:rsid w:val="009F59EF"/>
    <w:rsid w:val="00AA1D8D"/>
    <w:rsid w:val="00AC381E"/>
    <w:rsid w:val="00B47730"/>
    <w:rsid w:val="00CB0664"/>
    <w:rsid w:val="00CD25F8"/>
    <w:rsid w:val="00CF0B28"/>
    <w:rsid w:val="00EF04A6"/>
    <w:rsid w:val="00F80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C31C49"/>
  <w14:defaultImageDpi w14:val="300"/>
  <w15:docId w15:val="{60DDBE2F-1EAF-4952-B147-9D76DF20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simple2">
    <w:name w:val="Plain Table 2"/>
    <w:basedOn w:val="TableauNormal"/>
    <w:uiPriority w:val="99"/>
    <w:rsid w:val="00EF04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ibliographie">
    <w:name w:val="Bibliography"/>
    <w:basedOn w:val="Normal"/>
    <w:next w:val="Normal"/>
    <w:uiPriority w:val="37"/>
    <w:unhideWhenUsed/>
    <w:rsid w:val="00EF04A6"/>
    <w:pPr>
      <w:spacing w:after="0" w:line="240" w:lineRule="auto"/>
      <w:ind w:left="720" w:hanging="720"/>
    </w:pPr>
  </w:style>
  <w:style w:type="paragraph" w:styleId="NormalWeb">
    <w:name w:val="Normal (Web)"/>
    <w:basedOn w:val="Normal"/>
    <w:uiPriority w:val="99"/>
    <w:semiHidden/>
    <w:unhideWhenUsed/>
    <w:rsid w:val="00CD2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546F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2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triset.f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64477D-C6D9-4D23-9437-054098E8B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1189</Words>
  <Characters>6544</Characters>
  <Application>Microsoft Office Word</Application>
  <DocSecurity>0</DocSecurity>
  <Lines>54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Lorène Akissoé</cp:lastModifiedBy>
  <cp:revision>5</cp:revision>
  <cp:lastPrinted>2025-06-15T07:30:00Z</cp:lastPrinted>
  <dcterms:created xsi:type="dcterms:W3CDTF">2013-12-23T23:15:00Z</dcterms:created>
  <dcterms:modified xsi:type="dcterms:W3CDTF">2025-06-15T07:31:00Z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zotero-version="6.0.5"&gt;&lt;session id="BVROpVmk"/&gt;&lt;style id="http://www.zotero.org/styles/international-journal-of-gastronomy-and-food-science" hasBibliography="1" bibliographyStyleHasBeenSet="1"/&gt;&lt;prefs&gt;&lt;pref name="fieldType" value="F</vt:lpwstr>
  </property>
  <property fmtid="{D5CDD505-2E9C-101B-9397-08002B2CF9AE}" pid="3" name="ZOTERO_PREF_2">
    <vt:lpwstr>ield"/&gt;&lt;/prefs&gt;&lt;/data&gt;</vt:lpwstr>
  </property>
</Properties>
</file>