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05622953"/>
        <w:docPartObj>
          <w:docPartGallery w:val="Cover Pages"/>
          <w:docPartUnique/>
        </w:docPartObj>
      </w:sdtPr>
      <w:sdtContent>
        <w:p w14:paraId="7F970966" w14:textId="102B4B8C" w:rsidR="00E95AD3" w:rsidRDefault="00E95AD3">
          <w:r>
            <w:rPr>
              <w:noProof/>
            </w:rPr>
            <mc:AlternateContent>
              <mc:Choice Requires="wps">
                <w:drawing>
                  <wp:anchor distT="0" distB="0" distL="114300" distR="114300" simplePos="0" relativeHeight="251664384" behindDoc="0" locked="0" layoutInCell="1" allowOverlap="1" wp14:anchorId="60508830" wp14:editId="0C857647">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B3F4AB0" w14:textId="5B5FE502" w:rsidR="00E95AD3" w:rsidRDefault="00000000">
                                <w:pPr>
                                  <w:pStyle w:val="NoSpacing"/>
                                  <w:rPr>
                                    <w:color w:val="44546A" w:themeColor="text2"/>
                                  </w:rPr>
                                </w:pPr>
                                <w:sdt>
                                  <w:sdtPr>
                                    <w:rPr>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E95AD3">
                                      <w:rPr>
                                        <w:color w:val="44546A" w:themeColor="text2"/>
                                      </w:rPr>
                                      <w:t>Lakmali Amarawardana</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60508830" id="_x0000_t202" coordsize="21600,21600" o:spt="202" path="m,l,21600r21600,l21600,xe">
                    <v:stroke joinstyle="miter"/>
                    <v:path gradientshapeok="t" o:connecttype="rect"/>
                  </v:shapetype>
                  <v:shape id="Text Box 25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2B3F4AB0" w14:textId="5B5FE502" w:rsidR="00E95AD3" w:rsidRDefault="00000000">
                          <w:pPr>
                            <w:pStyle w:val="NoSpacing"/>
                            <w:rPr>
                              <w:color w:val="44546A" w:themeColor="text2"/>
                            </w:rPr>
                          </w:pPr>
                          <w:sdt>
                            <w:sdtPr>
                              <w:rPr>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E95AD3">
                                <w:rPr>
                                  <w:color w:val="44546A" w:themeColor="text2"/>
                                </w:rPr>
                                <w:t>Lakmali Amarawardana</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7717374A" wp14:editId="50B1063F">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2AEF241C" w14:textId="77777777" w:rsidR="00E95AD3" w:rsidRDefault="00E95AD3"/>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717374A" id="Rectangle 257"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9e2f3 [660]" stroked="f" strokeweight="1pt">
                    <v:fill color2="#8eaadb [1940]" rotate="t" focus="100%" type="gradient">
                      <o:fill v:ext="view" type="gradientUnscaled"/>
                    </v:fill>
                    <v:textbox inset="21.6pt,,21.6pt">
                      <w:txbxContent>
                        <w:p w14:paraId="2AEF241C" w14:textId="77777777" w:rsidR="00E95AD3" w:rsidRDefault="00E95AD3"/>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32497C2C" wp14:editId="482D834B">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443170" w14:textId="4E2E6B97" w:rsidR="00E95AD3" w:rsidRDefault="00071030" w:rsidP="00E95AD3">
                                <w:pPr>
                                  <w:spacing w:before="240"/>
                                  <w:rPr>
                                    <w:color w:val="FFFFFF" w:themeColor="background1"/>
                                  </w:rPr>
                                </w:pPr>
                                <w:sdt>
                                  <w:sdtPr>
                                    <w:alias w:val="Abstract"/>
                                    <w:id w:val="8276291"/>
                                    <w:dataBinding w:prefixMappings="xmlns:ns0='http://schemas.microsoft.com/office/2006/coverPageProps'" w:xpath="/ns0:CoverPageProperties[1]/ns0:Abstract[1]" w:storeItemID="{55AF091B-3C7A-41E3-B477-F2FDAA23CFDA}"/>
                                    <w:text/>
                                  </w:sdtPr>
                                  <w:sdtContent>
                                    <w:r w:rsidRPr="00071030">
                                      <w:t>This report analyses NHS appointment data across multiple datasets, focusing on workforce structure, regional variation, service delivery patterns</w:t>
                                    </w:r>
                                    <w:r>
                                      <w:t xml:space="preserve"> </w:t>
                                    </w:r>
                                    <w:r w:rsidRPr="00071030">
                                      <w:t>and system performance. It aims to identify demand trends and assess the efficiency of NHS healthcare services.</w:t>
                                    </w:r>
                                  </w:sdtContent>
                                </w:sdt>
                              </w:p>
                              <w:p w14:paraId="19D4E7F4" w14:textId="77777777" w:rsidR="00E95AD3" w:rsidRDefault="00E95AD3"/>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32497C2C" id="Rectangle 259"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44546a [3215]" stroked="f" strokeweight="1pt">
                    <v:textbox inset="14.4pt,14.4pt,14.4pt,28.8pt">
                      <w:txbxContent>
                        <w:p w14:paraId="16443170" w14:textId="4E2E6B97" w:rsidR="00E95AD3" w:rsidRDefault="00071030" w:rsidP="00E95AD3">
                          <w:pPr>
                            <w:spacing w:before="240"/>
                            <w:rPr>
                              <w:color w:val="FFFFFF" w:themeColor="background1"/>
                            </w:rPr>
                          </w:pPr>
                          <w:sdt>
                            <w:sdtPr>
                              <w:alias w:val="Abstract"/>
                              <w:id w:val="8276291"/>
                              <w:dataBinding w:prefixMappings="xmlns:ns0='http://schemas.microsoft.com/office/2006/coverPageProps'" w:xpath="/ns0:CoverPageProperties[1]/ns0:Abstract[1]" w:storeItemID="{55AF091B-3C7A-41E3-B477-F2FDAA23CFDA}"/>
                              <w:text/>
                            </w:sdtPr>
                            <w:sdtContent>
                              <w:r w:rsidRPr="00071030">
                                <w:t>This report analyses NHS appointment data across multiple datasets, focusing on workforce structure, regional variation, service delivery patterns</w:t>
                              </w:r>
                              <w:r>
                                <w:t xml:space="preserve"> </w:t>
                              </w:r>
                              <w:r w:rsidRPr="00071030">
                                <w:t>and system performance. It aims to identify demand trends and assess the efficiency of NHS healthcare services.</w:t>
                              </w:r>
                            </w:sdtContent>
                          </w:sdt>
                        </w:p>
                        <w:p w14:paraId="19D4E7F4" w14:textId="77777777" w:rsidR="00E95AD3" w:rsidRDefault="00E95AD3"/>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1512AFE3" wp14:editId="08F25090">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25921C16"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53096786" wp14:editId="2AD556E6">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029069F8"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55737983" wp14:editId="4A098D2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cstheme="minorHAnsi"/>
                                    <w:b/>
                                    <w:bCs/>
                                    <w:i/>
                                    <w:iCs/>
                                    <w:color w:val="2F5496" w:themeColor="accent1" w:themeShade="BF"/>
                                    <w:sz w:val="44"/>
                                    <w:szCs w:val="44"/>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2B3633FD" w14:textId="0E620564" w:rsidR="00E95AD3" w:rsidRPr="00E95AD3" w:rsidRDefault="00E95AD3">
                                    <w:pPr>
                                      <w:rPr>
                                        <w:rFonts w:asciiTheme="majorHAnsi" w:eastAsiaTheme="majorEastAsia" w:hAnsiTheme="majorHAnsi" w:cstheme="majorBidi"/>
                                        <w:color w:val="44546A" w:themeColor="text2"/>
                                        <w:sz w:val="44"/>
                                        <w:szCs w:val="44"/>
                                      </w:rPr>
                                    </w:pPr>
                                    <w:r w:rsidRPr="00911401">
                                      <w:rPr>
                                        <w:rFonts w:cstheme="minorHAnsi"/>
                                        <w:b/>
                                        <w:bCs/>
                                        <w:i/>
                                        <w:iCs/>
                                        <w:color w:val="2F5496" w:themeColor="accent1" w:themeShade="BF"/>
                                        <w:sz w:val="44"/>
                                        <w:szCs w:val="44"/>
                                      </w:rPr>
                                      <w:t>Investigating Appointment Trends, Regional Variation and Service Efficiency in NHS care</w:t>
                                    </w:r>
                                  </w:p>
                                </w:sdtContent>
                              </w:sdt>
                              <w:p w14:paraId="07EC33B7" w14:textId="77777777" w:rsidR="006E6AF8" w:rsidRDefault="006E6AF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55737983" id="Text Box 265"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cstheme="minorHAnsi"/>
                              <w:b/>
                              <w:bCs/>
                              <w:i/>
                              <w:iCs/>
                              <w:color w:val="2F5496" w:themeColor="accent1" w:themeShade="BF"/>
                              <w:sz w:val="44"/>
                              <w:szCs w:val="44"/>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2B3633FD" w14:textId="0E620564" w:rsidR="00E95AD3" w:rsidRPr="00E95AD3" w:rsidRDefault="00E95AD3">
                              <w:pPr>
                                <w:rPr>
                                  <w:rFonts w:asciiTheme="majorHAnsi" w:eastAsiaTheme="majorEastAsia" w:hAnsiTheme="majorHAnsi" w:cstheme="majorBidi"/>
                                  <w:color w:val="44546A" w:themeColor="text2"/>
                                  <w:sz w:val="44"/>
                                  <w:szCs w:val="44"/>
                                </w:rPr>
                              </w:pPr>
                              <w:r w:rsidRPr="00911401">
                                <w:rPr>
                                  <w:rFonts w:cstheme="minorHAnsi"/>
                                  <w:b/>
                                  <w:bCs/>
                                  <w:i/>
                                  <w:iCs/>
                                  <w:color w:val="2F5496" w:themeColor="accent1" w:themeShade="BF"/>
                                  <w:sz w:val="44"/>
                                  <w:szCs w:val="44"/>
                                </w:rPr>
                                <w:t>Investigating Appointment Trends, Regional Variation and Service Efficiency in NHS care</w:t>
                              </w:r>
                            </w:p>
                          </w:sdtContent>
                        </w:sdt>
                        <w:p w14:paraId="07EC33B7" w14:textId="77777777" w:rsidR="006E6AF8" w:rsidRDefault="006E6AF8"/>
                      </w:txbxContent>
                    </v:textbox>
                    <w10:wrap type="square" anchorx="page" anchory="page"/>
                  </v:shape>
                </w:pict>
              </mc:Fallback>
            </mc:AlternateContent>
          </w:r>
        </w:p>
        <w:p w14:paraId="30F5C16C" w14:textId="47516D24" w:rsidR="005B39E6" w:rsidRDefault="00E95AD3" w:rsidP="003D74B2">
          <w:r>
            <w:br w:type="page"/>
          </w:r>
        </w:p>
      </w:sdtContent>
    </w:sdt>
    <w:p w14:paraId="5D8B4DF5" w14:textId="6461A877" w:rsidR="00EB6085" w:rsidRPr="003D74B2" w:rsidRDefault="00EB6085" w:rsidP="003D74B2">
      <w:pPr>
        <w:shd w:val="clear" w:color="auto" w:fill="DEEAF6" w:themeFill="accent5" w:themeFillTint="33"/>
        <w:rPr>
          <w:b/>
          <w:bCs/>
        </w:rPr>
      </w:pPr>
      <w:r w:rsidRPr="003D74B2">
        <w:rPr>
          <w:b/>
          <w:bCs/>
        </w:rPr>
        <w:lastRenderedPageBreak/>
        <w:t>NHS dataset</w:t>
      </w:r>
      <w:r w:rsidR="00F94C29">
        <w:rPr>
          <w:b/>
          <w:bCs/>
        </w:rPr>
        <w:t>s: Overview</w:t>
      </w:r>
    </w:p>
    <w:p w14:paraId="64DC09AB" w14:textId="73916450" w:rsidR="00EB6085" w:rsidRPr="00EB6085" w:rsidRDefault="00EB6085" w:rsidP="003D74B2">
      <w:r w:rsidRPr="00EB6085">
        <w:t xml:space="preserve">The </w:t>
      </w:r>
      <w:r w:rsidRPr="00EB6085">
        <w:rPr>
          <w:b/>
          <w:bCs/>
        </w:rPr>
        <w:t xml:space="preserve">Actual </w:t>
      </w:r>
      <w:r>
        <w:rPr>
          <w:b/>
          <w:bCs/>
        </w:rPr>
        <w:t>d</w:t>
      </w:r>
      <w:r w:rsidRPr="00EB6085">
        <w:rPr>
          <w:b/>
          <w:bCs/>
        </w:rPr>
        <w:t>uration (</w:t>
      </w:r>
      <w:r>
        <w:rPr>
          <w:b/>
          <w:bCs/>
        </w:rPr>
        <w:t>ad</w:t>
      </w:r>
      <w:r w:rsidRPr="00EB6085">
        <w:rPr>
          <w:b/>
          <w:bCs/>
        </w:rPr>
        <w:t>)</w:t>
      </w:r>
      <w:r w:rsidRPr="00EB6085">
        <w:t xml:space="preserve"> dataset contains information on appointment lengths and location details across </w:t>
      </w:r>
      <w:r>
        <w:t xml:space="preserve">106 </w:t>
      </w:r>
      <w:r w:rsidRPr="00EB6085">
        <w:t>sub-ICB locations. It has over 137,000 records with a right-skewed distribution of appointment counts</w:t>
      </w:r>
      <w:r>
        <w:t>. A</w:t>
      </w:r>
      <w:r w:rsidRPr="00EB6085">
        <w:t xml:space="preserve"> significant proportion of entries marked as “Unknown” or with data quality issues, particularly in 2021 (20.66%), indicating gaps in recording accuracy.</w:t>
      </w:r>
    </w:p>
    <w:p w14:paraId="686BC64D" w14:textId="24E60357" w:rsidR="00EB6085" w:rsidRPr="00EB6085" w:rsidRDefault="00EB6085" w:rsidP="003D74B2">
      <w:r w:rsidRPr="00EB6085">
        <w:t xml:space="preserve">The </w:t>
      </w:r>
      <w:r w:rsidRPr="00EB6085">
        <w:rPr>
          <w:b/>
          <w:bCs/>
        </w:rPr>
        <w:t xml:space="preserve">Regional </w:t>
      </w:r>
      <w:r>
        <w:rPr>
          <w:b/>
          <w:bCs/>
        </w:rPr>
        <w:t>a</w:t>
      </w:r>
      <w:r w:rsidRPr="00EB6085">
        <w:rPr>
          <w:b/>
          <w:bCs/>
        </w:rPr>
        <w:t>ppointments</w:t>
      </w:r>
      <w:r w:rsidRPr="00EB6085">
        <w:t xml:space="preserve"> </w:t>
      </w:r>
      <w:r w:rsidRPr="00EB6085">
        <w:rPr>
          <w:b/>
          <w:bCs/>
        </w:rPr>
        <w:t>(ar)</w:t>
      </w:r>
      <w:r w:rsidRPr="00EB6085">
        <w:t xml:space="preserve">dataset focuses on patient interactions, including attendance, healthcare professional type, and waiting time from booking to appointment. </w:t>
      </w:r>
      <w:r>
        <w:t>This dataset is</w:t>
      </w:r>
      <w:r w:rsidRPr="00EB6085">
        <w:t xml:space="preserve"> useful for analysing service efficiency and patient behaviour</w:t>
      </w:r>
      <w:r>
        <w:t>.</w:t>
      </w:r>
      <w:r w:rsidRPr="00EB6085">
        <w:t xml:space="preserve"> </w:t>
      </w:r>
      <w:r>
        <w:t>I</w:t>
      </w:r>
      <w:r w:rsidRPr="00EB6085">
        <w:t xml:space="preserve">t also contains 21,604 duplicate records, highlighting ongoing data recording inconsistencies, though less severe than in the </w:t>
      </w:r>
      <w:r>
        <w:t>ad</w:t>
      </w:r>
      <w:r w:rsidRPr="00EB6085">
        <w:t xml:space="preserve"> dataset.</w:t>
      </w:r>
    </w:p>
    <w:p w14:paraId="09A3685E" w14:textId="333E6D1A" w:rsidR="00EB6085" w:rsidRPr="00EB6085" w:rsidRDefault="00EB6085" w:rsidP="003D74B2">
      <w:r w:rsidRPr="00EB6085">
        <w:t xml:space="preserve">The </w:t>
      </w:r>
      <w:r w:rsidRPr="00EB6085">
        <w:rPr>
          <w:b/>
          <w:bCs/>
        </w:rPr>
        <w:t xml:space="preserve">National </w:t>
      </w:r>
      <w:r>
        <w:rPr>
          <w:b/>
          <w:bCs/>
        </w:rPr>
        <w:t>c</w:t>
      </w:r>
      <w:r w:rsidRPr="00EB6085">
        <w:rPr>
          <w:b/>
          <w:bCs/>
        </w:rPr>
        <w:t>ategories</w:t>
      </w:r>
      <w:r w:rsidR="0017761D">
        <w:rPr>
          <w:b/>
          <w:bCs/>
        </w:rPr>
        <w:t>(nc)</w:t>
      </w:r>
      <w:r w:rsidRPr="00EB6085">
        <w:t xml:space="preserve"> dataset provides a structured overview of NHS activity across 106 sub-ICB locations, using five service settings, 18 national categories, and three context types. Unlike the other datasets, it contains no duplicates, making it more reliable for comparison and high-level analysis.</w:t>
      </w:r>
    </w:p>
    <w:p w14:paraId="5CE7A34E" w14:textId="3730AFFF" w:rsidR="00EB6085" w:rsidRDefault="00EB6085" w:rsidP="003D74B2">
      <w:r w:rsidRPr="00EB6085">
        <w:t xml:space="preserve">Overall, data quality is inconsistent across the datasets. The </w:t>
      </w:r>
      <w:r w:rsidR="0034720F">
        <w:t>‘ad’</w:t>
      </w:r>
      <w:r w:rsidRPr="00EB6085">
        <w:t xml:space="preserve"> and </w:t>
      </w:r>
      <w:r w:rsidR="007A5E59">
        <w:t>‘ar’</w:t>
      </w:r>
      <w:r w:rsidRPr="00EB6085">
        <w:t xml:space="preserve"> dataset</w:t>
      </w:r>
      <w:r w:rsidR="007A5E59">
        <w:t>s</w:t>
      </w:r>
      <w:r w:rsidRPr="00EB6085">
        <w:t xml:space="preserve"> show clear duplication and completeness issues, while the National dataset appears more robust. This means data cleaning and validation are essential before analysis to ensure reliable results.</w:t>
      </w:r>
    </w:p>
    <w:p w14:paraId="5C9D1928" w14:textId="59F852F9" w:rsidR="00C83D16" w:rsidRDefault="00C83D16" w:rsidP="003D74B2">
      <w:r w:rsidRPr="00C83D16">
        <w:t>However, the datasets were analysed with duplicates left intact</w:t>
      </w:r>
      <w:r>
        <w:t xml:space="preserve"> </w:t>
      </w:r>
      <w:r w:rsidRPr="00C83D16">
        <w:t>as they likely reflect underlying data recording and reporting practices rather than purely erroneous entries. Retaining these duplicates ensures that the analysis preserves the true volume and distribution of recorded activity, even though it may introduce some bias.</w:t>
      </w:r>
    </w:p>
    <w:p w14:paraId="19206A78" w14:textId="77777777" w:rsidR="00C83D16" w:rsidRDefault="00C83D16" w:rsidP="00EB6085"/>
    <w:p w14:paraId="4279CA7C" w14:textId="77777777" w:rsidR="00C83D16" w:rsidRPr="00EB6085" w:rsidRDefault="00C83D16" w:rsidP="00EB6085"/>
    <w:p w14:paraId="566FE538" w14:textId="27170E20" w:rsidR="001D6C6F" w:rsidRDefault="000C7F49" w:rsidP="003D74B2">
      <w:pPr>
        <w:shd w:val="clear" w:color="auto" w:fill="DEEAF6" w:themeFill="accent5" w:themeFillTint="33"/>
        <w:rPr>
          <w:b/>
          <w:bCs/>
        </w:rPr>
      </w:pPr>
      <w:r>
        <w:rPr>
          <w:b/>
          <w:bCs/>
        </w:rPr>
        <w:t>Background and context of the business</w:t>
      </w:r>
    </w:p>
    <w:p w14:paraId="27276A75" w14:textId="18C77827" w:rsidR="00E827D0" w:rsidRPr="00E827D0" w:rsidRDefault="00E827D0" w:rsidP="00E827D0">
      <w:pPr>
        <w:rPr>
          <w:b/>
          <w:bCs/>
        </w:rPr>
      </w:pPr>
      <w:r w:rsidRPr="00E827D0">
        <w:rPr>
          <w:b/>
          <w:bCs/>
        </w:rPr>
        <w:t>Investigate focus on variations in appointment volumes across regions and time in order to identify demand trends, optimise resource allocation</w:t>
      </w:r>
      <w:r w:rsidR="00F94C29">
        <w:rPr>
          <w:b/>
          <w:bCs/>
        </w:rPr>
        <w:t xml:space="preserve"> </w:t>
      </w:r>
      <w:r w:rsidRPr="00E827D0">
        <w:rPr>
          <w:b/>
          <w:bCs/>
        </w:rPr>
        <w:t>and improve service efficiency in healthcare delivery.</w:t>
      </w:r>
    </w:p>
    <w:p w14:paraId="2E2BCE3E" w14:textId="77777777" w:rsidR="00E827D0" w:rsidRPr="00E827D0" w:rsidRDefault="00E827D0" w:rsidP="00E827D0">
      <w:pPr>
        <w:rPr>
          <w:b/>
          <w:bCs/>
        </w:rPr>
      </w:pPr>
    </w:p>
    <w:p w14:paraId="6193DBCA" w14:textId="75A7EF70" w:rsidR="00E827D0" w:rsidRPr="00E827D0" w:rsidRDefault="00E827D0" w:rsidP="00E827D0">
      <w:pPr>
        <w:rPr>
          <w:b/>
          <w:bCs/>
        </w:rPr>
      </w:pPr>
      <w:r w:rsidRPr="00E827D0">
        <w:rPr>
          <w:b/>
          <w:bCs/>
        </w:rPr>
        <w:t xml:space="preserve">Objectives </w:t>
      </w:r>
    </w:p>
    <w:p w14:paraId="0063C83A" w14:textId="77777777" w:rsidR="00E827D0" w:rsidRPr="00E827D0" w:rsidRDefault="00E827D0" w:rsidP="00E827D0">
      <w:pPr>
        <w:pStyle w:val="ListParagraph"/>
        <w:numPr>
          <w:ilvl w:val="0"/>
          <w:numId w:val="3"/>
        </w:numPr>
        <w:spacing w:after="0"/>
      </w:pPr>
      <w:r w:rsidRPr="00E827D0">
        <w:t>Identifiable seasonal trends.</w:t>
      </w:r>
    </w:p>
    <w:p w14:paraId="0EB78494" w14:textId="77777777" w:rsidR="00A266C3" w:rsidRDefault="00A266C3" w:rsidP="00E827D0">
      <w:pPr>
        <w:pStyle w:val="ListParagraph"/>
        <w:numPr>
          <w:ilvl w:val="0"/>
          <w:numId w:val="3"/>
        </w:numPr>
        <w:spacing w:after="0"/>
      </w:pPr>
      <w:r w:rsidRPr="00A266C3">
        <w:t>Analyse regional differences in healthcare service usage</w:t>
      </w:r>
    </w:p>
    <w:p w14:paraId="124BF1B6" w14:textId="025EED05" w:rsidR="00E8522E" w:rsidRPr="00E827D0" w:rsidRDefault="00E827D0" w:rsidP="00E827D0">
      <w:pPr>
        <w:pStyle w:val="ListParagraph"/>
        <w:numPr>
          <w:ilvl w:val="0"/>
          <w:numId w:val="3"/>
        </w:numPr>
        <w:spacing w:after="0"/>
      </w:pPr>
      <w:r w:rsidRPr="00E827D0">
        <w:t>Use of appointment data to improve healthcare service planning and reduce system strain.</w:t>
      </w:r>
    </w:p>
    <w:p w14:paraId="1AE0161E" w14:textId="77777777" w:rsidR="00E827D0" w:rsidRDefault="00E827D0" w:rsidP="003D74B2">
      <w:pPr>
        <w:rPr>
          <w:b/>
          <w:bCs/>
        </w:rPr>
      </w:pPr>
    </w:p>
    <w:p w14:paraId="71B0A7A6" w14:textId="77777777" w:rsidR="00E827D0" w:rsidRDefault="00E827D0" w:rsidP="00EB6085">
      <w:pPr>
        <w:rPr>
          <w:b/>
          <w:bCs/>
        </w:rPr>
      </w:pPr>
    </w:p>
    <w:p w14:paraId="5CA2A8AF" w14:textId="77777777" w:rsidR="00E827D0" w:rsidRDefault="00E827D0" w:rsidP="00EB6085">
      <w:pPr>
        <w:rPr>
          <w:b/>
          <w:bCs/>
        </w:rPr>
      </w:pPr>
    </w:p>
    <w:p w14:paraId="6EF86203" w14:textId="77777777" w:rsidR="00E827D0" w:rsidRDefault="00E827D0" w:rsidP="00EB6085">
      <w:pPr>
        <w:rPr>
          <w:b/>
          <w:bCs/>
        </w:rPr>
      </w:pPr>
    </w:p>
    <w:p w14:paraId="1EA00907" w14:textId="77777777" w:rsidR="003D74B2" w:rsidRDefault="003D74B2" w:rsidP="00EB6085">
      <w:pPr>
        <w:rPr>
          <w:b/>
          <w:bCs/>
        </w:rPr>
      </w:pPr>
    </w:p>
    <w:p w14:paraId="32FEE7BA" w14:textId="77777777" w:rsidR="005B39E6" w:rsidRDefault="005B39E6" w:rsidP="00EB6085">
      <w:pPr>
        <w:rPr>
          <w:b/>
          <w:bCs/>
        </w:rPr>
      </w:pPr>
    </w:p>
    <w:p w14:paraId="20387C27" w14:textId="77777777" w:rsidR="003D74B2" w:rsidRDefault="003D74B2" w:rsidP="00EB6085">
      <w:pPr>
        <w:rPr>
          <w:b/>
          <w:bCs/>
        </w:rPr>
      </w:pPr>
    </w:p>
    <w:p w14:paraId="66F19348" w14:textId="5CAC28F7" w:rsidR="003D74B2" w:rsidRDefault="00E8522E" w:rsidP="003D74B2">
      <w:pPr>
        <w:shd w:val="clear" w:color="auto" w:fill="DEEAF6" w:themeFill="accent5" w:themeFillTint="33"/>
        <w:rPr>
          <w:b/>
          <w:bCs/>
        </w:rPr>
      </w:pPr>
      <w:r w:rsidRPr="00E8522E">
        <w:rPr>
          <w:b/>
          <w:bCs/>
        </w:rPr>
        <w:lastRenderedPageBreak/>
        <w:t>Findings</w:t>
      </w:r>
    </w:p>
    <w:p w14:paraId="0B30B2EA" w14:textId="77777777" w:rsidR="00640174" w:rsidRPr="00640174" w:rsidRDefault="00640174" w:rsidP="003D74B2">
      <w:pPr>
        <w:shd w:val="clear" w:color="auto" w:fill="F7CAAC" w:themeFill="accent2" w:themeFillTint="66"/>
        <w:rPr>
          <w:b/>
          <w:bCs/>
        </w:rPr>
      </w:pPr>
      <w:r w:rsidRPr="00640174">
        <w:rPr>
          <w:b/>
          <w:bCs/>
        </w:rPr>
        <w:t>Workforce Structure</w:t>
      </w:r>
    </w:p>
    <w:p w14:paraId="1D935895" w14:textId="77777777" w:rsidR="00640174" w:rsidRDefault="00640174" w:rsidP="00640174">
      <w:pPr>
        <w:numPr>
          <w:ilvl w:val="0"/>
          <w:numId w:val="20"/>
        </w:numPr>
      </w:pPr>
      <w:r w:rsidRPr="00640174">
        <w:t xml:space="preserve">GP and Other Practice Staff account for the majority of appointments across datasets. </w:t>
      </w:r>
    </w:p>
    <w:p w14:paraId="6D6479AD" w14:textId="6CDC73B3" w:rsidR="003D74B2" w:rsidRPr="00640174" w:rsidRDefault="003D74B2" w:rsidP="003D74B2">
      <w:pPr>
        <w:ind w:left="720"/>
        <w:jc w:val="center"/>
      </w:pPr>
      <w:r w:rsidRPr="003D74B2">
        <w:rPr>
          <w:noProof/>
        </w:rPr>
        <w:drawing>
          <wp:inline distT="0" distB="0" distL="0" distR="0" wp14:anchorId="604F93E6" wp14:editId="1C352119">
            <wp:extent cx="4362567" cy="3022600"/>
            <wp:effectExtent l="0" t="0" r="0" b="6350"/>
            <wp:docPr id="67828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86950" name=""/>
                    <pic:cNvPicPr/>
                  </pic:nvPicPr>
                  <pic:blipFill>
                    <a:blip r:embed="rId6"/>
                    <a:stretch>
                      <a:fillRect/>
                    </a:stretch>
                  </pic:blipFill>
                  <pic:spPr>
                    <a:xfrm>
                      <a:off x="0" y="0"/>
                      <a:ext cx="4381355" cy="3035618"/>
                    </a:xfrm>
                    <a:prstGeom prst="rect">
                      <a:avLst/>
                    </a:prstGeom>
                  </pic:spPr>
                </pic:pic>
              </a:graphicData>
            </a:graphic>
          </wp:inline>
        </w:drawing>
      </w:r>
    </w:p>
    <w:p w14:paraId="161C6734" w14:textId="4A853F1D" w:rsidR="00640174" w:rsidRDefault="00640174" w:rsidP="00640174">
      <w:pPr>
        <w:numPr>
          <w:ilvl w:val="0"/>
          <w:numId w:val="20"/>
        </w:numPr>
      </w:pPr>
      <w:r w:rsidRPr="00640174">
        <w:t xml:space="preserve">GPs contribute slightly more (~51%), while Other Practice Staff account for ~46%. </w:t>
      </w:r>
    </w:p>
    <w:p w14:paraId="319C5BF5" w14:textId="72C74DEA" w:rsidR="003D74B2" w:rsidRPr="00640174" w:rsidRDefault="003D74B2" w:rsidP="003D74B2">
      <w:pPr>
        <w:ind w:left="720"/>
        <w:jc w:val="center"/>
      </w:pPr>
      <w:r w:rsidRPr="003D74B2">
        <w:rPr>
          <w:noProof/>
        </w:rPr>
        <w:drawing>
          <wp:inline distT="0" distB="0" distL="0" distR="0" wp14:anchorId="6304FB26" wp14:editId="226F4533">
            <wp:extent cx="4876964" cy="3549650"/>
            <wp:effectExtent l="0" t="0" r="0" b="0"/>
            <wp:docPr id="98507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75634" name=""/>
                    <pic:cNvPicPr/>
                  </pic:nvPicPr>
                  <pic:blipFill>
                    <a:blip r:embed="rId7"/>
                    <a:stretch>
                      <a:fillRect/>
                    </a:stretch>
                  </pic:blipFill>
                  <pic:spPr>
                    <a:xfrm>
                      <a:off x="0" y="0"/>
                      <a:ext cx="4896276" cy="3563706"/>
                    </a:xfrm>
                    <a:prstGeom prst="rect">
                      <a:avLst/>
                    </a:prstGeom>
                  </pic:spPr>
                </pic:pic>
              </a:graphicData>
            </a:graphic>
          </wp:inline>
        </w:drawing>
      </w:r>
    </w:p>
    <w:p w14:paraId="50431F1E" w14:textId="4691A125" w:rsidR="00640174" w:rsidRPr="00640174" w:rsidRDefault="00640174" w:rsidP="003D74B2">
      <w:pPr>
        <w:ind w:left="720"/>
      </w:pPr>
      <w:r w:rsidRPr="00640174">
        <w:t xml:space="preserve"> </w:t>
      </w:r>
    </w:p>
    <w:p w14:paraId="3A0D99F1" w14:textId="741C0F6D" w:rsidR="00640174" w:rsidRDefault="00640174" w:rsidP="00640174"/>
    <w:p w14:paraId="2E6D7F9D" w14:textId="77777777" w:rsidR="003D74B2" w:rsidRPr="003D74B2" w:rsidRDefault="003D74B2" w:rsidP="00640174">
      <w:pPr>
        <w:rPr>
          <w:rFonts w:ascii="Segoe UI Emoji" w:hAnsi="Segoe UI Emoji" w:cs="Segoe UI Emoji"/>
          <w:b/>
          <w:bCs/>
        </w:rPr>
      </w:pPr>
    </w:p>
    <w:p w14:paraId="02E76FE6" w14:textId="068753D4" w:rsidR="00640174" w:rsidRPr="00640174" w:rsidRDefault="00640174" w:rsidP="003D74B2">
      <w:pPr>
        <w:shd w:val="clear" w:color="auto" w:fill="F7CAAC" w:themeFill="accent2" w:themeFillTint="66"/>
        <w:rPr>
          <w:b/>
          <w:bCs/>
        </w:rPr>
      </w:pPr>
      <w:r w:rsidRPr="00640174">
        <w:rPr>
          <w:b/>
          <w:bCs/>
        </w:rPr>
        <w:lastRenderedPageBreak/>
        <w:t>Growth and Demand Pressure</w:t>
      </w:r>
    </w:p>
    <w:p w14:paraId="03BC696E" w14:textId="77777777" w:rsidR="00640174" w:rsidRDefault="00640174" w:rsidP="00640174">
      <w:pPr>
        <w:numPr>
          <w:ilvl w:val="0"/>
          <w:numId w:val="22"/>
        </w:numPr>
      </w:pPr>
      <w:r w:rsidRPr="00640174">
        <w:t xml:space="preserve">Regional data shows a strong upward trend in appointments over time (~203,000 increase per month). </w:t>
      </w:r>
    </w:p>
    <w:p w14:paraId="7F8D9EBA" w14:textId="24D94312" w:rsidR="003D74B2" w:rsidRPr="00640174" w:rsidRDefault="003D74B2" w:rsidP="003D74B2">
      <w:pPr>
        <w:ind w:left="720"/>
        <w:jc w:val="center"/>
      </w:pPr>
      <w:r w:rsidRPr="003D74B2">
        <w:rPr>
          <w:noProof/>
        </w:rPr>
        <w:drawing>
          <wp:inline distT="0" distB="0" distL="0" distR="0" wp14:anchorId="3DEED5D1" wp14:editId="410076BB">
            <wp:extent cx="3637915" cy="1987030"/>
            <wp:effectExtent l="0" t="0" r="635" b="0"/>
            <wp:docPr id="103424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41163" name=""/>
                    <pic:cNvPicPr/>
                  </pic:nvPicPr>
                  <pic:blipFill>
                    <a:blip r:embed="rId8"/>
                    <a:stretch>
                      <a:fillRect/>
                    </a:stretch>
                  </pic:blipFill>
                  <pic:spPr>
                    <a:xfrm>
                      <a:off x="0" y="0"/>
                      <a:ext cx="3650576" cy="1993945"/>
                    </a:xfrm>
                    <a:prstGeom prst="rect">
                      <a:avLst/>
                    </a:prstGeom>
                  </pic:spPr>
                </pic:pic>
              </a:graphicData>
            </a:graphic>
          </wp:inline>
        </w:drawing>
      </w:r>
    </w:p>
    <w:p w14:paraId="6E254E24" w14:textId="77777777" w:rsidR="00640174" w:rsidRDefault="00640174" w:rsidP="00640174">
      <w:pPr>
        <w:numPr>
          <w:ilvl w:val="0"/>
          <w:numId w:val="22"/>
        </w:numPr>
      </w:pPr>
      <w:r w:rsidRPr="00640174">
        <w:t xml:space="preserve">GP and Other Practice Staff appointments both show gradual monthly increases (~10–14 appointments/month). </w:t>
      </w:r>
    </w:p>
    <w:p w14:paraId="13C7422B" w14:textId="1B9DC4B5" w:rsidR="003D74B2" w:rsidRDefault="003D74B2" w:rsidP="003D74B2">
      <w:pPr>
        <w:ind w:left="720"/>
        <w:jc w:val="center"/>
      </w:pPr>
      <w:r w:rsidRPr="003D74B2">
        <w:rPr>
          <w:noProof/>
        </w:rPr>
        <w:drawing>
          <wp:inline distT="0" distB="0" distL="0" distR="0" wp14:anchorId="0E900549" wp14:editId="72A8AA31">
            <wp:extent cx="3909367" cy="2228850"/>
            <wp:effectExtent l="0" t="0" r="0" b="0"/>
            <wp:docPr id="156001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12250" name=""/>
                    <pic:cNvPicPr/>
                  </pic:nvPicPr>
                  <pic:blipFill>
                    <a:blip r:embed="rId9"/>
                    <a:stretch>
                      <a:fillRect/>
                    </a:stretch>
                  </pic:blipFill>
                  <pic:spPr>
                    <a:xfrm>
                      <a:off x="0" y="0"/>
                      <a:ext cx="3928955" cy="2240017"/>
                    </a:xfrm>
                    <a:prstGeom prst="rect">
                      <a:avLst/>
                    </a:prstGeom>
                  </pic:spPr>
                </pic:pic>
              </a:graphicData>
            </a:graphic>
          </wp:inline>
        </w:drawing>
      </w:r>
    </w:p>
    <w:p w14:paraId="04976360" w14:textId="77777777" w:rsidR="003D74B2" w:rsidRDefault="003D74B2" w:rsidP="003D74B2">
      <w:pPr>
        <w:ind w:left="720"/>
        <w:jc w:val="center"/>
      </w:pPr>
    </w:p>
    <w:p w14:paraId="32772668" w14:textId="524DC147" w:rsidR="003D74B2" w:rsidRPr="00640174" w:rsidRDefault="003D74B2" w:rsidP="003D74B2">
      <w:pPr>
        <w:ind w:left="720"/>
        <w:jc w:val="center"/>
      </w:pPr>
      <w:r w:rsidRPr="003D74B2">
        <w:rPr>
          <w:noProof/>
        </w:rPr>
        <w:drawing>
          <wp:inline distT="0" distB="0" distL="0" distR="0" wp14:anchorId="0BFC9338" wp14:editId="2979E322">
            <wp:extent cx="3822700" cy="2158685"/>
            <wp:effectExtent l="0" t="0" r="6350" b="0"/>
            <wp:docPr id="2131968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68711" name=""/>
                    <pic:cNvPicPr/>
                  </pic:nvPicPr>
                  <pic:blipFill>
                    <a:blip r:embed="rId10"/>
                    <a:stretch>
                      <a:fillRect/>
                    </a:stretch>
                  </pic:blipFill>
                  <pic:spPr>
                    <a:xfrm>
                      <a:off x="0" y="0"/>
                      <a:ext cx="3830509" cy="2163095"/>
                    </a:xfrm>
                    <a:prstGeom prst="rect">
                      <a:avLst/>
                    </a:prstGeom>
                  </pic:spPr>
                </pic:pic>
              </a:graphicData>
            </a:graphic>
          </wp:inline>
        </w:drawing>
      </w:r>
    </w:p>
    <w:p w14:paraId="05188C1A" w14:textId="6A821DD6" w:rsidR="003D74B2" w:rsidRDefault="00640174" w:rsidP="003D74B2">
      <w:pPr>
        <w:numPr>
          <w:ilvl w:val="0"/>
          <w:numId w:val="22"/>
        </w:numPr>
      </w:pPr>
      <w:r w:rsidRPr="00640174">
        <w:t xml:space="preserve">Appointment volumes vary across ICBs, some handling over </w:t>
      </w:r>
      <w:r w:rsidR="00480223">
        <w:t xml:space="preserve">6 </w:t>
      </w:r>
      <w:r w:rsidRPr="00640174">
        <w:t>million appointments, while others handle far fewer.</w:t>
      </w:r>
    </w:p>
    <w:p w14:paraId="41CEC0E7" w14:textId="568D4839" w:rsidR="003D74B2" w:rsidRPr="003D74B2" w:rsidRDefault="003D74B2" w:rsidP="003D74B2">
      <w:pPr>
        <w:rPr>
          <w:rFonts w:cstheme="minorHAnsi"/>
        </w:rPr>
      </w:pPr>
      <w:r w:rsidRPr="003D74B2">
        <w:rPr>
          <w:rFonts w:eastAsia="Times New Roman" w:cstheme="minorHAnsi"/>
          <w:b/>
          <w:bCs/>
          <w:lang w:eastAsia="en-GB"/>
        </w:rPr>
        <w:lastRenderedPageBreak/>
        <w:t xml:space="preserve">Appointments by Sub-ICB Location </w:t>
      </w:r>
    </w:p>
    <w:tbl>
      <w:tblPr>
        <w:tblW w:w="0" w:type="auto"/>
        <w:jc w:val="center"/>
        <w:tblCellSpacing w:w="15" w:type="dxa"/>
        <w:shd w:val="clear" w:color="auto" w:fill="DEEAF6" w:themeFill="accent5" w:themeFillTint="33"/>
        <w:tblCellMar>
          <w:top w:w="15" w:type="dxa"/>
          <w:left w:w="15" w:type="dxa"/>
          <w:bottom w:w="15" w:type="dxa"/>
          <w:right w:w="15" w:type="dxa"/>
        </w:tblCellMar>
        <w:tblLook w:val="04A0" w:firstRow="1" w:lastRow="0" w:firstColumn="1" w:lastColumn="0" w:noHBand="0" w:noVBand="1"/>
      </w:tblPr>
      <w:tblGrid>
        <w:gridCol w:w="532"/>
        <w:gridCol w:w="4121"/>
        <w:gridCol w:w="2203"/>
        <w:gridCol w:w="805"/>
      </w:tblGrid>
      <w:tr w:rsidR="003D74B2" w:rsidRPr="003D74B2" w14:paraId="26E705BD" w14:textId="77777777" w:rsidTr="003D74B2">
        <w:trPr>
          <w:tblHeader/>
          <w:tblCellSpacing w:w="15" w:type="dxa"/>
          <w:jc w:val="center"/>
        </w:trPr>
        <w:tc>
          <w:tcPr>
            <w:tcW w:w="0" w:type="auto"/>
            <w:shd w:val="clear" w:color="auto" w:fill="DEEAF6" w:themeFill="accent5" w:themeFillTint="33"/>
            <w:vAlign w:val="center"/>
            <w:hideMark/>
          </w:tcPr>
          <w:p w14:paraId="33CB263A" w14:textId="77777777" w:rsidR="003D74B2" w:rsidRPr="003D74B2" w:rsidRDefault="003D74B2" w:rsidP="003D74B2">
            <w:pPr>
              <w:spacing w:after="0" w:line="240" w:lineRule="auto"/>
              <w:jc w:val="center"/>
              <w:rPr>
                <w:rFonts w:eastAsia="Times New Roman" w:cstheme="minorHAnsi"/>
                <w:b/>
                <w:bCs/>
                <w:lang w:eastAsia="en-GB"/>
              </w:rPr>
            </w:pPr>
            <w:r w:rsidRPr="003D74B2">
              <w:rPr>
                <w:rFonts w:eastAsia="Times New Roman" w:cstheme="minorHAnsi"/>
                <w:b/>
                <w:bCs/>
                <w:lang w:eastAsia="en-GB"/>
              </w:rPr>
              <w:t>Rank</w:t>
            </w:r>
          </w:p>
        </w:tc>
        <w:tc>
          <w:tcPr>
            <w:tcW w:w="0" w:type="auto"/>
            <w:shd w:val="clear" w:color="auto" w:fill="DEEAF6" w:themeFill="accent5" w:themeFillTint="33"/>
            <w:vAlign w:val="center"/>
            <w:hideMark/>
          </w:tcPr>
          <w:p w14:paraId="13863D6A" w14:textId="77777777" w:rsidR="003D74B2" w:rsidRPr="003D74B2" w:rsidRDefault="003D74B2" w:rsidP="003D74B2">
            <w:pPr>
              <w:spacing w:after="0" w:line="240" w:lineRule="auto"/>
              <w:jc w:val="center"/>
              <w:rPr>
                <w:rFonts w:eastAsia="Times New Roman" w:cstheme="minorHAnsi"/>
                <w:b/>
                <w:bCs/>
                <w:lang w:eastAsia="en-GB"/>
              </w:rPr>
            </w:pPr>
            <w:r w:rsidRPr="003D74B2">
              <w:rPr>
                <w:rFonts w:eastAsia="Times New Roman" w:cstheme="minorHAnsi"/>
                <w:b/>
                <w:bCs/>
                <w:lang w:eastAsia="en-GB"/>
              </w:rPr>
              <w:t>Sub ICB Location</w:t>
            </w:r>
          </w:p>
        </w:tc>
        <w:tc>
          <w:tcPr>
            <w:tcW w:w="0" w:type="auto"/>
            <w:shd w:val="clear" w:color="auto" w:fill="DEEAF6" w:themeFill="accent5" w:themeFillTint="33"/>
            <w:vAlign w:val="center"/>
            <w:hideMark/>
          </w:tcPr>
          <w:p w14:paraId="1FEEC3C8" w14:textId="77777777" w:rsidR="003D74B2" w:rsidRPr="003D74B2" w:rsidRDefault="003D74B2" w:rsidP="003D74B2">
            <w:pPr>
              <w:spacing w:after="0" w:line="240" w:lineRule="auto"/>
              <w:jc w:val="center"/>
              <w:rPr>
                <w:rFonts w:eastAsia="Times New Roman" w:cstheme="minorHAnsi"/>
                <w:b/>
                <w:bCs/>
                <w:lang w:eastAsia="en-GB"/>
              </w:rPr>
            </w:pPr>
            <w:r w:rsidRPr="003D74B2">
              <w:rPr>
                <w:rFonts w:eastAsia="Times New Roman" w:cstheme="minorHAnsi"/>
                <w:b/>
                <w:bCs/>
                <w:lang w:eastAsia="en-GB"/>
              </w:rPr>
              <w:t>Count of Appointments</w:t>
            </w:r>
          </w:p>
        </w:tc>
        <w:tc>
          <w:tcPr>
            <w:tcW w:w="0" w:type="auto"/>
            <w:shd w:val="clear" w:color="auto" w:fill="DEEAF6" w:themeFill="accent5" w:themeFillTint="33"/>
            <w:vAlign w:val="center"/>
            <w:hideMark/>
          </w:tcPr>
          <w:p w14:paraId="25D992F2" w14:textId="77777777" w:rsidR="003D74B2" w:rsidRPr="003D74B2" w:rsidRDefault="003D74B2" w:rsidP="003D74B2">
            <w:pPr>
              <w:spacing w:after="0" w:line="240" w:lineRule="auto"/>
              <w:jc w:val="center"/>
              <w:rPr>
                <w:rFonts w:eastAsia="Times New Roman" w:cstheme="minorHAnsi"/>
                <w:b/>
                <w:bCs/>
                <w:lang w:eastAsia="en-GB"/>
              </w:rPr>
            </w:pPr>
            <w:r w:rsidRPr="003D74B2">
              <w:rPr>
                <w:rFonts w:eastAsia="Times New Roman" w:cstheme="minorHAnsi"/>
                <w:b/>
                <w:bCs/>
                <w:lang w:eastAsia="en-GB"/>
              </w:rPr>
              <w:t>% Share</w:t>
            </w:r>
          </w:p>
        </w:tc>
      </w:tr>
      <w:tr w:rsidR="003D74B2" w:rsidRPr="003D74B2" w14:paraId="4360D728" w14:textId="77777777" w:rsidTr="003D74B2">
        <w:trPr>
          <w:tblCellSpacing w:w="15" w:type="dxa"/>
          <w:jc w:val="center"/>
        </w:trPr>
        <w:tc>
          <w:tcPr>
            <w:tcW w:w="0" w:type="auto"/>
            <w:shd w:val="clear" w:color="auto" w:fill="DEEAF6" w:themeFill="accent5" w:themeFillTint="33"/>
            <w:vAlign w:val="center"/>
            <w:hideMark/>
          </w:tcPr>
          <w:p w14:paraId="07D3E381" w14:textId="77777777" w:rsidR="003D74B2" w:rsidRPr="003D74B2" w:rsidRDefault="003D74B2" w:rsidP="003D74B2">
            <w:pPr>
              <w:spacing w:after="0" w:line="240" w:lineRule="auto"/>
              <w:jc w:val="center"/>
              <w:rPr>
                <w:rFonts w:eastAsia="Times New Roman" w:cstheme="minorHAnsi"/>
                <w:lang w:eastAsia="en-GB"/>
              </w:rPr>
            </w:pPr>
            <w:r w:rsidRPr="003D74B2">
              <w:rPr>
                <w:rFonts w:eastAsia="Times New Roman" w:cstheme="minorHAnsi"/>
                <w:lang w:eastAsia="en-GB"/>
              </w:rPr>
              <w:t>1</w:t>
            </w:r>
          </w:p>
        </w:tc>
        <w:tc>
          <w:tcPr>
            <w:tcW w:w="0" w:type="auto"/>
            <w:shd w:val="clear" w:color="auto" w:fill="DEEAF6" w:themeFill="accent5" w:themeFillTint="33"/>
            <w:vAlign w:val="center"/>
            <w:hideMark/>
          </w:tcPr>
          <w:p w14:paraId="66CB760C" w14:textId="77777777" w:rsidR="003D74B2" w:rsidRPr="003D74B2" w:rsidRDefault="003D74B2" w:rsidP="003D74B2">
            <w:pPr>
              <w:spacing w:after="0" w:line="240" w:lineRule="auto"/>
              <w:jc w:val="center"/>
              <w:rPr>
                <w:rFonts w:eastAsia="Times New Roman" w:cstheme="minorHAnsi"/>
                <w:lang w:eastAsia="en-GB"/>
              </w:rPr>
            </w:pPr>
            <w:r w:rsidRPr="003D74B2">
              <w:rPr>
                <w:rFonts w:eastAsia="Times New Roman" w:cstheme="minorHAnsi"/>
                <w:lang w:eastAsia="en-GB"/>
              </w:rPr>
              <w:t>NHS North West London ICB - W2U3Z</w:t>
            </w:r>
          </w:p>
        </w:tc>
        <w:tc>
          <w:tcPr>
            <w:tcW w:w="0" w:type="auto"/>
            <w:shd w:val="clear" w:color="auto" w:fill="DEEAF6" w:themeFill="accent5" w:themeFillTint="33"/>
            <w:vAlign w:val="center"/>
            <w:hideMark/>
          </w:tcPr>
          <w:p w14:paraId="267C8E51" w14:textId="77777777" w:rsidR="003D74B2" w:rsidRPr="003D74B2" w:rsidRDefault="003D74B2" w:rsidP="003D74B2">
            <w:pPr>
              <w:spacing w:after="0" w:line="240" w:lineRule="auto"/>
              <w:jc w:val="center"/>
              <w:rPr>
                <w:rFonts w:eastAsia="Times New Roman" w:cstheme="minorHAnsi"/>
                <w:lang w:eastAsia="en-GB"/>
              </w:rPr>
            </w:pPr>
            <w:r w:rsidRPr="003D74B2">
              <w:rPr>
                <w:rFonts w:eastAsia="Times New Roman" w:cstheme="minorHAnsi"/>
                <w:lang w:eastAsia="en-GB"/>
              </w:rPr>
              <w:t>6,976,986</w:t>
            </w:r>
          </w:p>
        </w:tc>
        <w:tc>
          <w:tcPr>
            <w:tcW w:w="0" w:type="auto"/>
            <w:shd w:val="clear" w:color="auto" w:fill="DEEAF6" w:themeFill="accent5" w:themeFillTint="33"/>
            <w:vAlign w:val="center"/>
            <w:hideMark/>
          </w:tcPr>
          <w:p w14:paraId="136C78BE" w14:textId="77777777" w:rsidR="003D74B2" w:rsidRPr="003D74B2" w:rsidRDefault="003D74B2" w:rsidP="003D74B2">
            <w:pPr>
              <w:spacing w:after="0" w:line="240" w:lineRule="auto"/>
              <w:jc w:val="center"/>
              <w:rPr>
                <w:rFonts w:eastAsia="Times New Roman" w:cstheme="minorHAnsi"/>
                <w:lang w:eastAsia="en-GB"/>
              </w:rPr>
            </w:pPr>
            <w:r w:rsidRPr="003D74B2">
              <w:rPr>
                <w:rFonts w:eastAsia="Times New Roman" w:cstheme="minorHAnsi"/>
                <w:lang w:eastAsia="en-GB"/>
              </w:rPr>
              <w:t>11.18%</w:t>
            </w:r>
          </w:p>
        </w:tc>
      </w:tr>
      <w:tr w:rsidR="003D74B2" w:rsidRPr="003D74B2" w14:paraId="2543C724" w14:textId="77777777" w:rsidTr="003D74B2">
        <w:trPr>
          <w:tblCellSpacing w:w="15" w:type="dxa"/>
          <w:jc w:val="center"/>
        </w:trPr>
        <w:tc>
          <w:tcPr>
            <w:tcW w:w="0" w:type="auto"/>
            <w:shd w:val="clear" w:color="auto" w:fill="DEEAF6" w:themeFill="accent5" w:themeFillTint="33"/>
            <w:vAlign w:val="center"/>
            <w:hideMark/>
          </w:tcPr>
          <w:p w14:paraId="752AF3F7" w14:textId="77777777" w:rsidR="003D74B2" w:rsidRPr="003D74B2" w:rsidRDefault="003D74B2" w:rsidP="003D74B2">
            <w:pPr>
              <w:spacing w:after="0" w:line="240" w:lineRule="auto"/>
              <w:jc w:val="center"/>
              <w:rPr>
                <w:rFonts w:eastAsia="Times New Roman" w:cstheme="minorHAnsi"/>
                <w:lang w:eastAsia="en-GB"/>
              </w:rPr>
            </w:pPr>
            <w:r w:rsidRPr="003D74B2">
              <w:rPr>
                <w:rFonts w:eastAsia="Times New Roman" w:cstheme="minorHAnsi"/>
                <w:lang w:eastAsia="en-GB"/>
              </w:rPr>
              <w:t>2</w:t>
            </w:r>
          </w:p>
        </w:tc>
        <w:tc>
          <w:tcPr>
            <w:tcW w:w="0" w:type="auto"/>
            <w:shd w:val="clear" w:color="auto" w:fill="DEEAF6" w:themeFill="accent5" w:themeFillTint="33"/>
            <w:vAlign w:val="center"/>
            <w:hideMark/>
          </w:tcPr>
          <w:p w14:paraId="0BDE5427" w14:textId="77777777" w:rsidR="003D74B2" w:rsidRPr="003D74B2" w:rsidRDefault="003D74B2" w:rsidP="003D74B2">
            <w:pPr>
              <w:spacing w:after="0" w:line="240" w:lineRule="auto"/>
              <w:jc w:val="center"/>
              <w:rPr>
                <w:rFonts w:eastAsia="Times New Roman" w:cstheme="minorHAnsi"/>
                <w:lang w:eastAsia="en-GB"/>
              </w:rPr>
            </w:pPr>
            <w:r w:rsidRPr="003D74B2">
              <w:rPr>
                <w:rFonts w:eastAsia="Times New Roman" w:cstheme="minorHAnsi"/>
                <w:lang w:eastAsia="en-GB"/>
              </w:rPr>
              <w:t>NHS North East London ICB - A3A8R</w:t>
            </w:r>
          </w:p>
        </w:tc>
        <w:tc>
          <w:tcPr>
            <w:tcW w:w="0" w:type="auto"/>
            <w:shd w:val="clear" w:color="auto" w:fill="DEEAF6" w:themeFill="accent5" w:themeFillTint="33"/>
            <w:vAlign w:val="center"/>
            <w:hideMark/>
          </w:tcPr>
          <w:p w14:paraId="6B4F14BD" w14:textId="77777777" w:rsidR="003D74B2" w:rsidRPr="003D74B2" w:rsidRDefault="003D74B2" w:rsidP="003D74B2">
            <w:pPr>
              <w:spacing w:after="0" w:line="240" w:lineRule="auto"/>
              <w:jc w:val="center"/>
              <w:rPr>
                <w:rFonts w:eastAsia="Times New Roman" w:cstheme="minorHAnsi"/>
                <w:lang w:eastAsia="en-GB"/>
              </w:rPr>
            </w:pPr>
            <w:r w:rsidRPr="003D74B2">
              <w:rPr>
                <w:rFonts w:eastAsia="Times New Roman" w:cstheme="minorHAnsi"/>
                <w:lang w:eastAsia="en-GB"/>
              </w:rPr>
              <w:t>5,341,883</w:t>
            </w:r>
          </w:p>
        </w:tc>
        <w:tc>
          <w:tcPr>
            <w:tcW w:w="0" w:type="auto"/>
            <w:shd w:val="clear" w:color="auto" w:fill="DEEAF6" w:themeFill="accent5" w:themeFillTint="33"/>
            <w:vAlign w:val="center"/>
            <w:hideMark/>
          </w:tcPr>
          <w:p w14:paraId="53DB75D1" w14:textId="77777777" w:rsidR="003D74B2" w:rsidRPr="003D74B2" w:rsidRDefault="003D74B2" w:rsidP="003D74B2">
            <w:pPr>
              <w:spacing w:after="0" w:line="240" w:lineRule="auto"/>
              <w:jc w:val="center"/>
              <w:rPr>
                <w:rFonts w:eastAsia="Times New Roman" w:cstheme="minorHAnsi"/>
                <w:lang w:eastAsia="en-GB"/>
              </w:rPr>
            </w:pPr>
            <w:r w:rsidRPr="003D74B2">
              <w:rPr>
                <w:rFonts w:eastAsia="Times New Roman" w:cstheme="minorHAnsi"/>
                <w:lang w:eastAsia="en-GB"/>
              </w:rPr>
              <w:t>8.56%</w:t>
            </w:r>
          </w:p>
        </w:tc>
      </w:tr>
      <w:tr w:rsidR="003D74B2" w:rsidRPr="003D74B2" w14:paraId="4DB6D586" w14:textId="77777777" w:rsidTr="003D74B2">
        <w:trPr>
          <w:tblCellSpacing w:w="15" w:type="dxa"/>
          <w:jc w:val="center"/>
        </w:trPr>
        <w:tc>
          <w:tcPr>
            <w:tcW w:w="0" w:type="auto"/>
            <w:shd w:val="clear" w:color="auto" w:fill="DEEAF6" w:themeFill="accent5" w:themeFillTint="33"/>
            <w:vAlign w:val="center"/>
            <w:hideMark/>
          </w:tcPr>
          <w:p w14:paraId="343B7F5A" w14:textId="77777777" w:rsidR="003D74B2" w:rsidRPr="003D74B2" w:rsidRDefault="003D74B2" w:rsidP="003D74B2">
            <w:pPr>
              <w:spacing w:after="0" w:line="240" w:lineRule="auto"/>
              <w:jc w:val="center"/>
              <w:rPr>
                <w:rFonts w:eastAsia="Times New Roman" w:cstheme="minorHAnsi"/>
                <w:lang w:eastAsia="en-GB"/>
              </w:rPr>
            </w:pPr>
            <w:r w:rsidRPr="003D74B2">
              <w:rPr>
                <w:rFonts w:eastAsia="Times New Roman" w:cstheme="minorHAnsi"/>
                <w:lang w:eastAsia="en-GB"/>
              </w:rPr>
              <w:t>3</w:t>
            </w:r>
          </w:p>
        </w:tc>
        <w:tc>
          <w:tcPr>
            <w:tcW w:w="0" w:type="auto"/>
            <w:shd w:val="clear" w:color="auto" w:fill="DEEAF6" w:themeFill="accent5" w:themeFillTint="33"/>
            <w:vAlign w:val="center"/>
            <w:hideMark/>
          </w:tcPr>
          <w:p w14:paraId="69918047" w14:textId="77777777" w:rsidR="003D74B2" w:rsidRPr="003D74B2" w:rsidRDefault="003D74B2" w:rsidP="003D74B2">
            <w:pPr>
              <w:spacing w:after="0" w:line="240" w:lineRule="auto"/>
              <w:jc w:val="center"/>
              <w:rPr>
                <w:rFonts w:eastAsia="Times New Roman" w:cstheme="minorHAnsi"/>
                <w:lang w:eastAsia="en-GB"/>
              </w:rPr>
            </w:pPr>
            <w:r w:rsidRPr="003D74B2">
              <w:rPr>
                <w:rFonts w:eastAsia="Times New Roman" w:cstheme="minorHAnsi"/>
                <w:lang w:eastAsia="en-GB"/>
              </w:rPr>
              <w:t>NHS Kent and Medway ICB - 91Q</w:t>
            </w:r>
          </w:p>
        </w:tc>
        <w:tc>
          <w:tcPr>
            <w:tcW w:w="0" w:type="auto"/>
            <w:shd w:val="clear" w:color="auto" w:fill="DEEAF6" w:themeFill="accent5" w:themeFillTint="33"/>
            <w:vAlign w:val="center"/>
            <w:hideMark/>
          </w:tcPr>
          <w:p w14:paraId="0DF302CE" w14:textId="77777777" w:rsidR="003D74B2" w:rsidRPr="003D74B2" w:rsidRDefault="003D74B2" w:rsidP="003D74B2">
            <w:pPr>
              <w:spacing w:after="0" w:line="240" w:lineRule="auto"/>
              <w:jc w:val="center"/>
              <w:rPr>
                <w:rFonts w:eastAsia="Times New Roman" w:cstheme="minorHAnsi"/>
                <w:lang w:eastAsia="en-GB"/>
              </w:rPr>
            </w:pPr>
            <w:r w:rsidRPr="003D74B2">
              <w:rPr>
                <w:rFonts w:eastAsia="Times New Roman" w:cstheme="minorHAnsi"/>
                <w:lang w:eastAsia="en-GB"/>
              </w:rPr>
              <w:t>5,209,641</w:t>
            </w:r>
          </w:p>
        </w:tc>
        <w:tc>
          <w:tcPr>
            <w:tcW w:w="0" w:type="auto"/>
            <w:shd w:val="clear" w:color="auto" w:fill="DEEAF6" w:themeFill="accent5" w:themeFillTint="33"/>
            <w:vAlign w:val="center"/>
            <w:hideMark/>
          </w:tcPr>
          <w:p w14:paraId="3EBF589A" w14:textId="77777777" w:rsidR="003D74B2" w:rsidRPr="003D74B2" w:rsidRDefault="003D74B2" w:rsidP="003D74B2">
            <w:pPr>
              <w:spacing w:after="0" w:line="240" w:lineRule="auto"/>
              <w:jc w:val="center"/>
              <w:rPr>
                <w:rFonts w:eastAsia="Times New Roman" w:cstheme="minorHAnsi"/>
                <w:lang w:eastAsia="en-GB"/>
              </w:rPr>
            </w:pPr>
            <w:r w:rsidRPr="003D74B2">
              <w:rPr>
                <w:rFonts w:eastAsia="Times New Roman" w:cstheme="minorHAnsi"/>
                <w:lang w:eastAsia="en-GB"/>
              </w:rPr>
              <w:t>8.35%</w:t>
            </w:r>
          </w:p>
        </w:tc>
      </w:tr>
      <w:tr w:rsidR="003D74B2" w:rsidRPr="003D74B2" w14:paraId="795D9563" w14:textId="77777777" w:rsidTr="003D74B2">
        <w:trPr>
          <w:tblCellSpacing w:w="15" w:type="dxa"/>
          <w:jc w:val="center"/>
        </w:trPr>
        <w:tc>
          <w:tcPr>
            <w:tcW w:w="0" w:type="auto"/>
            <w:shd w:val="clear" w:color="auto" w:fill="DEEAF6" w:themeFill="accent5" w:themeFillTint="33"/>
            <w:vAlign w:val="center"/>
            <w:hideMark/>
          </w:tcPr>
          <w:p w14:paraId="7A2A5DC0" w14:textId="77777777" w:rsidR="003D74B2" w:rsidRPr="003D74B2" w:rsidRDefault="003D74B2" w:rsidP="003D74B2">
            <w:pPr>
              <w:spacing w:after="0" w:line="240" w:lineRule="auto"/>
              <w:jc w:val="center"/>
              <w:rPr>
                <w:rFonts w:eastAsia="Times New Roman" w:cstheme="minorHAnsi"/>
                <w:lang w:eastAsia="en-GB"/>
              </w:rPr>
            </w:pPr>
            <w:r w:rsidRPr="003D74B2">
              <w:rPr>
                <w:rFonts w:eastAsia="Times New Roman" w:cstheme="minorHAnsi"/>
                <w:lang w:eastAsia="en-GB"/>
              </w:rPr>
              <w:t>4</w:t>
            </w:r>
          </w:p>
        </w:tc>
        <w:tc>
          <w:tcPr>
            <w:tcW w:w="0" w:type="auto"/>
            <w:shd w:val="clear" w:color="auto" w:fill="DEEAF6" w:themeFill="accent5" w:themeFillTint="33"/>
            <w:vAlign w:val="center"/>
            <w:hideMark/>
          </w:tcPr>
          <w:p w14:paraId="465B9A6B" w14:textId="77777777" w:rsidR="003D74B2" w:rsidRPr="003D74B2" w:rsidRDefault="003D74B2" w:rsidP="003D74B2">
            <w:pPr>
              <w:spacing w:after="0" w:line="240" w:lineRule="auto"/>
              <w:jc w:val="center"/>
              <w:rPr>
                <w:rFonts w:eastAsia="Times New Roman" w:cstheme="minorHAnsi"/>
                <w:lang w:eastAsia="en-GB"/>
              </w:rPr>
            </w:pPr>
            <w:r w:rsidRPr="003D74B2">
              <w:rPr>
                <w:rFonts w:eastAsia="Times New Roman" w:cstheme="minorHAnsi"/>
                <w:lang w:eastAsia="en-GB"/>
              </w:rPr>
              <w:t>NHS Hampshire and Isle of Wight ICB - D9Y0V</w:t>
            </w:r>
          </w:p>
        </w:tc>
        <w:tc>
          <w:tcPr>
            <w:tcW w:w="0" w:type="auto"/>
            <w:shd w:val="clear" w:color="auto" w:fill="DEEAF6" w:themeFill="accent5" w:themeFillTint="33"/>
            <w:vAlign w:val="center"/>
            <w:hideMark/>
          </w:tcPr>
          <w:p w14:paraId="433FC487" w14:textId="77777777" w:rsidR="003D74B2" w:rsidRPr="003D74B2" w:rsidRDefault="003D74B2" w:rsidP="003D74B2">
            <w:pPr>
              <w:spacing w:after="0" w:line="240" w:lineRule="auto"/>
              <w:jc w:val="center"/>
              <w:rPr>
                <w:rFonts w:eastAsia="Times New Roman" w:cstheme="minorHAnsi"/>
                <w:lang w:eastAsia="en-GB"/>
              </w:rPr>
            </w:pPr>
            <w:r w:rsidRPr="003D74B2">
              <w:rPr>
                <w:rFonts w:eastAsia="Times New Roman" w:cstheme="minorHAnsi"/>
                <w:lang w:eastAsia="en-GB"/>
              </w:rPr>
              <w:t>4,712,737</w:t>
            </w:r>
          </w:p>
        </w:tc>
        <w:tc>
          <w:tcPr>
            <w:tcW w:w="0" w:type="auto"/>
            <w:shd w:val="clear" w:color="auto" w:fill="DEEAF6" w:themeFill="accent5" w:themeFillTint="33"/>
            <w:vAlign w:val="center"/>
            <w:hideMark/>
          </w:tcPr>
          <w:p w14:paraId="006337BA" w14:textId="77777777" w:rsidR="003D74B2" w:rsidRPr="003D74B2" w:rsidRDefault="003D74B2" w:rsidP="003D74B2">
            <w:pPr>
              <w:spacing w:after="0" w:line="240" w:lineRule="auto"/>
              <w:jc w:val="center"/>
              <w:rPr>
                <w:rFonts w:eastAsia="Times New Roman" w:cstheme="minorHAnsi"/>
                <w:lang w:eastAsia="en-GB"/>
              </w:rPr>
            </w:pPr>
            <w:r w:rsidRPr="003D74B2">
              <w:rPr>
                <w:rFonts w:eastAsia="Times New Roman" w:cstheme="minorHAnsi"/>
                <w:lang w:eastAsia="en-GB"/>
              </w:rPr>
              <w:t>7.55%</w:t>
            </w:r>
          </w:p>
        </w:tc>
      </w:tr>
      <w:tr w:rsidR="003D74B2" w:rsidRPr="003D74B2" w14:paraId="35D309E1" w14:textId="77777777" w:rsidTr="003D74B2">
        <w:trPr>
          <w:tblCellSpacing w:w="15" w:type="dxa"/>
          <w:jc w:val="center"/>
        </w:trPr>
        <w:tc>
          <w:tcPr>
            <w:tcW w:w="0" w:type="auto"/>
            <w:shd w:val="clear" w:color="auto" w:fill="DEEAF6" w:themeFill="accent5" w:themeFillTint="33"/>
            <w:vAlign w:val="center"/>
            <w:hideMark/>
          </w:tcPr>
          <w:p w14:paraId="1638E75D" w14:textId="77777777" w:rsidR="003D74B2" w:rsidRPr="003D74B2" w:rsidRDefault="003D74B2" w:rsidP="003D74B2">
            <w:pPr>
              <w:spacing w:after="0" w:line="240" w:lineRule="auto"/>
              <w:jc w:val="center"/>
              <w:rPr>
                <w:rFonts w:eastAsia="Times New Roman" w:cstheme="minorHAnsi"/>
                <w:lang w:eastAsia="en-GB"/>
              </w:rPr>
            </w:pPr>
            <w:r w:rsidRPr="003D74B2">
              <w:rPr>
                <w:rFonts w:eastAsia="Times New Roman" w:cstheme="minorHAnsi"/>
                <w:lang w:eastAsia="en-GB"/>
              </w:rPr>
              <w:t>5</w:t>
            </w:r>
          </w:p>
        </w:tc>
        <w:tc>
          <w:tcPr>
            <w:tcW w:w="0" w:type="auto"/>
            <w:shd w:val="clear" w:color="auto" w:fill="DEEAF6" w:themeFill="accent5" w:themeFillTint="33"/>
            <w:vAlign w:val="center"/>
            <w:hideMark/>
          </w:tcPr>
          <w:p w14:paraId="201087F8" w14:textId="77777777" w:rsidR="003D74B2" w:rsidRPr="003D74B2" w:rsidRDefault="003D74B2" w:rsidP="003D74B2">
            <w:pPr>
              <w:spacing w:after="0" w:line="240" w:lineRule="auto"/>
              <w:jc w:val="center"/>
              <w:rPr>
                <w:rFonts w:eastAsia="Times New Roman" w:cstheme="minorHAnsi"/>
                <w:lang w:eastAsia="en-GB"/>
              </w:rPr>
            </w:pPr>
            <w:r w:rsidRPr="003D74B2">
              <w:rPr>
                <w:rFonts w:eastAsia="Times New Roman" w:cstheme="minorHAnsi"/>
                <w:lang w:eastAsia="en-GB"/>
              </w:rPr>
              <w:t>NHS South East London ICB - 72Q</w:t>
            </w:r>
          </w:p>
        </w:tc>
        <w:tc>
          <w:tcPr>
            <w:tcW w:w="0" w:type="auto"/>
            <w:shd w:val="clear" w:color="auto" w:fill="DEEAF6" w:themeFill="accent5" w:themeFillTint="33"/>
            <w:vAlign w:val="center"/>
            <w:hideMark/>
          </w:tcPr>
          <w:p w14:paraId="353CFCE0" w14:textId="77777777" w:rsidR="003D74B2" w:rsidRPr="003D74B2" w:rsidRDefault="003D74B2" w:rsidP="003D74B2">
            <w:pPr>
              <w:spacing w:after="0" w:line="240" w:lineRule="auto"/>
              <w:jc w:val="center"/>
              <w:rPr>
                <w:rFonts w:eastAsia="Times New Roman" w:cstheme="minorHAnsi"/>
                <w:lang w:eastAsia="en-GB"/>
              </w:rPr>
            </w:pPr>
            <w:r w:rsidRPr="003D74B2">
              <w:rPr>
                <w:rFonts w:eastAsia="Times New Roman" w:cstheme="minorHAnsi"/>
                <w:lang w:eastAsia="en-GB"/>
              </w:rPr>
              <w:t>4,360,079</w:t>
            </w:r>
          </w:p>
        </w:tc>
        <w:tc>
          <w:tcPr>
            <w:tcW w:w="0" w:type="auto"/>
            <w:shd w:val="clear" w:color="auto" w:fill="DEEAF6" w:themeFill="accent5" w:themeFillTint="33"/>
            <w:vAlign w:val="center"/>
            <w:hideMark/>
          </w:tcPr>
          <w:p w14:paraId="7FBDF7A9" w14:textId="77777777" w:rsidR="003D74B2" w:rsidRPr="003D74B2" w:rsidRDefault="003D74B2" w:rsidP="003D74B2">
            <w:pPr>
              <w:spacing w:after="0" w:line="240" w:lineRule="auto"/>
              <w:jc w:val="center"/>
              <w:rPr>
                <w:rFonts w:eastAsia="Times New Roman" w:cstheme="minorHAnsi"/>
                <w:lang w:eastAsia="en-GB"/>
              </w:rPr>
            </w:pPr>
            <w:r w:rsidRPr="003D74B2">
              <w:rPr>
                <w:rFonts w:eastAsia="Times New Roman" w:cstheme="minorHAnsi"/>
                <w:lang w:eastAsia="en-GB"/>
              </w:rPr>
              <w:t>6.98%</w:t>
            </w:r>
          </w:p>
        </w:tc>
      </w:tr>
      <w:tr w:rsidR="003D74B2" w:rsidRPr="003D74B2" w14:paraId="00D93154" w14:textId="77777777" w:rsidTr="003D74B2">
        <w:trPr>
          <w:tblCellSpacing w:w="15" w:type="dxa"/>
          <w:jc w:val="center"/>
        </w:trPr>
        <w:tc>
          <w:tcPr>
            <w:tcW w:w="0" w:type="auto"/>
            <w:shd w:val="clear" w:color="auto" w:fill="DEEAF6" w:themeFill="accent5" w:themeFillTint="33"/>
            <w:vAlign w:val="center"/>
            <w:hideMark/>
          </w:tcPr>
          <w:p w14:paraId="7C2EBD66" w14:textId="77777777" w:rsidR="003D74B2" w:rsidRPr="003D74B2" w:rsidRDefault="003D74B2" w:rsidP="003D74B2">
            <w:pPr>
              <w:spacing w:after="0" w:line="240" w:lineRule="auto"/>
              <w:jc w:val="center"/>
              <w:rPr>
                <w:rFonts w:eastAsia="Times New Roman" w:cstheme="minorHAnsi"/>
                <w:lang w:eastAsia="en-GB"/>
              </w:rPr>
            </w:pPr>
            <w:r w:rsidRPr="003D74B2">
              <w:rPr>
                <w:rFonts w:eastAsia="Times New Roman" w:cstheme="minorHAnsi"/>
                <w:lang w:eastAsia="en-GB"/>
              </w:rPr>
              <w:t>…</w:t>
            </w:r>
          </w:p>
        </w:tc>
        <w:tc>
          <w:tcPr>
            <w:tcW w:w="0" w:type="auto"/>
            <w:shd w:val="clear" w:color="auto" w:fill="DEEAF6" w:themeFill="accent5" w:themeFillTint="33"/>
            <w:vAlign w:val="center"/>
            <w:hideMark/>
          </w:tcPr>
          <w:p w14:paraId="2824E8E5" w14:textId="77777777" w:rsidR="003D74B2" w:rsidRPr="003D74B2" w:rsidRDefault="003D74B2" w:rsidP="003D74B2">
            <w:pPr>
              <w:spacing w:after="0" w:line="240" w:lineRule="auto"/>
              <w:jc w:val="center"/>
              <w:rPr>
                <w:rFonts w:eastAsia="Times New Roman" w:cstheme="minorHAnsi"/>
                <w:lang w:eastAsia="en-GB"/>
              </w:rPr>
            </w:pPr>
            <w:r w:rsidRPr="003D74B2">
              <w:rPr>
                <w:rFonts w:eastAsia="Times New Roman" w:cstheme="minorHAnsi"/>
                <w:lang w:eastAsia="en-GB"/>
              </w:rPr>
              <w:t>…</w:t>
            </w:r>
          </w:p>
        </w:tc>
        <w:tc>
          <w:tcPr>
            <w:tcW w:w="0" w:type="auto"/>
            <w:shd w:val="clear" w:color="auto" w:fill="DEEAF6" w:themeFill="accent5" w:themeFillTint="33"/>
            <w:vAlign w:val="center"/>
            <w:hideMark/>
          </w:tcPr>
          <w:p w14:paraId="2B074FF7" w14:textId="77777777" w:rsidR="003D74B2" w:rsidRPr="003D74B2" w:rsidRDefault="003D74B2" w:rsidP="003D74B2">
            <w:pPr>
              <w:spacing w:after="0" w:line="240" w:lineRule="auto"/>
              <w:jc w:val="center"/>
              <w:rPr>
                <w:rFonts w:eastAsia="Times New Roman" w:cstheme="minorHAnsi"/>
                <w:lang w:eastAsia="en-GB"/>
              </w:rPr>
            </w:pPr>
            <w:r w:rsidRPr="003D74B2">
              <w:rPr>
                <w:rFonts w:eastAsia="Times New Roman" w:cstheme="minorHAnsi"/>
                <w:lang w:eastAsia="en-GB"/>
              </w:rPr>
              <w:t>…</w:t>
            </w:r>
          </w:p>
        </w:tc>
        <w:tc>
          <w:tcPr>
            <w:tcW w:w="0" w:type="auto"/>
            <w:shd w:val="clear" w:color="auto" w:fill="DEEAF6" w:themeFill="accent5" w:themeFillTint="33"/>
            <w:vAlign w:val="center"/>
            <w:hideMark/>
          </w:tcPr>
          <w:p w14:paraId="5293881A" w14:textId="77777777" w:rsidR="003D74B2" w:rsidRPr="003D74B2" w:rsidRDefault="003D74B2" w:rsidP="003D74B2">
            <w:pPr>
              <w:spacing w:after="0" w:line="240" w:lineRule="auto"/>
              <w:jc w:val="center"/>
              <w:rPr>
                <w:rFonts w:eastAsia="Times New Roman" w:cstheme="minorHAnsi"/>
                <w:lang w:eastAsia="en-GB"/>
              </w:rPr>
            </w:pPr>
            <w:r w:rsidRPr="003D74B2">
              <w:rPr>
                <w:rFonts w:eastAsia="Times New Roman" w:cstheme="minorHAnsi"/>
                <w:lang w:eastAsia="en-GB"/>
              </w:rPr>
              <w:t>…</w:t>
            </w:r>
          </w:p>
        </w:tc>
      </w:tr>
      <w:tr w:rsidR="003D74B2" w:rsidRPr="003D74B2" w14:paraId="609B0354" w14:textId="77777777" w:rsidTr="003D74B2">
        <w:trPr>
          <w:tblCellSpacing w:w="15" w:type="dxa"/>
          <w:jc w:val="center"/>
        </w:trPr>
        <w:tc>
          <w:tcPr>
            <w:tcW w:w="0" w:type="auto"/>
            <w:shd w:val="clear" w:color="auto" w:fill="DEEAF6" w:themeFill="accent5" w:themeFillTint="33"/>
            <w:vAlign w:val="center"/>
            <w:hideMark/>
          </w:tcPr>
          <w:p w14:paraId="27461BDD" w14:textId="77777777" w:rsidR="003D74B2" w:rsidRPr="003D74B2" w:rsidRDefault="003D74B2" w:rsidP="003D74B2">
            <w:pPr>
              <w:spacing w:after="0" w:line="240" w:lineRule="auto"/>
              <w:jc w:val="center"/>
              <w:rPr>
                <w:rFonts w:eastAsia="Times New Roman" w:cstheme="minorHAnsi"/>
                <w:lang w:eastAsia="en-GB"/>
              </w:rPr>
            </w:pPr>
            <w:r w:rsidRPr="003D74B2">
              <w:rPr>
                <w:rFonts w:eastAsia="Times New Roman" w:cstheme="minorHAnsi"/>
                <w:lang w:eastAsia="en-GB"/>
              </w:rPr>
              <w:t>102</w:t>
            </w:r>
          </w:p>
        </w:tc>
        <w:tc>
          <w:tcPr>
            <w:tcW w:w="0" w:type="auto"/>
            <w:shd w:val="clear" w:color="auto" w:fill="DEEAF6" w:themeFill="accent5" w:themeFillTint="33"/>
            <w:vAlign w:val="center"/>
            <w:hideMark/>
          </w:tcPr>
          <w:p w14:paraId="47A7B78A" w14:textId="77777777" w:rsidR="003D74B2" w:rsidRPr="003D74B2" w:rsidRDefault="003D74B2" w:rsidP="003D74B2">
            <w:pPr>
              <w:spacing w:after="0" w:line="240" w:lineRule="auto"/>
              <w:jc w:val="center"/>
              <w:rPr>
                <w:rFonts w:eastAsia="Times New Roman" w:cstheme="minorHAnsi"/>
                <w:lang w:eastAsia="en-GB"/>
              </w:rPr>
            </w:pPr>
            <w:r w:rsidRPr="003D74B2">
              <w:rPr>
                <w:rFonts w:eastAsia="Times New Roman" w:cstheme="minorHAnsi"/>
                <w:lang w:eastAsia="en-GB"/>
              </w:rPr>
              <w:t>NHS Cheshire and Merseyside ICB - 01V</w:t>
            </w:r>
          </w:p>
        </w:tc>
        <w:tc>
          <w:tcPr>
            <w:tcW w:w="0" w:type="auto"/>
            <w:shd w:val="clear" w:color="auto" w:fill="DEEAF6" w:themeFill="accent5" w:themeFillTint="33"/>
            <w:vAlign w:val="center"/>
            <w:hideMark/>
          </w:tcPr>
          <w:p w14:paraId="08390EB4" w14:textId="77777777" w:rsidR="003D74B2" w:rsidRPr="003D74B2" w:rsidRDefault="003D74B2" w:rsidP="003D74B2">
            <w:pPr>
              <w:spacing w:after="0" w:line="240" w:lineRule="auto"/>
              <w:jc w:val="center"/>
              <w:rPr>
                <w:rFonts w:eastAsia="Times New Roman" w:cstheme="minorHAnsi"/>
                <w:lang w:eastAsia="en-GB"/>
              </w:rPr>
            </w:pPr>
            <w:r w:rsidRPr="003D74B2">
              <w:rPr>
                <w:rFonts w:eastAsia="Times New Roman" w:cstheme="minorHAnsi"/>
                <w:lang w:eastAsia="en-GB"/>
              </w:rPr>
              <w:t>358,060</w:t>
            </w:r>
          </w:p>
        </w:tc>
        <w:tc>
          <w:tcPr>
            <w:tcW w:w="0" w:type="auto"/>
            <w:shd w:val="clear" w:color="auto" w:fill="DEEAF6" w:themeFill="accent5" w:themeFillTint="33"/>
            <w:vAlign w:val="center"/>
            <w:hideMark/>
          </w:tcPr>
          <w:p w14:paraId="0FF5B7DB" w14:textId="77777777" w:rsidR="003D74B2" w:rsidRPr="003D74B2" w:rsidRDefault="003D74B2" w:rsidP="003D74B2">
            <w:pPr>
              <w:spacing w:after="0" w:line="240" w:lineRule="auto"/>
              <w:jc w:val="center"/>
              <w:rPr>
                <w:rFonts w:eastAsia="Times New Roman" w:cstheme="minorHAnsi"/>
                <w:lang w:eastAsia="en-GB"/>
              </w:rPr>
            </w:pPr>
            <w:r w:rsidRPr="003D74B2">
              <w:rPr>
                <w:rFonts w:eastAsia="Times New Roman" w:cstheme="minorHAnsi"/>
                <w:lang w:eastAsia="en-GB"/>
              </w:rPr>
              <w:t>0.57%</w:t>
            </w:r>
          </w:p>
        </w:tc>
      </w:tr>
      <w:tr w:rsidR="003D74B2" w:rsidRPr="003D74B2" w14:paraId="61931938" w14:textId="77777777" w:rsidTr="003D74B2">
        <w:trPr>
          <w:tblCellSpacing w:w="15" w:type="dxa"/>
          <w:jc w:val="center"/>
        </w:trPr>
        <w:tc>
          <w:tcPr>
            <w:tcW w:w="0" w:type="auto"/>
            <w:shd w:val="clear" w:color="auto" w:fill="DEEAF6" w:themeFill="accent5" w:themeFillTint="33"/>
            <w:vAlign w:val="center"/>
            <w:hideMark/>
          </w:tcPr>
          <w:p w14:paraId="35DBA541" w14:textId="77777777" w:rsidR="003D74B2" w:rsidRPr="003D74B2" w:rsidRDefault="003D74B2" w:rsidP="003D74B2">
            <w:pPr>
              <w:spacing w:after="0" w:line="240" w:lineRule="auto"/>
              <w:jc w:val="center"/>
              <w:rPr>
                <w:rFonts w:eastAsia="Times New Roman" w:cstheme="minorHAnsi"/>
                <w:lang w:eastAsia="en-GB"/>
              </w:rPr>
            </w:pPr>
            <w:r w:rsidRPr="003D74B2">
              <w:rPr>
                <w:rFonts w:eastAsia="Times New Roman" w:cstheme="minorHAnsi"/>
                <w:lang w:eastAsia="en-GB"/>
              </w:rPr>
              <w:t>103</w:t>
            </w:r>
          </w:p>
        </w:tc>
        <w:tc>
          <w:tcPr>
            <w:tcW w:w="0" w:type="auto"/>
            <w:shd w:val="clear" w:color="auto" w:fill="DEEAF6" w:themeFill="accent5" w:themeFillTint="33"/>
            <w:vAlign w:val="center"/>
            <w:hideMark/>
          </w:tcPr>
          <w:p w14:paraId="465F6C21" w14:textId="77777777" w:rsidR="003D74B2" w:rsidRPr="003D74B2" w:rsidRDefault="003D74B2" w:rsidP="003D74B2">
            <w:pPr>
              <w:spacing w:after="0" w:line="240" w:lineRule="auto"/>
              <w:jc w:val="center"/>
              <w:rPr>
                <w:rFonts w:eastAsia="Times New Roman" w:cstheme="minorHAnsi"/>
                <w:lang w:eastAsia="en-GB"/>
              </w:rPr>
            </w:pPr>
            <w:r w:rsidRPr="003D74B2">
              <w:rPr>
                <w:rFonts w:eastAsia="Times New Roman" w:cstheme="minorHAnsi"/>
                <w:lang w:eastAsia="en-GB"/>
              </w:rPr>
              <w:t>NHS Cheshire and Merseyside ICB - 01F</w:t>
            </w:r>
          </w:p>
        </w:tc>
        <w:tc>
          <w:tcPr>
            <w:tcW w:w="0" w:type="auto"/>
            <w:shd w:val="clear" w:color="auto" w:fill="DEEAF6" w:themeFill="accent5" w:themeFillTint="33"/>
            <w:vAlign w:val="center"/>
            <w:hideMark/>
          </w:tcPr>
          <w:p w14:paraId="55C40CB2" w14:textId="77777777" w:rsidR="003D74B2" w:rsidRPr="003D74B2" w:rsidRDefault="003D74B2" w:rsidP="003D74B2">
            <w:pPr>
              <w:spacing w:after="0" w:line="240" w:lineRule="auto"/>
              <w:jc w:val="center"/>
              <w:rPr>
                <w:rFonts w:eastAsia="Times New Roman" w:cstheme="minorHAnsi"/>
                <w:lang w:eastAsia="en-GB"/>
              </w:rPr>
            </w:pPr>
            <w:r w:rsidRPr="003D74B2">
              <w:rPr>
                <w:rFonts w:eastAsia="Times New Roman" w:cstheme="minorHAnsi"/>
                <w:lang w:eastAsia="en-GB"/>
              </w:rPr>
              <w:t>348,396</w:t>
            </w:r>
          </w:p>
        </w:tc>
        <w:tc>
          <w:tcPr>
            <w:tcW w:w="0" w:type="auto"/>
            <w:shd w:val="clear" w:color="auto" w:fill="DEEAF6" w:themeFill="accent5" w:themeFillTint="33"/>
            <w:vAlign w:val="center"/>
            <w:hideMark/>
          </w:tcPr>
          <w:p w14:paraId="5D27F948" w14:textId="77777777" w:rsidR="003D74B2" w:rsidRPr="003D74B2" w:rsidRDefault="003D74B2" w:rsidP="003D74B2">
            <w:pPr>
              <w:spacing w:after="0" w:line="240" w:lineRule="auto"/>
              <w:jc w:val="center"/>
              <w:rPr>
                <w:rFonts w:eastAsia="Times New Roman" w:cstheme="minorHAnsi"/>
                <w:lang w:eastAsia="en-GB"/>
              </w:rPr>
            </w:pPr>
            <w:r w:rsidRPr="003D74B2">
              <w:rPr>
                <w:rFonts w:eastAsia="Times New Roman" w:cstheme="minorHAnsi"/>
                <w:lang w:eastAsia="en-GB"/>
              </w:rPr>
              <w:t>0.56%</w:t>
            </w:r>
          </w:p>
        </w:tc>
      </w:tr>
      <w:tr w:rsidR="003D74B2" w:rsidRPr="003D74B2" w14:paraId="4E6D05AB" w14:textId="77777777" w:rsidTr="003D74B2">
        <w:trPr>
          <w:tblCellSpacing w:w="15" w:type="dxa"/>
          <w:jc w:val="center"/>
        </w:trPr>
        <w:tc>
          <w:tcPr>
            <w:tcW w:w="0" w:type="auto"/>
            <w:shd w:val="clear" w:color="auto" w:fill="DEEAF6" w:themeFill="accent5" w:themeFillTint="33"/>
            <w:vAlign w:val="center"/>
            <w:hideMark/>
          </w:tcPr>
          <w:p w14:paraId="633B5FEB" w14:textId="77777777" w:rsidR="003D74B2" w:rsidRPr="003D74B2" w:rsidRDefault="003D74B2" w:rsidP="003D74B2">
            <w:pPr>
              <w:spacing w:after="0" w:line="240" w:lineRule="auto"/>
              <w:jc w:val="center"/>
              <w:rPr>
                <w:rFonts w:eastAsia="Times New Roman" w:cstheme="minorHAnsi"/>
                <w:lang w:eastAsia="en-GB"/>
              </w:rPr>
            </w:pPr>
            <w:r w:rsidRPr="003D74B2">
              <w:rPr>
                <w:rFonts w:eastAsia="Times New Roman" w:cstheme="minorHAnsi"/>
                <w:lang w:eastAsia="en-GB"/>
              </w:rPr>
              <w:t>104</w:t>
            </w:r>
          </w:p>
        </w:tc>
        <w:tc>
          <w:tcPr>
            <w:tcW w:w="0" w:type="auto"/>
            <w:shd w:val="clear" w:color="auto" w:fill="DEEAF6" w:themeFill="accent5" w:themeFillTint="33"/>
            <w:vAlign w:val="center"/>
            <w:hideMark/>
          </w:tcPr>
          <w:p w14:paraId="77DBADC2" w14:textId="77777777" w:rsidR="003D74B2" w:rsidRPr="003D74B2" w:rsidRDefault="003D74B2" w:rsidP="003D74B2">
            <w:pPr>
              <w:spacing w:after="0" w:line="240" w:lineRule="auto"/>
              <w:jc w:val="center"/>
              <w:rPr>
                <w:rFonts w:eastAsia="Times New Roman" w:cstheme="minorHAnsi"/>
                <w:lang w:eastAsia="en-GB"/>
              </w:rPr>
            </w:pPr>
            <w:r w:rsidRPr="003D74B2">
              <w:rPr>
                <w:rFonts w:eastAsia="Times New Roman" w:cstheme="minorHAnsi"/>
                <w:lang w:eastAsia="en-GB"/>
              </w:rPr>
              <w:t>NHS Cheshire and Merseyside ICB - 01T</w:t>
            </w:r>
          </w:p>
        </w:tc>
        <w:tc>
          <w:tcPr>
            <w:tcW w:w="0" w:type="auto"/>
            <w:shd w:val="clear" w:color="auto" w:fill="DEEAF6" w:themeFill="accent5" w:themeFillTint="33"/>
            <w:vAlign w:val="center"/>
            <w:hideMark/>
          </w:tcPr>
          <w:p w14:paraId="41A5E130" w14:textId="77777777" w:rsidR="003D74B2" w:rsidRPr="003D74B2" w:rsidRDefault="003D74B2" w:rsidP="003D74B2">
            <w:pPr>
              <w:spacing w:after="0" w:line="240" w:lineRule="auto"/>
              <w:jc w:val="center"/>
              <w:rPr>
                <w:rFonts w:eastAsia="Times New Roman" w:cstheme="minorHAnsi"/>
                <w:lang w:eastAsia="en-GB"/>
              </w:rPr>
            </w:pPr>
            <w:r w:rsidRPr="003D74B2">
              <w:rPr>
                <w:rFonts w:eastAsia="Times New Roman" w:cstheme="minorHAnsi"/>
                <w:lang w:eastAsia="en-GB"/>
              </w:rPr>
              <w:t>340,895</w:t>
            </w:r>
          </w:p>
        </w:tc>
        <w:tc>
          <w:tcPr>
            <w:tcW w:w="0" w:type="auto"/>
            <w:shd w:val="clear" w:color="auto" w:fill="DEEAF6" w:themeFill="accent5" w:themeFillTint="33"/>
            <w:vAlign w:val="center"/>
            <w:hideMark/>
          </w:tcPr>
          <w:p w14:paraId="13BCD611" w14:textId="77777777" w:rsidR="003D74B2" w:rsidRPr="003D74B2" w:rsidRDefault="003D74B2" w:rsidP="003D74B2">
            <w:pPr>
              <w:spacing w:after="0" w:line="240" w:lineRule="auto"/>
              <w:jc w:val="center"/>
              <w:rPr>
                <w:rFonts w:eastAsia="Times New Roman" w:cstheme="minorHAnsi"/>
                <w:lang w:eastAsia="en-GB"/>
              </w:rPr>
            </w:pPr>
            <w:r w:rsidRPr="003D74B2">
              <w:rPr>
                <w:rFonts w:eastAsia="Times New Roman" w:cstheme="minorHAnsi"/>
                <w:lang w:eastAsia="en-GB"/>
              </w:rPr>
              <w:t>0.55%</w:t>
            </w:r>
          </w:p>
        </w:tc>
      </w:tr>
      <w:tr w:rsidR="003D74B2" w:rsidRPr="003D74B2" w14:paraId="13CC4379" w14:textId="77777777" w:rsidTr="003D74B2">
        <w:trPr>
          <w:tblCellSpacing w:w="15" w:type="dxa"/>
          <w:jc w:val="center"/>
        </w:trPr>
        <w:tc>
          <w:tcPr>
            <w:tcW w:w="0" w:type="auto"/>
            <w:shd w:val="clear" w:color="auto" w:fill="DEEAF6" w:themeFill="accent5" w:themeFillTint="33"/>
            <w:vAlign w:val="center"/>
            <w:hideMark/>
          </w:tcPr>
          <w:p w14:paraId="477F5380" w14:textId="77777777" w:rsidR="003D74B2" w:rsidRPr="003D74B2" w:rsidRDefault="003D74B2" w:rsidP="003D74B2">
            <w:pPr>
              <w:spacing w:after="0" w:line="240" w:lineRule="auto"/>
              <w:jc w:val="center"/>
              <w:rPr>
                <w:rFonts w:eastAsia="Times New Roman" w:cstheme="minorHAnsi"/>
                <w:lang w:eastAsia="en-GB"/>
              </w:rPr>
            </w:pPr>
            <w:r w:rsidRPr="003D74B2">
              <w:rPr>
                <w:rFonts w:eastAsia="Times New Roman" w:cstheme="minorHAnsi"/>
                <w:lang w:eastAsia="en-GB"/>
              </w:rPr>
              <w:t>105</w:t>
            </w:r>
          </w:p>
        </w:tc>
        <w:tc>
          <w:tcPr>
            <w:tcW w:w="0" w:type="auto"/>
            <w:shd w:val="clear" w:color="auto" w:fill="DEEAF6" w:themeFill="accent5" w:themeFillTint="33"/>
            <w:vAlign w:val="center"/>
            <w:hideMark/>
          </w:tcPr>
          <w:p w14:paraId="7AB3424B" w14:textId="77777777" w:rsidR="003D74B2" w:rsidRPr="003D74B2" w:rsidRDefault="003D74B2" w:rsidP="003D74B2">
            <w:pPr>
              <w:spacing w:after="0" w:line="240" w:lineRule="auto"/>
              <w:jc w:val="center"/>
              <w:rPr>
                <w:rFonts w:eastAsia="Times New Roman" w:cstheme="minorHAnsi"/>
                <w:lang w:eastAsia="en-GB"/>
              </w:rPr>
            </w:pPr>
            <w:r w:rsidRPr="003D74B2">
              <w:rPr>
                <w:rFonts w:eastAsia="Times New Roman" w:cstheme="minorHAnsi"/>
                <w:lang w:eastAsia="en-GB"/>
              </w:rPr>
              <w:t>NHS Lancashire and South Cumbria ICB - 02G</w:t>
            </w:r>
          </w:p>
        </w:tc>
        <w:tc>
          <w:tcPr>
            <w:tcW w:w="0" w:type="auto"/>
            <w:shd w:val="clear" w:color="auto" w:fill="DEEAF6" w:themeFill="accent5" w:themeFillTint="33"/>
            <w:vAlign w:val="center"/>
            <w:hideMark/>
          </w:tcPr>
          <w:p w14:paraId="4A032D8F" w14:textId="77777777" w:rsidR="003D74B2" w:rsidRPr="003D74B2" w:rsidRDefault="003D74B2" w:rsidP="003D74B2">
            <w:pPr>
              <w:spacing w:after="0" w:line="240" w:lineRule="auto"/>
              <w:jc w:val="center"/>
              <w:rPr>
                <w:rFonts w:eastAsia="Times New Roman" w:cstheme="minorHAnsi"/>
                <w:lang w:eastAsia="en-GB"/>
              </w:rPr>
            </w:pPr>
            <w:r w:rsidRPr="003D74B2">
              <w:rPr>
                <w:rFonts w:eastAsia="Times New Roman" w:cstheme="minorHAnsi"/>
                <w:lang w:eastAsia="en-GB"/>
              </w:rPr>
              <w:t>311,713</w:t>
            </w:r>
          </w:p>
        </w:tc>
        <w:tc>
          <w:tcPr>
            <w:tcW w:w="0" w:type="auto"/>
            <w:shd w:val="clear" w:color="auto" w:fill="DEEAF6" w:themeFill="accent5" w:themeFillTint="33"/>
            <w:vAlign w:val="center"/>
            <w:hideMark/>
          </w:tcPr>
          <w:p w14:paraId="76F79998" w14:textId="77777777" w:rsidR="003D74B2" w:rsidRPr="003D74B2" w:rsidRDefault="003D74B2" w:rsidP="003D74B2">
            <w:pPr>
              <w:spacing w:after="0" w:line="240" w:lineRule="auto"/>
              <w:jc w:val="center"/>
              <w:rPr>
                <w:rFonts w:eastAsia="Times New Roman" w:cstheme="minorHAnsi"/>
                <w:lang w:eastAsia="en-GB"/>
              </w:rPr>
            </w:pPr>
            <w:r w:rsidRPr="003D74B2">
              <w:rPr>
                <w:rFonts w:eastAsia="Times New Roman" w:cstheme="minorHAnsi"/>
                <w:lang w:eastAsia="en-GB"/>
              </w:rPr>
              <w:t>0.50%</w:t>
            </w:r>
          </w:p>
        </w:tc>
      </w:tr>
    </w:tbl>
    <w:p w14:paraId="65FA213E" w14:textId="77777777" w:rsidR="003D74B2" w:rsidRPr="00640174" w:rsidRDefault="003D74B2" w:rsidP="003D74B2">
      <w:pPr>
        <w:ind w:left="720"/>
        <w:jc w:val="center"/>
      </w:pPr>
    </w:p>
    <w:p w14:paraId="6461E65B" w14:textId="2D1AEED6" w:rsidR="00640174" w:rsidRDefault="00640174" w:rsidP="003D74B2">
      <w:pPr>
        <w:numPr>
          <w:ilvl w:val="0"/>
          <w:numId w:val="22"/>
        </w:numPr>
      </w:pPr>
      <w:r w:rsidRPr="00640174">
        <w:t>National dataset shows a month-on-month decline</w:t>
      </w:r>
      <w:r w:rsidR="003D74B2">
        <w:t xml:space="preserve"> of appointments</w:t>
      </w:r>
      <w:r w:rsidR="003D74B2" w:rsidRPr="00640174">
        <w:t>;</w:t>
      </w:r>
      <w:r w:rsidR="003D74B2">
        <w:t xml:space="preserve"> this could lead to a</w:t>
      </w:r>
      <w:r w:rsidRPr="00640174">
        <w:t xml:space="preserve"> potential annual reduction of ~1.6 million appointments</w:t>
      </w:r>
      <w:r w:rsidR="003D74B2">
        <w:t xml:space="preserve"> (reduction of appointments per month: </w:t>
      </w:r>
      <w:r w:rsidR="003D74B2" w:rsidRPr="003D74B2">
        <w:t>-134603</w:t>
      </w:r>
      <w:r w:rsidR="003D74B2">
        <w:t>).</w:t>
      </w:r>
    </w:p>
    <w:p w14:paraId="58D3ED57" w14:textId="77777777" w:rsidR="003D74B2" w:rsidRPr="00640174" w:rsidRDefault="003D74B2" w:rsidP="003D74B2"/>
    <w:p w14:paraId="36923997" w14:textId="3E63000C" w:rsidR="00640174" w:rsidRPr="00640174" w:rsidRDefault="00640174" w:rsidP="003D74B2">
      <w:pPr>
        <w:shd w:val="clear" w:color="auto" w:fill="F7CAAC" w:themeFill="accent2" w:themeFillTint="66"/>
        <w:rPr>
          <w:b/>
          <w:bCs/>
        </w:rPr>
      </w:pPr>
      <w:r w:rsidRPr="00640174">
        <w:rPr>
          <w:b/>
          <w:bCs/>
        </w:rPr>
        <w:t>Service Delivery Patterns</w:t>
      </w:r>
    </w:p>
    <w:p w14:paraId="0D61247B" w14:textId="77777777" w:rsidR="00640174" w:rsidRDefault="00640174" w:rsidP="00640174">
      <w:pPr>
        <w:numPr>
          <w:ilvl w:val="0"/>
          <w:numId w:val="24"/>
        </w:numPr>
      </w:pPr>
      <w:r w:rsidRPr="00640174">
        <w:t xml:space="preserve">Most appointments are short (under 15 minutes) in the Actual Duration dataset. </w:t>
      </w:r>
    </w:p>
    <w:p w14:paraId="5289F39A" w14:textId="1CBF872A" w:rsidR="003D74B2" w:rsidRDefault="00A266C3" w:rsidP="00A266C3">
      <w:pPr>
        <w:ind w:left="720"/>
        <w:jc w:val="center"/>
      </w:pPr>
      <w:r w:rsidRPr="00A266C3">
        <w:rPr>
          <w:noProof/>
        </w:rPr>
        <w:drawing>
          <wp:inline distT="0" distB="0" distL="0" distR="0" wp14:anchorId="7FECC5F4" wp14:editId="5BD3AB1C">
            <wp:extent cx="2619294" cy="1828800"/>
            <wp:effectExtent l="0" t="0" r="0" b="0"/>
            <wp:docPr id="10" name="Content Placeholder 9">
              <a:extLst xmlns:a="http://schemas.openxmlformats.org/drawingml/2006/main">
                <a:ext uri="{FF2B5EF4-FFF2-40B4-BE49-F238E27FC236}">
                  <a16:creationId xmlns:a16="http://schemas.microsoft.com/office/drawing/2014/main" id="{C74CFBCC-654A-AF4B-1A60-81C5F57A57B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id="{C74CFBCC-654A-AF4B-1A60-81C5F57A57B4}"/>
                        </a:ext>
                      </a:extLst>
                    </pic:cNvPr>
                    <pic:cNvPicPr>
                      <a:picLocks noGrp="1" noChangeAspect="1"/>
                    </pic:cNvPicPr>
                  </pic:nvPicPr>
                  <pic:blipFill>
                    <a:blip r:embed="rId11"/>
                    <a:stretch>
                      <a:fillRect/>
                    </a:stretch>
                  </pic:blipFill>
                  <pic:spPr>
                    <a:xfrm>
                      <a:off x="0" y="0"/>
                      <a:ext cx="2633930" cy="1839019"/>
                    </a:xfrm>
                    <a:prstGeom prst="rect">
                      <a:avLst/>
                    </a:prstGeom>
                  </pic:spPr>
                </pic:pic>
              </a:graphicData>
            </a:graphic>
          </wp:inline>
        </w:drawing>
      </w:r>
    </w:p>
    <w:p w14:paraId="62C131D0" w14:textId="5544FC25" w:rsidR="00640174" w:rsidRDefault="00640174" w:rsidP="00640174">
      <w:pPr>
        <w:numPr>
          <w:ilvl w:val="0"/>
          <w:numId w:val="24"/>
        </w:numPr>
      </w:pPr>
      <w:r w:rsidRPr="00640174">
        <w:t xml:space="preserve">Face-to-face appointments dominate (~59%), followed by telephone (~36%). </w:t>
      </w:r>
    </w:p>
    <w:p w14:paraId="5205DB6E" w14:textId="2D7926AB" w:rsidR="003D74B2" w:rsidRPr="00640174" w:rsidRDefault="003D74B2" w:rsidP="003D74B2">
      <w:pPr>
        <w:ind w:left="720"/>
        <w:jc w:val="center"/>
      </w:pPr>
      <w:r w:rsidRPr="003D74B2">
        <w:rPr>
          <w:noProof/>
        </w:rPr>
        <w:drawing>
          <wp:inline distT="0" distB="0" distL="0" distR="0" wp14:anchorId="1BCD4C89" wp14:editId="539E976D">
            <wp:extent cx="2796644" cy="2152650"/>
            <wp:effectExtent l="0" t="0" r="3810" b="0"/>
            <wp:docPr id="69816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66360" name=""/>
                    <pic:cNvPicPr/>
                  </pic:nvPicPr>
                  <pic:blipFill>
                    <a:blip r:embed="rId12"/>
                    <a:stretch>
                      <a:fillRect/>
                    </a:stretch>
                  </pic:blipFill>
                  <pic:spPr>
                    <a:xfrm>
                      <a:off x="0" y="0"/>
                      <a:ext cx="2802629" cy="2157257"/>
                    </a:xfrm>
                    <a:prstGeom prst="rect">
                      <a:avLst/>
                    </a:prstGeom>
                  </pic:spPr>
                </pic:pic>
              </a:graphicData>
            </a:graphic>
          </wp:inline>
        </w:drawing>
      </w:r>
    </w:p>
    <w:p w14:paraId="28A0DC12" w14:textId="77777777" w:rsidR="00640174" w:rsidRPr="00640174" w:rsidRDefault="00640174" w:rsidP="00640174">
      <w:pPr>
        <w:numPr>
          <w:ilvl w:val="0"/>
          <w:numId w:val="24"/>
        </w:numPr>
      </w:pPr>
      <w:r w:rsidRPr="00640174">
        <w:lastRenderedPageBreak/>
        <w:t xml:space="preserve">Video/online and home visits remain minimal across regions. </w:t>
      </w:r>
    </w:p>
    <w:p w14:paraId="3E275A68" w14:textId="77777777" w:rsidR="00640174" w:rsidRDefault="00640174" w:rsidP="00640174">
      <w:pPr>
        <w:numPr>
          <w:ilvl w:val="0"/>
          <w:numId w:val="24"/>
        </w:numPr>
      </w:pPr>
      <w:r w:rsidRPr="00640174">
        <w:t xml:space="preserve">General Practice is the main service setting in the national dataset. </w:t>
      </w:r>
    </w:p>
    <w:p w14:paraId="087D8850" w14:textId="030A61F2" w:rsidR="003D74B2" w:rsidRPr="00640174" w:rsidRDefault="003D74B2" w:rsidP="003D74B2">
      <w:pPr>
        <w:ind w:left="720"/>
        <w:jc w:val="center"/>
      </w:pPr>
      <w:r w:rsidRPr="003D74B2">
        <w:rPr>
          <w:noProof/>
        </w:rPr>
        <w:drawing>
          <wp:inline distT="0" distB="0" distL="0" distR="0" wp14:anchorId="405C2E19" wp14:editId="0029F99B">
            <wp:extent cx="4014328" cy="2863850"/>
            <wp:effectExtent l="0" t="0" r="5715" b="0"/>
            <wp:docPr id="185004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46827" name=""/>
                    <pic:cNvPicPr/>
                  </pic:nvPicPr>
                  <pic:blipFill>
                    <a:blip r:embed="rId13"/>
                    <a:stretch>
                      <a:fillRect/>
                    </a:stretch>
                  </pic:blipFill>
                  <pic:spPr>
                    <a:xfrm>
                      <a:off x="0" y="0"/>
                      <a:ext cx="4017952" cy="2866436"/>
                    </a:xfrm>
                    <a:prstGeom prst="rect">
                      <a:avLst/>
                    </a:prstGeom>
                  </pic:spPr>
                </pic:pic>
              </a:graphicData>
            </a:graphic>
          </wp:inline>
        </w:drawing>
      </w:r>
    </w:p>
    <w:p w14:paraId="06C426A5" w14:textId="77777777" w:rsidR="00640174" w:rsidRDefault="00640174" w:rsidP="00640174">
      <w:pPr>
        <w:numPr>
          <w:ilvl w:val="0"/>
          <w:numId w:val="24"/>
        </w:numPr>
      </w:pPr>
      <w:r w:rsidRPr="00640174">
        <w:t xml:space="preserve">General Consultation Routine is the most common activity (8–10 million monthly). </w:t>
      </w:r>
    </w:p>
    <w:p w14:paraId="55783BCE" w14:textId="3581878F" w:rsidR="00640174" w:rsidRPr="00640174" w:rsidRDefault="003D74B2" w:rsidP="003D74B2">
      <w:pPr>
        <w:ind w:left="720"/>
        <w:jc w:val="center"/>
      </w:pPr>
      <w:r w:rsidRPr="003D74B2">
        <w:rPr>
          <w:noProof/>
        </w:rPr>
        <w:drawing>
          <wp:inline distT="0" distB="0" distL="0" distR="0" wp14:anchorId="13224B72" wp14:editId="7096145A">
            <wp:extent cx="4259577" cy="2216150"/>
            <wp:effectExtent l="0" t="0" r="8255" b="0"/>
            <wp:docPr id="97267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71646" name=""/>
                    <pic:cNvPicPr/>
                  </pic:nvPicPr>
                  <pic:blipFill>
                    <a:blip r:embed="rId14"/>
                    <a:stretch>
                      <a:fillRect/>
                    </a:stretch>
                  </pic:blipFill>
                  <pic:spPr>
                    <a:xfrm>
                      <a:off x="0" y="0"/>
                      <a:ext cx="4265690" cy="2219330"/>
                    </a:xfrm>
                    <a:prstGeom prst="rect">
                      <a:avLst/>
                    </a:prstGeom>
                  </pic:spPr>
                </pic:pic>
              </a:graphicData>
            </a:graphic>
          </wp:inline>
        </w:drawing>
      </w:r>
    </w:p>
    <w:p w14:paraId="2A331019" w14:textId="77777777" w:rsidR="00315FF3" w:rsidRDefault="00315FF3" w:rsidP="00315FF3">
      <w:pPr>
        <w:rPr>
          <w:b/>
          <w:bCs/>
        </w:rPr>
      </w:pPr>
    </w:p>
    <w:p w14:paraId="009B3504" w14:textId="047F7EE0" w:rsidR="00640174" w:rsidRPr="00640174" w:rsidRDefault="00640174" w:rsidP="003D74B2">
      <w:pPr>
        <w:shd w:val="clear" w:color="auto" w:fill="F7CAAC" w:themeFill="accent2" w:themeFillTint="66"/>
        <w:rPr>
          <w:b/>
          <w:bCs/>
        </w:rPr>
      </w:pPr>
      <w:r w:rsidRPr="00640174">
        <w:rPr>
          <w:b/>
          <w:bCs/>
        </w:rPr>
        <w:t>System Performance</w:t>
      </w:r>
    </w:p>
    <w:p w14:paraId="03FA0D40" w14:textId="77777777" w:rsidR="00640174" w:rsidRDefault="00640174" w:rsidP="00640174">
      <w:pPr>
        <w:numPr>
          <w:ilvl w:val="0"/>
          <w:numId w:val="26"/>
        </w:numPr>
      </w:pPr>
      <w:r w:rsidRPr="00640174">
        <w:t xml:space="preserve">Most appointments occur within same day to 7 days, with high attendance rates. </w:t>
      </w:r>
    </w:p>
    <w:p w14:paraId="467189F1" w14:textId="55A55D36" w:rsidR="000B10C9" w:rsidRDefault="000B10C9" w:rsidP="00640174">
      <w:pPr>
        <w:numPr>
          <w:ilvl w:val="0"/>
          <w:numId w:val="26"/>
        </w:numPr>
      </w:pPr>
      <w:r w:rsidRPr="000B10C9">
        <w:t>Attended appointments dominate across all time bands</w:t>
      </w:r>
      <w:r>
        <w:t>.</w:t>
      </w:r>
    </w:p>
    <w:p w14:paraId="3673846F" w14:textId="77777777" w:rsidR="000B10C9" w:rsidRDefault="000B10C9" w:rsidP="00640174">
      <w:pPr>
        <w:numPr>
          <w:ilvl w:val="0"/>
          <w:numId w:val="26"/>
        </w:numPr>
      </w:pPr>
      <w:r w:rsidRPr="000B10C9">
        <w:t>DNA (Did Not Attend) rates are very low overall</w:t>
      </w:r>
      <w:r>
        <w:t>.</w:t>
      </w:r>
      <w:r w:rsidRPr="000B10C9">
        <w:t xml:space="preserve"> </w:t>
      </w:r>
    </w:p>
    <w:p w14:paraId="45BF8383" w14:textId="7A615ED1" w:rsidR="000B10C9" w:rsidRDefault="00315FF3" w:rsidP="00640174">
      <w:pPr>
        <w:numPr>
          <w:ilvl w:val="0"/>
          <w:numId w:val="26"/>
        </w:numPr>
      </w:pPr>
      <w:r>
        <w:t>Financial</w:t>
      </w:r>
      <w:r w:rsidR="000B10C9">
        <w:t xml:space="preserve"> impact: </w:t>
      </w:r>
      <w:r w:rsidR="000B10C9" w:rsidRPr="000B10C9">
        <w:t>~£50.4 million lost due to missed appointments</w:t>
      </w:r>
      <w:r w:rsidR="000B10C9">
        <w:t>.</w:t>
      </w:r>
    </w:p>
    <w:p w14:paraId="6C9FDED4" w14:textId="1DDEFC4C" w:rsidR="00640174" w:rsidRPr="00640174" w:rsidRDefault="003D74B2" w:rsidP="003D74B2">
      <w:pPr>
        <w:ind w:left="720"/>
        <w:jc w:val="center"/>
      </w:pPr>
      <w:r w:rsidRPr="003D74B2">
        <w:rPr>
          <w:noProof/>
        </w:rPr>
        <w:lastRenderedPageBreak/>
        <w:drawing>
          <wp:inline distT="0" distB="0" distL="0" distR="0" wp14:anchorId="0E81AEC7" wp14:editId="46F43AB6">
            <wp:extent cx="2984963" cy="2070100"/>
            <wp:effectExtent l="0" t="0" r="6350" b="6350"/>
            <wp:docPr id="414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004" name=""/>
                    <pic:cNvPicPr/>
                  </pic:nvPicPr>
                  <pic:blipFill>
                    <a:blip r:embed="rId15"/>
                    <a:stretch>
                      <a:fillRect/>
                    </a:stretch>
                  </pic:blipFill>
                  <pic:spPr>
                    <a:xfrm>
                      <a:off x="0" y="0"/>
                      <a:ext cx="2991497" cy="2074631"/>
                    </a:xfrm>
                    <a:prstGeom prst="rect">
                      <a:avLst/>
                    </a:prstGeom>
                  </pic:spPr>
                </pic:pic>
              </a:graphicData>
            </a:graphic>
          </wp:inline>
        </w:drawing>
      </w:r>
    </w:p>
    <w:p w14:paraId="2ADAF98A" w14:textId="138DEC49" w:rsidR="00640174" w:rsidRDefault="00640174" w:rsidP="00640174">
      <w:pPr>
        <w:numPr>
          <w:ilvl w:val="0"/>
          <w:numId w:val="26"/>
        </w:numPr>
      </w:pPr>
      <w:r w:rsidRPr="00640174">
        <w:t xml:space="preserve">DNA rates are very low and capacity utilisation averages around ~91%. </w:t>
      </w:r>
    </w:p>
    <w:p w14:paraId="5F36AE36" w14:textId="78B634C7" w:rsidR="003D74B2" w:rsidRPr="00640174" w:rsidRDefault="003D74B2" w:rsidP="003D74B2">
      <w:pPr>
        <w:ind w:left="720"/>
        <w:jc w:val="center"/>
      </w:pPr>
      <w:r w:rsidRPr="003D74B2">
        <w:rPr>
          <w:noProof/>
        </w:rPr>
        <w:drawing>
          <wp:inline distT="0" distB="0" distL="0" distR="0" wp14:anchorId="0113A019" wp14:editId="2BE60A31">
            <wp:extent cx="4529413" cy="1936750"/>
            <wp:effectExtent l="0" t="0" r="5080" b="6350"/>
            <wp:docPr id="109763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34814" name=""/>
                    <pic:cNvPicPr/>
                  </pic:nvPicPr>
                  <pic:blipFill>
                    <a:blip r:embed="rId16"/>
                    <a:stretch>
                      <a:fillRect/>
                    </a:stretch>
                  </pic:blipFill>
                  <pic:spPr>
                    <a:xfrm>
                      <a:off x="0" y="0"/>
                      <a:ext cx="4535785" cy="1939475"/>
                    </a:xfrm>
                    <a:prstGeom prst="rect">
                      <a:avLst/>
                    </a:prstGeom>
                  </pic:spPr>
                </pic:pic>
              </a:graphicData>
            </a:graphic>
          </wp:inline>
        </w:drawing>
      </w:r>
    </w:p>
    <w:p w14:paraId="2DA3D9D5" w14:textId="77777777" w:rsidR="00640174" w:rsidRDefault="00640174" w:rsidP="000C7F49">
      <w:pPr>
        <w:pStyle w:val="ListParagraph"/>
        <w:numPr>
          <w:ilvl w:val="0"/>
          <w:numId w:val="32"/>
        </w:numPr>
      </w:pPr>
      <w:r w:rsidRPr="00640174">
        <w:t xml:space="preserve">A significant portion of data includes Unknown or data quality issues (e.g., duration categories, mapping issues). </w:t>
      </w:r>
    </w:p>
    <w:p w14:paraId="3073F246" w14:textId="237904BE" w:rsidR="003D74B2" w:rsidRPr="00640174" w:rsidRDefault="003D74B2" w:rsidP="003D74B2">
      <w:pPr>
        <w:ind w:left="720"/>
        <w:jc w:val="center"/>
      </w:pPr>
      <w:r w:rsidRPr="003D74B2">
        <w:rPr>
          <w:noProof/>
        </w:rPr>
        <w:drawing>
          <wp:inline distT="0" distB="0" distL="0" distR="0" wp14:anchorId="74B7BDCB" wp14:editId="0532A0A9">
            <wp:extent cx="2774950" cy="2155302"/>
            <wp:effectExtent l="0" t="0" r="6350" b="0"/>
            <wp:docPr id="150009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90458" name=""/>
                    <pic:cNvPicPr/>
                  </pic:nvPicPr>
                  <pic:blipFill>
                    <a:blip r:embed="rId17"/>
                    <a:stretch>
                      <a:fillRect/>
                    </a:stretch>
                  </pic:blipFill>
                  <pic:spPr>
                    <a:xfrm>
                      <a:off x="0" y="0"/>
                      <a:ext cx="2781595" cy="2160463"/>
                    </a:xfrm>
                    <a:prstGeom prst="rect">
                      <a:avLst/>
                    </a:prstGeom>
                  </pic:spPr>
                </pic:pic>
              </a:graphicData>
            </a:graphic>
          </wp:inline>
        </w:drawing>
      </w:r>
    </w:p>
    <w:p w14:paraId="01E88AC9" w14:textId="77777777" w:rsidR="00640174" w:rsidRDefault="00640174" w:rsidP="00640174">
      <w:pPr>
        <w:numPr>
          <w:ilvl w:val="0"/>
          <w:numId w:val="26"/>
        </w:numPr>
      </w:pPr>
      <w:r w:rsidRPr="00640174">
        <w:t xml:space="preserve">Duplicate records are present in Actual Duration and Regional datasets but not in the National dataset. </w:t>
      </w:r>
    </w:p>
    <w:p w14:paraId="07D86E0F" w14:textId="77777777" w:rsidR="004F7325" w:rsidRDefault="004F7325" w:rsidP="004F7325"/>
    <w:p w14:paraId="2BBCFD20" w14:textId="77777777" w:rsidR="004F7325" w:rsidRDefault="004F7325" w:rsidP="004F7325"/>
    <w:p w14:paraId="2D09813F" w14:textId="77777777" w:rsidR="004F7325" w:rsidRDefault="004F7325" w:rsidP="004F7325"/>
    <w:p w14:paraId="5C30F2F2" w14:textId="77777777" w:rsidR="004F7325" w:rsidRPr="00640174" w:rsidRDefault="004F7325" w:rsidP="004F7325"/>
    <w:p w14:paraId="67910518" w14:textId="77777777" w:rsidR="007C2D94" w:rsidRPr="007C2D94" w:rsidRDefault="007C2D94" w:rsidP="007C2D94">
      <w:pPr>
        <w:shd w:val="clear" w:color="auto" w:fill="F7CAAC" w:themeFill="accent2" w:themeFillTint="66"/>
        <w:spacing w:before="100" w:beforeAutospacing="1" w:after="100" w:afterAutospacing="1" w:line="240" w:lineRule="auto"/>
        <w:ind w:left="360"/>
        <w:rPr>
          <w:rFonts w:eastAsia="Times New Roman" w:cstheme="minorHAnsi"/>
          <w:lang w:eastAsia="en-GB"/>
        </w:rPr>
      </w:pPr>
      <w:r w:rsidRPr="007C2D94">
        <w:rPr>
          <w:rFonts w:eastAsia="Times New Roman" w:cstheme="minorHAnsi"/>
          <w:b/>
          <w:bCs/>
          <w:lang w:eastAsia="en-GB"/>
        </w:rPr>
        <w:lastRenderedPageBreak/>
        <w:t>Social Media Communication Performance</w:t>
      </w:r>
      <w:r w:rsidRPr="007C2D94">
        <w:rPr>
          <w:rFonts w:eastAsia="Times New Roman" w:cstheme="minorHAnsi"/>
          <w:lang w:eastAsia="en-GB"/>
        </w:rPr>
        <w:t xml:space="preserve"> </w:t>
      </w:r>
    </w:p>
    <w:p w14:paraId="583374A3" w14:textId="2E5B6F17" w:rsidR="007C2D94" w:rsidRDefault="00A96DD3" w:rsidP="00A96DD3">
      <w:pPr>
        <w:pStyle w:val="ListParagraph"/>
        <w:numPr>
          <w:ilvl w:val="0"/>
          <w:numId w:val="32"/>
        </w:numPr>
      </w:pPr>
      <w:r w:rsidRPr="00A96DD3">
        <w:t>Health-related hashtags dominate the conversation, with #healthcare used far more than others.</w:t>
      </w:r>
      <w:r>
        <w:t xml:space="preserve"> </w:t>
      </w:r>
      <w:r w:rsidRPr="00A96DD3">
        <w:t>Key themes include healthcare, technology/AI, jobs</w:t>
      </w:r>
      <w:r>
        <w:t xml:space="preserve"> </w:t>
      </w:r>
      <w:r w:rsidRPr="00A96DD3">
        <w:t>and COVID</w:t>
      </w:r>
      <w:r>
        <w:t>.</w:t>
      </w:r>
    </w:p>
    <w:p w14:paraId="4F89FB89" w14:textId="35AF0E98" w:rsidR="00A96DD3" w:rsidRDefault="00A96DD3" w:rsidP="00A96DD3">
      <w:pPr>
        <w:jc w:val="center"/>
      </w:pPr>
      <w:r w:rsidRPr="00A96DD3">
        <w:rPr>
          <w:noProof/>
        </w:rPr>
        <w:drawing>
          <wp:inline distT="0" distB="0" distL="0" distR="0" wp14:anchorId="17CF9F29" wp14:editId="406639DB">
            <wp:extent cx="3011967" cy="1962150"/>
            <wp:effectExtent l="0" t="0" r="0" b="0"/>
            <wp:docPr id="35284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45292" name=""/>
                    <pic:cNvPicPr/>
                  </pic:nvPicPr>
                  <pic:blipFill>
                    <a:blip r:embed="rId18"/>
                    <a:stretch>
                      <a:fillRect/>
                    </a:stretch>
                  </pic:blipFill>
                  <pic:spPr>
                    <a:xfrm>
                      <a:off x="0" y="0"/>
                      <a:ext cx="3016254" cy="1964943"/>
                    </a:xfrm>
                    <a:prstGeom prst="rect">
                      <a:avLst/>
                    </a:prstGeom>
                  </pic:spPr>
                </pic:pic>
              </a:graphicData>
            </a:graphic>
          </wp:inline>
        </w:drawing>
      </w:r>
    </w:p>
    <w:p w14:paraId="0FA700CF" w14:textId="00E7A407" w:rsidR="00D32C30" w:rsidRDefault="00D32C30" w:rsidP="00DC4C33">
      <w:pPr>
        <w:pStyle w:val="ListParagraph"/>
        <w:numPr>
          <w:ilvl w:val="0"/>
          <w:numId w:val="34"/>
        </w:numPr>
      </w:pPr>
      <w:r w:rsidRPr="00D32C30">
        <w:t>Most tweets receive very few retweets, while only a small number get very high engagement. The most retweeted posts are often not directly related to healthcare or medical discussions</w:t>
      </w:r>
      <w:r w:rsidR="00DC4C33">
        <w:t>.</w:t>
      </w:r>
    </w:p>
    <w:p w14:paraId="10238C3C" w14:textId="7AB5691D" w:rsidR="00D32C30" w:rsidRDefault="00D32C30" w:rsidP="00D32C30">
      <w:pPr>
        <w:jc w:val="center"/>
      </w:pPr>
      <w:r w:rsidRPr="00D32C30">
        <w:rPr>
          <w:noProof/>
        </w:rPr>
        <w:drawing>
          <wp:inline distT="0" distB="0" distL="0" distR="0" wp14:anchorId="1C8E689C" wp14:editId="5997C325">
            <wp:extent cx="2890784" cy="2044700"/>
            <wp:effectExtent l="0" t="0" r="5080" b="0"/>
            <wp:docPr id="188415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51483" name=""/>
                    <pic:cNvPicPr/>
                  </pic:nvPicPr>
                  <pic:blipFill>
                    <a:blip r:embed="rId19"/>
                    <a:stretch>
                      <a:fillRect/>
                    </a:stretch>
                  </pic:blipFill>
                  <pic:spPr>
                    <a:xfrm>
                      <a:off x="0" y="0"/>
                      <a:ext cx="2896926" cy="2049044"/>
                    </a:xfrm>
                    <a:prstGeom prst="rect">
                      <a:avLst/>
                    </a:prstGeom>
                  </pic:spPr>
                </pic:pic>
              </a:graphicData>
            </a:graphic>
          </wp:inline>
        </w:drawing>
      </w:r>
    </w:p>
    <w:p w14:paraId="45622E99" w14:textId="513067FC" w:rsidR="00D32C30" w:rsidRDefault="00DC4C33" w:rsidP="00DC4C33">
      <w:pPr>
        <w:pStyle w:val="ListParagraph"/>
        <w:numPr>
          <w:ilvl w:val="0"/>
          <w:numId w:val="34"/>
        </w:numPr>
      </w:pPr>
      <w:r>
        <w:t>Tweets</w:t>
      </w:r>
      <w:r w:rsidR="00D32C30" w:rsidRPr="00D32C30">
        <w:t xml:space="preserve"> mainly focused on healthcare, with “healthcare” and “health” as the most frequent words. However, many posts are related to jobs and recruitment</w:t>
      </w:r>
      <w:r>
        <w:t xml:space="preserve">, </w:t>
      </w:r>
      <w:r w:rsidR="00D32C30" w:rsidRPr="00D32C30">
        <w:t>some AI, COVID, and medical terms, showing a mix of healthcare discussion and employment-related content.</w:t>
      </w:r>
    </w:p>
    <w:p w14:paraId="10DD30F3" w14:textId="479691FC" w:rsidR="00D32C30" w:rsidRDefault="00D32C30" w:rsidP="00D32C30">
      <w:pPr>
        <w:jc w:val="center"/>
      </w:pPr>
      <w:r w:rsidRPr="00D32C30">
        <w:rPr>
          <w:noProof/>
        </w:rPr>
        <w:drawing>
          <wp:inline distT="0" distB="0" distL="0" distR="0" wp14:anchorId="766B4D88" wp14:editId="6DA397B1">
            <wp:extent cx="3091815" cy="1543168"/>
            <wp:effectExtent l="0" t="0" r="0" b="0"/>
            <wp:docPr id="108224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4255" name=""/>
                    <pic:cNvPicPr/>
                  </pic:nvPicPr>
                  <pic:blipFill>
                    <a:blip r:embed="rId20"/>
                    <a:stretch>
                      <a:fillRect/>
                    </a:stretch>
                  </pic:blipFill>
                  <pic:spPr>
                    <a:xfrm>
                      <a:off x="0" y="0"/>
                      <a:ext cx="3101018" cy="1547761"/>
                    </a:xfrm>
                    <a:prstGeom prst="rect">
                      <a:avLst/>
                    </a:prstGeom>
                  </pic:spPr>
                </pic:pic>
              </a:graphicData>
            </a:graphic>
          </wp:inline>
        </w:drawing>
      </w:r>
    </w:p>
    <w:p w14:paraId="60EA28C0" w14:textId="120D90F7" w:rsidR="00D32C30" w:rsidRPr="00DC4C33" w:rsidRDefault="00D32C30" w:rsidP="00DC4C33">
      <w:pPr>
        <w:pStyle w:val="ListParagraph"/>
        <w:numPr>
          <w:ilvl w:val="0"/>
          <w:numId w:val="32"/>
        </w:numPr>
      </w:pPr>
      <w:r>
        <w:t>S</w:t>
      </w:r>
      <w:r w:rsidRPr="00D32C30">
        <w:t>entiment is largely favourable with limited negative discussion.</w:t>
      </w:r>
    </w:p>
    <w:p w14:paraId="5C4560AF" w14:textId="77777777" w:rsidR="00D32C30" w:rsidRPr="00D32C30" w:rsidRDefault="00D32C30" w:rsidP="00577295">
      <w:pPr>
        <w:shd w:val="clear" w:color="auto" w:fill="B4C6E7" w:themeFill="accent1" w:themeFillTint="66"/>
        <w:spacing w:after="0" w:line="240" w:lineRule="auto"/>
        <w:rPr>
          <w:rFonts w:ascii="Times New Roman" w:eastAsia="Times New Roman" w:hAnsi="Times New Roman" w:cs="Times New Roman"/>
          <w:vanish/>
          <w:sz w:val="24"/>
          <w:szCs w:val="24"/>
          <w:lang w:eastAsia="en-GB"/>
        </w:rPr>
      </w:pPr>
    </w:p>
    <w:p w14:paraId="0252E191" w14:textId="77777777" w:rsidR="00D32C30" w:rsidRDefault="00D32C30" w:rsidP="00D32C30"/>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89"/>
        <w:gridCol w:w="623"/>
      </w:tblGrid>
      <w:tr w:rsidR="00F85424" w:rsidRPr="00F85424" w14:paraId="6FBC9B5B" w14:textId="77777777" w:rsidTr="00DC4C33">
        <w:trPr>
          <w:tblHeader/>
          <w:tblCellSpacing w:w="15" w:type="dxa"/>
          <w:jc w:val="center"/>
        </w:trPr>
        <w:tc>
          <w:tcPr>
            <w:tcW w:w="0" w:type="auto"/>
            <w:shd w:val="clear" w:color="auto" w:fill="B4C6E7" w:themeFill="accent1" w:themeFillTint="66"/>
            <w:vAlign w:val="center"/>
            <w:hideMark/>
          </w:tcPr>
          <w:p w14:paraId="64F62742" w14:textId="77777777" w:rsidR="00F85424" w:rsidRPr="00F85424" w:rsidRDefault="00F85424" w:rsidP="00F85424">
            <w:pPr>
              <w:rPr>
                <w:b/>
                <w:bCs/>
              </w:rPr>
            </w:pPr>
            <w:r w:rsidRPr="00F85424">
              <w:rPr>
                <w:b/>
                <w:bCs/>
              </w:rPr>
              <w:lastRenderedPageBreak/>
              <w:t>Sentiment Category</w:t>
            </w:r>
          </w:p>
        </w:tc>
        <w:tc>
          <w:tcPr>
            <w:tcW w:w="0" w:type="auto"/>
            <w:shd w:val="clear" w:color="auto" w:fill="B4C6E7" w:themeFill="accent1" w:themeFillTint="66"/>
            <w:vAlign w:val="center"/>
            <w:hideMark/>
          </w:tcPr>
          <w:p w14:paraId="524D04C3" w14:textId="77777777" w:rsidR="00F85424" w:rsidRPr="00F85424" w:rsidRDefault="00F85424" w:rsidP="00F85424">
            <w:pPr>
              <w:rPr>
                <w:b/>
                <w:bCs/>
              </w:rPr>
            </w:pPr>
            <w:r w:rsidRPr="00F85424">
              <w:rPr>
                <w:b/>
                <w:bCs/>
              </w:rPr>
              <w:t>Count</w:t>
            </w:r>
          </w:p>
        </w:tc>
      </w:tr>
      <w:tr w:rsidR="00F85424" w:rsidRPr="00F85424" w14:paraId="05CA04B5" w14:textId="77777777" w:rsidTr="00DC4C33">
        <w:trPr>
          <w:tblCellSpacing w:w="15" w:type="dxa"/>
          <w:jc w:val="center"/>
        </w:trPr>
        <w:tc>
          <w:tcPr>
            <w:tcW w:w="0" w:type="auto"/>
            <w:shd w:val="clear" w:color="auto" w:fill="B4C6E7" w:themeFill="accent1" w:themeFillTint="66"/>
            <w:vAlign w:val="center"/>
            <w:hideMark/>
          </w:tcPr>
          <w:p w14:paraId="31A0EF31" w14:textId="77777777" w:rsidR="00F85424" w:rsidRPr="00F85424" w:rsidRDefault="00F85424" w:rsidP="00F85424">
            <w:r w:rsidRPr="00F85424">
              <w:t>Positive</w:t>
            </w:r>
          </w:p>
        </w:tc>
        <w:tc>
          <w:tcPr>
            <w:tcW w:w="0" w:type="auto"/>
            <w:shd w:val="clear" w:color="auto" w:fill="B4C6E7" w:themeFill="accent1" w:themeFillTint="66"/>
            <w:vAlign w:val="center"/>
            <w:hideMark/>
          </w:tcPr>
          <w:p w14:paraId="0604EB78" w14:textId="77777777" w:rsidR="00F85424" w:rsidRPr="00F85424" w:rsidRDefault="00F85424" w:rsidP="00F85424">
            <w:r w:rsidRPr="00F85424">
              <w:t>618</w:t>
            </w:r>
          </w:p>
        </w:tc>
      </w:tr>
      <w:tr w:rsidR="00F85424" w:rsidRPr="00F85424" w14:paraId="22B0689C" w14:textId="77777777" w:rsidTr="00DC4C33">
        <w:trPr>
          <w:tblCellSpacing w:w="15" w:type="dxa"/>
          <w:jc w:val="center"/>
        </w:trPr>
        <w:tc>
          <w:tcPr>
            <w:tcW w:w="0" w:type="auto"/>
            <w:shd w:val="clear" w:color="auto" w:fill="B4C6E7" w:themeFill="accent1" w:themeFillTint="66"/>
            <w:vAlign w:val="center"/>
            <w:hideMark/>
          </w:tcPr>
          <w:p w14:paraId="32234A61" w14:textId="77777777" w:rsidR="00F85424" w:rsidRPr="00F85424" w:rsidRDefault="00F85424" w:rsidP="00F85424">
            <w:r w:rsidRPr="00F85424">
              <w:t>Neutral</w:t>
            </w:r>
          </w:p>
        </w:tc>
        <w:tc>
          <w:tcPr>
            <w:tcW w:w="0" w:type="auto"/>
            <w:shd w:val="clear" w:color="auto" w:fill="B4C6E7" w:themeFill="accent1" w:themeFillTint="66"/>
            <w:vAlign w:val="center"/>
            <w:hideMark/>
          </w:tcPr>
          <w:p w14:paraId="0EE92EAD" w14:textId="77777777" w:rsidR="00F85424" w:rsidRPr="00F85424" w:rsidRDefault="00F85424" w:rsidP="00F85424">
            <w:r w:rsidRPr="00F85424">
              <w:t>449</w:t>
            </w:r>
          </w:p>
        </w:tc>
      </w:tr>
      <w:tr w:rsidR="00F85424" w:rsidRPr="00F85424" w14:paraId="763534B1" w14:textId="77777777" w:rsidTr="00DC4C33">
        <w:trPr>
          <w:tblCellSpacing w:w="15" w:type="dxa"/>
          <w:jc w:val="center"/>
        </w:trPr>
        <w:tc>
          <w:tcPr>
            <w:tcW w:w="0" w:type="auto"/>
            <w:shd w:val="clear" w:color="auto" w:fill="B4C6E7" w:themeFill="accent1" w:themeFillTint="66"/>
            <w:vAlign w:val="center"/>
            <w:hideMark/>
          </w:tcPr>
          <w:p w14:paraId="64A9E044" w14:textId="77777777" w:rsidR="00F85424" w:rsidRPr="00F85424" w:rsidRDefault="00F85424" w:rsidP="00F85424">
            <w:r w:rsidRPr="00F85424">
              <w:t>Negative</w:t>
            </w:r>
          </w:p>
        </w:tc>
        <w:tc>
          <w:tcPr>
            <w:tcW w:w="0" w:type="auto"/>
            <w:shd w:val="clear" w:color="auto" w:fill="B4C6E7" w:themeFill="accent1" w:themeFillTint="66"/>
            <w:vAlign w:val="center"/>
            <w:hideMark/>
          </w:tcPr>
          <w:p w14:paraId="640D885D" w14:textId="77777777" w:rsidR="00F85424" w:rsidRPr="00F85424" w:rsidRDefault="00F85424" w:rsidP="00F85424">
            <w:r w:rsidRPr="00F85424">
              <w:t>107</w:t>
            </w:r>
          </w:p>
        </w:tc>
      </w:tr>
    </w:tbl>
    <w:p w14:paraId="0AA28328" w14:textId="77777777" w:rsidR="00DC4C33" w:rsidRDefault="00DC4C33" w:rsidP="00D32C30"/>
    <w:p w14:paraId="4E661ED4" w14:textId="33FF7636" w:rsidR="003D74B2" w:rsidRDefault="003D74B2" w:rsidP="003D74B2">
      <w:pPr>
        <w:shd w:val="clear" w:color="auto" w:fill="DEEAF6" w:themeFill="accent5" w:themeFillTint="33"/>
        <w:rPr>
          <w:b/>
          <w:bCs/>
        </w:rPr>
      </w:pPr>
      <w:r w:rsidRPr="00640174">
        <w:rPr>
          <w:b/>
          <w:bCs/>
        </w:rPr>
        <w:t>Insights</w:t>
      </w:r>
      <w:r w:rsidRPr="003D74B2">
        <w:rPr>
          <w:b/>
          <w:bCs/>
        </w:rPr>
        <w:t xml:space="preserve"> </w:t>
      </w:r>
    </w:p>
    <w:p w14:paraId="266B4879" w14:textId="6C596AFD" w:rsidR="003D74B2" w:rsidRPr="003D74B2" w:rsidRDefault="003D74B2" w:rsidP="003D74B2">
      <w:pPr>
        <w:pStyle w:val="ListParagraph"/>
        <w:numPr>
          <w:ilvl w:val="0"/>
          <w:numId w:val="30"/>
        </w:numPr>
      </w:pPr>
      <w:r w:rsidRPr="003D74B2">
        <w:t>NHS demand is increasing over time, with evidence of uneven pressure across regions</w:t>
      </w:r>
      <w:r>
        <w:t>.</w:t>
      </w:r>
    </w:p>
    <w:p w14:paraId="7CC818EE" w14:textId="7A39AF2D" w:rsidR="003D74B2" w:rsidRPr="003D74B2" w:rsidRDefault="003D74B2" w:rsidP="003D74B2">
      <w:pPr>
        <w:pStyle w:val="ListParagraph"/>
        <w:numPr>
          <w:ilvl w:val="0"/>
          <w:numId w:val="30"/>
        </w:numPr>
      </w:pPr>
      <w:r w:rsidRPr="003D74B2">
        <w:t xml:space="preserve">NHS services are designed around high-volume, short-duration consultations, supporting efficiency and rapid patient turnover. </w:t>
      </w:r>
    </w:p>
    <w:p w14:paraId="23714D89" w14:textId="72C84F1C" w:rsidR="003D74B2" w:rsidRPr="003D74B2" w:rsidRDefault="003D74B2" w:rsidP="003D74B2">
      <w:pPr>
        <w:pStyle w:val="ListParagraph"/>
        <w:numPr>
          <w:ilvl w:val="0"/>
          <w:numId w:val="30"/>
        </w:numPr>
      </w:pPr>
      <w:r w:rsidRPr="003D74B2">
        <w:t>Service delivery remains largely traditional (face-to-face and telephone)</w:t>
      </w:r>
      <w:r>
        <w:t xml:space="preserve"> </w:t>
      </w:r>
      <w:r w:rsidRPr="003D74B2">
        <w:t xml:space="preserve">with minimal adoption of digital consultations. </w:t>
      </w:r>
    </w:p>
    <w:p w14:paraId="4CB849F9" w14:textId="301811E2" w:rsidR="003D74B2" w:rsidRPr="003D74B2" w:rsidRDefault="003D74B2" w:rsidP="003D74B2">
      <w:pPr>
        <w:pStyle w:val="ListParagraph"/>
        <w:numPr>
          <w:ilvl w:val="0"/>
          <w:numId w:val="30"/>
        </w:numPr>
      </w:pPr>
      <w:r w:rsidRPr="003D74B2">
        <w:t xml:space="preserve">Routine care dominates activity, indicating a strong focus on day-to-day patient management rather than specialised services. </w:t>
      </w:r>
    </w:p>
    <w:p w14:paraId="54FAC10E" w14:textId="4C25A4FD" w:rsidR="003D74B2" w:rsidRPr="003D74B2" w:rsidRDefault="003D74B2" w:rsidP="003D74B2">
      <w:pPr>
        <w:pStyle w:val="ListParagraph"/>
        <w:numPr>
          <w:ilvl w:val="0"/>
          <w:numId w:val="30"/>
        </w:numPr>
      </w:pPr>
      <w:r w:rsidRPr="003D74B2">
        <w:t xml:space="preserve">The NHS operates a shared workforce model, with GPs leading care but increasingly supported by Other Practice Staff. </w:t>
      </w:r>
    </w:p>
    <w:p w14:paraId="32CD09A2" w14:textId="6B0F2706" w:rsidR="003D74B2" w:rsidRDefault="003D74B2" w:rsidP="003D74B2">
      <w:pPr>
        <w:pStyle w:val="ListParagraph"/>
        <w:numPr>
          <w:ilvl w:val="0"/>
          <w:numId w:val="30"/>
        </w:numPr>
      </w:pPr>
      <w:r w:rsidRPr="003D74B2">
        <w:t xml:space="preserve">The system is running at high utilisation levels, with strong same-day access indicating good responsiveness but potential capacity strain. </w:t>
      </w:r>
    </w:p>
    <w:p w14:paraId="11EF29B4" w14:textId="77777777" w:rsidR="00485403" w:rsidRPr="00485403" w:rsidRDefault="00485403" w:rsidP="00681A8A">
      <w:pPr>
        <w:pStyle w:val="ListParagraph"/>
        <w:numPr>
          <w:ilvl w:val="0"/>
          <w:numId w:val="30"/>
        </w:numPr>
        <w:rPr>
          <w:b/>
          <w:bCs/>
        </w:rPr>
      </w:pPr>
      <w:r>
        <w:t xml:space="preserve">Although the </w:t>
      </w:r>
      <w:r w:rsidRPr="00485403">
        <w:t xml:space="preserve">most appointments are attended; the </w:t>
      </w:r>
      <w:r w:rsidRPr="00485403">
        <w:rPr>
          <w:b/>
          <w:bCs/>
        </w:rPr>
        <w:t>missed appointments</w:t>
      </w:r>
    </w:p>
    <w:p w14:paraId="1D217E2F" w14:textId="4E29B00F" w:rsidR="00681A8A" w:rsidRDefault="00485403" w:rsidP="00681A8A">
      <w:pPr>
        <w:pStyle w:val="ListParagraph"/>
      </w:pPr>
      <w:r w:rsidRPr="00485403">
        <w:rPr>
          <w:b/>
          <w:bCs/>
        </w:rPr>
        <w:t>creates substantial financial waste (~£50M)</w:t>
      </w:r>
      <w:r w:rsidR="00681A8A">
        <w:t>.</w:t>
      </w:r>
    </w:p>
    <w:p w14:paraId="7EF753A1" w14:textId="78CAF4E2" w:rsidR="003D74B2" w:rsidRPr="003D74B2" w:rsidRDefault="003D74B2" w:rsidP="00681A8A">
      <w:pPr>
        <w:pStyle w:val="ListParagraph"/>
        <w:numPr>
          <w:ilvl w:val="0"/>
          <w:numId w:val="30"/>
        </w:numPr>
      </w:pPr>
      <w:r w:rsidRPr="003D74B2">
        <w:t xml:space="preserve">Data quality limitations remain, including duplicates, “Unknown” categories, and inconsistent mapping, which may affect accuracy of insights. </w:t>
      </w:r>
    </w:p>
    <w:p w14:paraId="607BC559" w14:textId="098FE4EE" w:rsidR="003D74B2" w:rsidRDefault="003D74B2" w:rsidP="000C7F49">
      <w:pPr>
        <w:pStyle w:val="ListParagraph"/>
        <w:numPr>
          <w:ilvl w:val="0"/>
          <w:numId w:val="30"/>
        </w:numPr>
      </w:pPr>
      <w:r w:rsidRPr="003D74B2">
        <w:t>Differences across datasets may reflect data recording practices, service restructuring or external system factors.</w:t>
      </w:r>
    </w:p>
    <w:p w14:paraId="1C873A2D" w14:textId="3E1E18F3" w:rsidR="00DC4C33" w:rsidRDefault="00577295" w:rsidP="00DC4C33">
      <w:pPr>
        <w:pStyle w:val="ListParagraph"/>
        <w:numPr>
          <w:ilvl w:val="0"/>
          <w:numId w:val="30"/>
        </w:numPr>
      </w:pPr>
      <w:r w:rsidRPr="00577295">
        <w:t xml:space="preserve">Tweets </w:t>
      </w:r>
      <w:r>
        <w:t xml:space="preserve">are </w:t>
      </w:r>
      <w:r w:rsidRPr="00577295">
        <w:t>mainly focus on healthcare, jobs, AI</w:t>
      </w:r>
      <w:r>
        <w:t xml:space="preserve"> </w:t>
      </w:r>
      <w:r w:rsidRPr="00577295">
        <w:t>and medical</w:t>
      </w:r>
      <w:r>
        <w:t xml:space="preserve"> </w:t>
      </w:r>
      <w:r w:rsidR="00DC4C33">
        <w:t>related</w:t>
      </w:r>
      <w:r w:rsidRPr="00577295">
        <w:t>. Engagement is highly uneven, most tweets receiving little attention and a few gaining high visibility. Sentiment is mostly positive or neutral with very few negative posts.</w:t>
      </w:r>
    </w:p>
    <w:p w14:paraId="48968345" w14:textId="77777777" w:rsidR="00DC4C33" w:rsidRDefault="00DC4C33" w:rsidP="00DC4C33"/>
    <w:p w14:paraId="59750BC5" w14:textId="77777777" w:rsidR="00DC4C33" w:rsidRDefault="00DC4C33" w:rsidP="00DC4C33"/>
    <w:p w14:paraId="23203998" w14:textId="77777777" w:rsidR="00DC4C33" w:rsidRDefault="00DC4C33" w:rsidP="00DC4C33"/>
    <w:p w14:paraId="25C9D4D0" w14:textId="77777777" w:rsidR="00DC4C33" w:rsidRDefault="00DC4C33" w:rsidP="00DC4C33"/>
    <w:p w14:paraId="5A2FD8F8" w14:textId="77777777" w:rsidR="00DC4C33" w:rsidRDefault="00DC4C33" w:rsidP="00DC4C33"/>
    <w:p w14:paraId="5BDCCC76" w14:textId="77777777" w:rsidR="004F7325" w:rsidRDefault="004F7325" w:rsidP="00DC4C33"/>
    <w:p w14:paraId="5710C6C6" w14:textId="77777777" w:rsidR="004F7325" w:rsidRDefault="004F7325" w:rsidP="00DC4C33"/>
    <w:p w14:paraId="36B32502" w14:textId="77777777" w:rsidR="00DC4C33" w:rsidRDefault="00DC4C33" w:rsidP="00DC4C33"/>
    <w:p w14:paraId="32BFE4C3" w14:textId="77777777" w:rsidR="00DC4C33" w:rsidRDefault="00DC4C33" w:rsidP="00DC4C33"/>
    <w:p w14:paraId="572DBD7D" w14:textId="77777777" w:rsidR="00DC4C33" w:rsidRPr="003D74B2" w:rsidRDefault="00DC4C33" w:rsidP="00DC4C33"/>
    <w:p w14:paraId="749A580A" w14:textId="77777777" w:rsidR="003D74B2" w:rsidRDefault="003D74B2" w:rsidP="003D74B2">
      <w:pPr>
        <w:rPr>
          <w:b/>
          <w:bCs/>
        </w:rPr>
      </w:pPr>
    </w:p>
    <w:p w14:paraId="209E978D" w14:textId="403DC82A" w:rsidR="006812F2" w:rsidRPr="006812F2" w:rsidRDefault="006812F2" w:rsidP="003D74B2">
      <w:pPr>
        <w:shd w:val="clear" w:color="auto" w:fill="DEEAF6" w:themeFill="accent5" w:themeFillTint="33"/>
        <w:rPr>
          <w:b/>
          <w:bCs/>
        </w:rPr>
      </w:pPr>
      <w:r w:rsidRPr="006812F2">
        <w:rPr>
          <w:b/>
          <w:bCs/>
        </w:rPr>
        <w:lastRenderedPageBreak/>
        <w:t>Conclusion</w:t>
      </w:r>
    </w:p>
    <w:p w14:paraId="07700AE3" w14:textId="5E697681" w:rsidR="00640174" w:rsidRPr="00640174" w:rsidRDefault="00640174" w:rsidP="00640174">
      <w:r w:rsidRPr="00640174">
        <w:t>NHS appointment data shows a high-demand, high-utilisation system with increasing pressure over time, supported by a shared workforce model, dominated by short, routine, face-to-face care</w:t>
      </w:r>
      <w:r w:rsidR="006812F2">
        <w:t>.</w:t>
      </w:r>
      <w:r w:rsidRPr="00640174">
        <w:t xml:space="preserve"> </w:t>
      </w:r>
      <w:r w:rsidR="006812F2">
        <w:t xml:space="preserve">Dataset is </w:t>
      </w:r>
      <w:r w:rsidRPr="00640174">
        <w:t>affected by some data quality limitations that impact the accuracy of analysis.</w:t>
      </w:r>
    </w:p>
    <w:p w14:paraId="1AB793FC" w14:textId="77777777" w:rsidR="00640174" w:rsidRPr="00640174" w:rsidRDefault="00640174" w:rsidP="00E95AD3">
      <w:pPr>
        <w:shd w:val="clear" w:color="auto" w:fill="D9E2F3" w:themeFill="accent1" w:themeFillTint="33"/>
        <w:rPr>
          <w:b/>
          <w:bCs/>
        </w:rPr>
      </w:pPr>
      <w:r w:rsidRPr="00640174">
        <w:rPr>
          <w:b/>
          <w:bCs/>
        </w:rPr>
        <w:t>Recommendations</w:t>
      </w:r>
    </w:p>
    <w:p w14:paraId="0FB4F434" w14:textId="77777777" w:rsidR="00640174" w:rsidRPr="00640174" w:rsidRDefault="00640174" w:rsidP="00640174">
      <w:pPr>
        <w:numPr>
          <w:ilvl w:val="0"/>
          <w:numId w:val="29"/>
        </w:numPr>
      </w:pPr>
      <w:r w:rsidRPr="00640174">
        <w:rPr>
          <w:b/>
          <w:bCs/>
        </w:rPr>
        <w:t>Improve workforce planning across regions</w:t>
      </w:r>
      <w:r w:rsidRPr="00640174">
        <w:t xml:space="preserve"> to address uneven appointment volumes and reduce pressure on high-demand ICBs by better distributing GP and Other Practice Staff capacity. </w:t>
      </w:r>
    </w:p>
    <w:p w14:paraId="2C093793" w14:textId="77777777" w:rsidR="00640174" w:rsidRPr="00640174" w:rsidRDefault="00640174" w:rsidP="00640174">
      <w:pPr>
        <w:numPr>
          <w:ilvl w:val="0"/>
          <w:numId w:val="29"/>
        </w:numPr>
      </w:pPr>
      <w:r w:rsidRPr="00640174">
        <w:rPr>
          <w:b/>
          <w:bCs/>
        </w:rPr>
        <w:t>Strengthen data quality and standardisation</w:t>
      </w:r>
      <w:r w:rsidRPr="00640174">
        <w:t xml:space="preserve">, particularly by reducing “Unknown”, “Unmapped”, and duplicate records to improve reliability of reporting and decision-making. </w:t>
      </w:r>
    </w:p>
    <w:p w14:paraId="78A5BD38" w14:textId="77777777" w:rsidR="00640174" w:rsidRDefault="00640174" w:rsidP="00640174">
      <w:pPr>
        <w:numPr>
          <w:ilvl w:val="0"/>
          <w:numId w:val="29"/>
        </w:numPr>
      </w:pPr>
      <w:r w:rsidRPr="00640174">
        <w:rPr>
          <w:b/>
          <w:bCs/>
        </w:rPr>
        <w:t>Support demand management strategies</w:t>
      </w:r>
      <w:r w:rsidRPr="00640174">
        <w:t xml:space="preserve">, such as improving triage systems and expanding use of Clinical Triage and Planned Clinics to reduce pressure on routine GP consultations. </w:t>
      </w:r>
    </w:p>
    <w:p w14:paraId="72B3FC34" w14:textId="6A5BBA00" w:rsidR="00577295" w:rsidRPr="00577295" w:rsidRDefault="00735783" w:rsidP="00577295">
      <w:pPr>
        <w:pStyle w:val="NormalWeb"/>
        <w:numPr>
          <w:ilvl w:val="0"/>
          <w:numId w:val="29"/>
        </w:numPr>
        <w:rPr>
          <w:rFonts w:asciiTheme="minorHAnsi" w:hAnsiTheme="minorHAnsi" w:cstheme="minorHAnsi"/>
          <w:color w:val="C00000"/>
          <w:sz w:val="22"/>
          <w:szCs w:val="22"/>
        </w:rPr>
      </w:pPr>
      <w:r w:rsidRPr="00577295">
        <w:rPr>
          <w:rStyle w:val="Strong"/>
          <w:rFonts w:asciiTheme="minorHAnsi" w:eastAsiaTheme="majorEastAsia" w:hAnsiTheme="minorHAnsi" w:cstheme="minorHAnsi"/>
          <w:color w:val="C00000"/>
          <w:sz w:val="22"/>
          <w:szCs w:val="22"/>
        </w:rPr>
        <w:t>Address financial inefficiency linked to missed appointments (~£50M estimated impact) by improving attendance management through reminders, triage optimisation and better scheduling practices.</w:t>
      </w:r>
    </w:p>
    <w:p w14:paraId="0958FDBD" w14:textId="77777777" w:rsidR="00640174" w:rsidRPr="00640174" w:rsidRDefault="00640174" w:rsidP="00640174">
      <w:pPr>
        <w:numPr>
          <w:ilvl w:val="0"/>
          <w:numId w:val="29"/>
        </w:numPr>
      </w:pPr>
      <w:r w:rsidRPr="00640174">
        <w:rPr>
          <w:b/>
          <w:bCs/>
        </w:rPr>
        <w:t>Increase use of non-GP workforce</w:t>
      </w:r>
      <w:r w:rsidRPr="00640174">
        <w:t xml:space="preserve">, further utilising Other Practice Staff to manage routine and low-complexity appointments and improve system efficiency. </w:t>
      </w:r>
    </w:p>
    <w:p w14:paraId="360B00D2" w14:textId="77777777" w:rsidR="00640174" w:rsidRPr="00640174" w:rsidRDefault="00640174" w:rsidP="00640174">
      <w:pPr>
        <w:numPr>
          <w:ilvl w:val="0"/>
          <w:numId w:val="29"/>
        </w:numPr>
      </w:pPr>
      <w:r w:rsidRPr="00640174">
        <w:rPr>
          <w:b/>
          <w:bCs/>
        </w:rPr>
        <w:t>Expand digital consultation adoption</w:t>
      </w:r>
      <w:r w:rsidRPr="00640174">
        <w:t xml:space="preserve">, as video/online appointments remain extremely low despite policy support, suggesting an opportunity to reduce in-person demand. </w:t>
      </w:r>
    </w:p>
    <w:p w14:paraId="5F2B44DD" w14:textId="77777777" w:rsidR="00640174" w:rsidRPr="00640174" w:rsidRDefault="00640174" w:rsidP="00640174">
      <w:pPr>
        <w:numPr>
          <w:ilvl w:val="0"/>
          <w:numId w:val="29"/>
        </w:numPr>
      </w:pPr>
      <w:r w:rsidRPr="00640174">
        <w:rPr>
          <w:b/>
          <w:bCs/>
        </w:rPr>
        <w:t>Improve capacity management in high-demand regions</w:t>
      </w:r>
      <w:r w:rsidRPr="00640174">
        <w:t xml:space="preserve">, especially ICBs with significantly higher appointment volumes, to reduce risk of system strain. </w:t>
      </w:r>
    </w:p>
    <w:p w14:paraId="19FDC48E" w14:textId="77777777" w:rsidR="00640174" w:rsidRDefault="00640174" w:rsidP="00640174">
      <w:pPr>
        <w:numPr>
          <w:ilvl w:val="0"/>
          <w:numId w:val="29"/>
        </w:numPr>
      </w:pPr>
      <w:r w:rsidRPr="00640174">
        <w:rPr>
          <w:b/>
          <w:bCs/>
        </w:rPr>
        <w:t>Enhance service accessibility and appointment flow</w:t>
      </w:r>
      <w:r w:rsidRPr="00640174">
        <w:t>, ensuring demand is managed more evenly across time and reducing reliance on same-day appointments where possible.</w:t>
      </w:r>
    </w:p>
    <w:p w14:paraId="0C7A576A" w14:textId="4C15185C" w:rsidR="00681A8A" w:rsidRPr="00640174" w:rsidRDefault="00577295" w:rsidP="00577295">
      <w:pPr>
        <w:pStyle w:val="ListParagraph"/>
        <w:numPr>
          <w:ilvl w:val="0"/>
          <w:numId w:val="29"/>
        </w:numPr>
      </w:pPr>
      <w:r w:rsidRPr="00577295">
        <w:rPr>
          <w:b/>
          <w:bCs/>
        </w:rPr>
        <w:t>Improve social media engagement by making tweets more shareable</w:t>
      </w:r>
      <w:r>
        <w:t xml:space="preserve">; </w:t>
      </w:r>
      <w:r w:rsidRPr="00577295">
        <w:t>use clearer messaging, visuals</w:t>
      </w:r>
      <w:r>
        <w:t xml:space="preserve"> </w:t>
      </w:r>
      <w:r w:rsidRPr="00577295">
        <w:t>and real patient or staff stories rather than mainly job postings or generic updates.</w:t>
      </w:r>
    </w:p>
    <w:p w14:paraId="7BB4DCF8" w14:textId="1F4AA37B" w:rsidR="00640174" w:rsidRDefault="005B39E6" w:rsidP="00E8522E">
      <w:pPr>
        <w:rPr>
          <w:b/>
          <w:bCs/>
        </w:rPr>
      </w:pPr>
      <w:r>
        <w:t>END.</w:t>
      </w:r>
    </w:p>
    <w:sectPr w:rsidR="00640174" w:rsidSect="00E95AD3">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ECF"/>
    <w:multiLevelType w:val="multilevel"/>
    <w:tmpl w:val="DE88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341D2"/>
    <w:multiLevelType w:val="multilevel"/>
    <w:tmpl w:val="8F4C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464DF"/>
    <w:multiLevelType w:val="multilevel"/>
    <w:tmpl w:val="194A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725E0"/>
    <w:multiLevelType w:val="multilevel"/>
    <w:tmpl w:val="696C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E7EED"/>
    <w:multiLevelType w:val="multilevel"/>
    <w:tmpl w:val="192C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F1DC7"/>
    <w:multiLevelType w:val="multilevel"/>
    <w:tmpl w:val="00AC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D7629"/>
    <w:multiLevelType w:val="multilevel"/>
    <w:tmpl w:val="85885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E3588"/>
    <w:multiLevelType w:val="hybridMultilevel"/>
    <w:tmpl w:val="C480F03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16B000C7"/>
    <w:multiLevelType w:val="multilevel"/>
    <w:tmpl w:val="EE34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3F5A93"/>
    <w:multiLevelType w:val="multilevel"/>
    <w:tmpl w:val="2AC4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5A0E7B"/>
    <w:multiLevelType w:val="multilevel"/>
    <w:tmpl w:val="5D70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1F0541"/>
    <w:multiLevelType w:val="multilevel"/>
    <w:tmpl w:val="9E00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1B48DB"/>
    <w:multiLevelType w:val="multilevel"/>
    <w:tmpl w:val="55AC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73040E"/>
    <w:multiLevelType w:val="multilevel"/>
    <w:tmpl w:val="9ED6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4F6B46"/>
    <w:multiLevelType w:val="multilevel"/>
    <w:tmpl w:val="66A8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B01C49"/>
    <w:multiLevelType w:val="multilevel"/>
    <w:tmpl w:val="8A74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7A723D"/>
    <w:multiLevelType w:val="multilevel"/>
    <w:tmpl w:val="A488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5A2C02"/>
    <w:multiLevelType w:val="multilevel"/>
    <w:tmpl w:val="E53E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F61FA3"/>
    <w:multiLevelType w:val="multilevel"/>
    <w:tmpl w:val="D42A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F83BCE"/>
    <w:multiLevelType w:val="hybridMultilevel"/>
    <w:tmpl w:val="20C0C8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822519D"/>
    <w:multiLevelType w:val="multilevel"/>
    <w:tmpl w:val="8156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D02937"/>
    <w:multiLevelType w:val="multilevel"/>
    <w:tmpl w:val="D3A4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7129F1"/>
    <w:multiLevelType w:val="multilevel"/>
    <w:tmpl w:val="5FA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A13BB4"/>
    <w:multiLevelType w:val="multilevel"/>
    <w:tmpl w:val="F4B4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06341D"/>
    <w:multiLevelType w:val="multilevel"/>
    <w:tmpl w:val="EE62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FF031F"/>
    <w:multiLevelType w:val="multilevel"/>
    <w:tmpl w:val="F4B4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133CFC"/>
    <w:multiLevelType w:val="hybridMultilevel"/>
    <w:tmpl w:val="BA5036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9EB2CD6"/>
    <w:multiLevelType w:val="hybridMultilevel"/>
    <w:tmpl w:val="9A04F9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4D9707C"/>
    <w:multiLevelType w:val="multilevel"/>
    <w:tmpl w:val="3046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8C1456"/>
    <w:multiLevelType w:val="multilevel"/>
    <w:tmpl w:val="CFC4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68101E"/>
    <w:multiLevelType w:val="multilevel"/>
    <w:tmpl w:val="1FD2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BA39BC"/>
    <w:multiLevelType w:val="hybridMultilevel"/>
    <w:tmpl w:val="A056B0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EFB3251"/>
    <w:multiLevelType w:val="multilevel"/>
    <w:tmpl w:val="24AC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F94DAA"/>
    <w:multiLevelType w:val="multilevel"/>
    <w:tmpl w:val="758E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4927815">
    <w:abstractNumId w:val="13"/>
  </w:num>
  <w:num w:numId="2" w16cid:durableId="930745185">
    <w:abstractNumId w:val="30"/>
  </w:num>
  <w:num w:numId="3" w16cid:durableId="1785153556">
    <w:abstractNumId w:val="27"/>
  </w:num>
  <w:num w:numId="4" w16cid:durableId="413481316">
    <w:abstractNumId w:val="28"/>
  </w:num>
  <w:num w:numId="5" w16cid:durableId="158278455">
    <w:abstractNumId w:val="29"/>
  </w:num>
  <w:num w:numId="6" w16cid:durableId="485435777">
    <w:abstractNumId w:val="10"/>
  </w:num>
  <w:num w:numId="7" w16cid:durableId="980885415">
    <w:abstractNumId w:val="14"/>
  </w:num>
  <w:num w:numId="8" w16cid:durableId="251940383">
    <w:abstractNumId w:val="3"/>
  </w:num>
  <w:num w:numId="9" w16cid:durableId="1589772619">
    <w:abstractNumId w:val="20"/>
  </w:num>
  <w:num w:numId="10" w16cid:durableId="47654107">
    <w:abstractNumId w:val="16"/>
  </w:num>
  <w:num w:numId="11" w16cid:durableId="1752312549">
    <w:abstractNumId w:val="32"/>
  </w:num>
  <w:num w:numId="12" w16cid:durableId="142164962">
    <w:abstractNumId w:val="4"/>
  </w:num>
  <w:num w:numId="13" w16cid:durableId="686835892">
    <w:abstractNumId w:val="0"/>
  </w:num>
  <w:num w:numId="14" w16cid:durableId="1477918137">
    <w:abstractNumId w:val="18"/>
  </w:num>
  <w:num w:numId="15" w16cid:durableId="1041787403">
    <w:abstractNumId w:val="1"/>
  </w:num>
  <w:num w:numId="16" w16cid:durableId="42684043">
    <w:abstractNumId w:val="33"/>
  </w:num>
  <w:num w:numId="17" w16cid:durableId="1476678643">
    <w:abstractNumId w:val="26"/>
  </w:num>
  <w:num w:numId="18" w16cid:durableId="1064914585">
    <w:abstractNumId w:val="24"/>
  </w:num>
  <w:num w:numId="19" w16cid:durableId="1082292889">
    <w:abstractNumId w:val="11"/>
  </w:num>
  <w:num w:numId="20" w16cid:durableId="1045108283">
    <w:abstractNumId w:val="9"/>
  </w:num>
  <w:num w:numId="21" w16cid:durableId="103307785">
    <w:abstractNumId w:val="5"/>
  </w:num>
  <w:num w:numId="22" w16cid:durableId="381562730">
    <w:abstractNumId w:val="22"/>
  </w:num>
  <w:num w:numId="23" w16cid:durableId="1012025712">
    <w:abstractNumId w:val="15"/>
  </w:num>
  <w:num w:numId="24" w16cid:durableId="42949484">
    <w:abstractNumId w:val="8"/>
  </w:num>
  <w:num w:numId="25" w16cid:durableId="1050886940">
    <w:abstractNumId w:val="2"/>
  </w:num>
  <w:num w:numId="26" w16cid:durableId="1923752562">
    <w:abstractNumId w:val="21"/>
  </w:num>
  <w:num w:numId="27" w16cid:durableId="153107855">
    <w:abstractNumId w:val="12"/>
  </w:num>
  <w:num w:numId="28" w16cid:durableId="846090869">
    <w:abstractNumId w:val="6"/>
  </w:num>
  <w:num w:numId="29" w16cid:durableId="1948922088">
    <w:abstractNumId w:val="25"/>
  </w:num>
  <w:num w:numId="30" w16cid:durableId="1134057614">
    <w:abstractNumId w:val="31"/>
  </w:num>
  <w:num w:numId="31" w16cid:durableId="746877766">
    <w:abstractNumId w:val="7"/>
  </w:num>
  <w:num w:numId="32" w16cid:durableId="783112229">
    <w:abstractNumId w:val="19"/>
  </w:num>
  <w:num w:numId="33" w16cid:durableId="240871595">
    <w:abstractNumId w:val="17"/>
  </w:num>
  <w:num w:numId="34" w16cid:durableId="67935568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085"/>
    <w:rsid w:val="00071030"/>
    <w:rsid w:val="000B10C9"/>
    <w:rsid w:val="000C7F49"/>
    <w:rsid w:val="0017761D"/>
    <w:rsid w:val="001C33D5"/>
    <w:rsid w:val="001D6C6F"/>
    <w:rsid w:val="001F5D2C"/>
    <w:rsid w:val="00233F93"/>
    <w:rsid w:val="002E79C0"/>
    <w:rsid w:val="00315FF3"/>
    <w:rsid w:val="0034720F"/>
    <w:rsid w:val="003C2D7C"/>
    <w:rsid w:val="003D74B2"/>
    <w:rsid w:val="00470EAA"/>
    <w:rsid w:val="00480223"/>
    <w:rsid w:val="00485403"/>
    <w:rsid w:val="00494E25"/>
    <w:rsid w:val="004E5291"/>
    <w:rsid w:val="004F7325"/>
    <w:rsid w:val="00504378"/>
    <w:rsid w:val="00540B21"/>
    <w:rsid w:val="00567437"/>
    <w:rsid w:val="00577295"/>
    <w:rsid w:val="005B39E6"/>
    <w:rsid w:val="00640174"/>
    <w:rsid w:val="00657DA7"/>
    <w:rsid w:val="006812F2"/>
    <w:rsid w:val="00681A8A"/>
    <w:rsid w:val="006E6AF8"/>
    <w:rsid w:val="006F6EAF"/>
    <w:rsid w:val="00702209"/>
    <w:rsid w:val="00735783"/>
    <w:rsid w:val="007A5E59"/>
    <w:rsid w:val="007C2D94"/>
    <w:rsid w:val="007E5E58"/>
    <w:rsid w:val="00861E91"/>
    <w:rsid w:val="00911401"/>
    <w:rsid w:val="009B38C6"/>
    <w:rsid w:val="00A266C3"/>
    <w:rsid w:val="00A96DD3"/>
    <w:rsid w:val="00AC0CF0"/>
    <w:rsid w:val="00B73F67"/>
    <w:rsid w:val="00C83D16"/>
    <w:rsid w:val="00D32C30"/>
    <w:rsid w:val="00DC4C33"/>
    <w:rsid w:val="00E827D0"/>
    <w:rsid w:val="00E8522E"/>
    <w:rsid w:val="00E95AD3"/>
    <w:rsid w:val="00EB6085"/>
    <w:rsid w:val="00F31DC7"/>
    <w:rsid w:val="00F60112"/>
    <w:rsid w:val="00F85424"/>
    <w:rsid w:val="00F94C29"/>
    <w:rsid w:val="00FE35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2E1B4"/>
  <w15:chartTrackingRefBased/>
  <w15:docId w15:val="{FBECCCA6-6AFA-4F76-91EF-7354FCECB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0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B60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60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60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60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60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0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0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0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0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B60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60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60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60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60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0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0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085"/>
    <w:rPr>
      <w:rFonts w:eastAsiaTheme="majorEastAsia" w:cstheme="majorBidi"/>
      <w:color w:val="272727" w:themeColor="text1" w:themeTint="D8"/>
    </w:rPr>
  </w:style>
  <w:style w:type="paragraph" w:styleId="Title">
    <w:name w:val="Title"/>
    <w:basedOn w:val="Normal"/>
    <w:next w:val="Normal"/>
    <w:link w:val="TitleChar"/>
    <w:uiPriority w:val="10"/>
    <w:qFormat/>
    <w:rsid w:val="00EB60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0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0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0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085"/>
    <w:pPr>
      <w:spacing w:before="160"/>
      <w:jc w:val="center"/>
    </w:pPr>
    <w:rPr>
      <w:i/>
      <w:iCs/>
      <w:color w:val="404040" w:themeColor="text1" w:themeTint="BF"/>
    </w:rPr>
  </w:style>
  <w:style w:type="character" w:customStyle="1" w:styleId="QuoteChar">
    <w:name w:val="Quote Char"/>
    <w:basedOn w:val="DefaultParagraphFont"/>
    <w:link w:val="Quote"/>
    <w:uiPriority w:val="29"/>
    <w:rsid w:val="00EB6085"/>
    <w:rPr>
      <w:i/>
      <w:iCs/>
      <w:color w:val="404040" w:themeColor="text1" w:themeTint="BF"/>
    </w:rPr>
  </w:style>
  <w:style w:type="paragraph" w:styleId="ListParagraph">
    <w:name w:val="List Paragraph"/>
    <w:basedOn w:val="Normal"/>
    <w:uiPriority w:val="34"/>
    <w:qFormat/>
    <w:rsid w:val="00EB6085"/>
    <w:pPr>
      <w:ind w:left="720"/>
      <w:contextualSpacing/>
    </w:pPr>
  </w:style>
  <w:style w:type="character" w:styleId="IntenseEmphasis">
    <w:name w:val="Intense Emphasis"/>
    <w:basedOn w:val="DefaultParagraphFont"/>
    <w:uiPriority w:val="21"/>
    <w:qFormat/>
    <w:rsid w:val="00EB6085"/>
    <w:rPr>
      <w:i/>
      <w:iCs/>
      <w:color w:val="2F5496" w:themeColor="accent1" w:themeShade="BF"/>
    </w:rPr>
  </w:style>
  <w:style w:type="paragraph" w:styleId="IntenseQuote">
    <w:name w:val="Intense Quote"/>
    <w:basedOn w:val="Normal"/>
    <w:next w:val="Normal"/>
    <w:link w:val="IntenseQuoteChar"/>
    <w:uiPriority w:val="30"/>
    <w:qFormat/>
    <w:rsid w:val="00EB60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6085"/>
    <w:rPr>
      <w:i/>
      <w:iCs/>
      <w:color w:val="2F5496" w:themeColor="accent1" w:themeShade="BF"/>
    </w:rPr>
  </w:style>
  <w:style w:type="character" w:styleId="IntenseReference">
    <w:name w:val="Intense Reference"/>
    <w:basedOn w:val="DefaultParagraphFont"/>
    <w:uiPriority w:val="32"/>
    <w:qFormat/>
    <w:rsid w:val="00EB6085"/>
    <w:rPr>
      <w:b/>
      <w:bCs/>
      <w:smallCaps/>
      <w:color w:val="2F5496" w:themeColor="accent1" w:themeShade="BF"/>
      <w:spacing w:val="5"/>
    </w:rPr>
  </w:style>
  <w:style w:type="character" w:styleId="Strong">
    <w:name w:val="Strong"/>
    <w:basedOn w:val="DefaultParagraphFont"/>
    <w:uiPriority w:val="22"/>
    <w:qFormat/>
    <w:rsid w:val="003D74B2"/>
    <w:rPr>
      <w:b/>
      <w:bCs/>
    </w:rPr>
  </w:style>
  <w:style w:type="paragraph" w:styleId="HTMLPreformatted">
    <w:name w:val="HTML Preformatted"/>
    <w:basedOn w:val="Normal"/>
    <w:link w:val="HTMLPreformattedChar"/>
    <w:uiPriority w:val="99"/>
    <w:semiHidden/>
    <w:unhideWhenUsed/>
    <w:rsid w:val="003D74B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D74B2"/>
    <w:rPr>
      <w:rFonts w:ascii="Consolas" w:hAnsi="Consolas"/>
      <w:sz w:val="20"/>
      <w:szCs w:val="20"/>
    </w:rPr>
  </w:style>
  <w:style w:type="paragraph" w:styleId="NoSpacing">
    <w:name w:val="No Spacing"/>
    <w:link w:val="NoSpacingChar"/>
    <w:uiPriority w:val="1"/>
    <w:qFormat/>
    <w:rsid w:val="00E95AD3"/>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E95AD3"/>
    <w:rPr>
      <w:rFonts w:eastAsiaTheme="minorEastAsia"/>
      <w:lang w:eastAsia="en-GB"/>
    </w:rPr>
  </w:style>
  <w:style w:type="paragraph" w:styleId="NormalWeb">
    <w:name w:val="Normal (Web)"/>
    <w:basedOn w:val="Normal"/>
    <w:uiPriority w:val="99"/>
    <w:semiHidden/>
    <w:unhideWhenUsed/>
    <w:rsid w:val="00681A8A"/>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This report analyses NHS appointment data across multiple datasets, focusing on workforce structure, regional variation, service delivery patterns and system performance. It aims to identify demand trends and assess the efficiency of NHS healthcare services.</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956</TotalTime>
  <Pages>10</Pages>
  <Words>1263</Words>
  <Characters>7204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Investigating Appointment Trends, Regional Variation, and Service Efficiency in NHS Healthcare Delivery.</vt:lpstr>
    </vt:vector>
  </TitlesOfParts>
  <Company/>
  <LinksUpToDate>false</LinksUpToDate>
  <CharactersWithSpaces>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Investigating Appointment Trends, Regional Variation, and Service Efficiency in NHS Healthcare Delivery.</dc:title>
  <dc:subject>Investigating Appointment Trends, Regional Variation and Service Efficiency in NHS care</dc:subject>
  <dc:creator>Lakmali Amarawardana</dc:creator>
  <cp:keywords/>
  <dc:description/>
  <cp:lastModifiedBy>Lakmali Amarawardana</cp:lastModifiedBy>
  <cp:revision>27</cp:revision>
  <dcterms:created xsi:type="dcterms:W3CDTF">2026-04-15T10:04:00Z</dcterms:created>
  <dcterms:modified xsi:type="dcterms:W3CDTF">2026-04-20T11:39:00Z</dcterms:modified>
</cp:coreProperties>
</file>