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D6558" w14:textId="3437803F" w:rsidR="00F11B27" w:rsidRDefault="00F11B27">
      <w:pPr>
        <w:spacing w:after="0" w:line="360" w:lineRule="auto"/>
      </w:pPr>
    </w:p>
    <w:p w14:paraId="6225A11B" w14:textId="77777777" w:rsidR="00F11B27" w:rsidRDefault="00000000">
      <w:pPr>
        <w:spacing w:before="157" w:after="157" w:line="270" w:lineRule="auto"/>
      </w:pPr>
      <w:r>
        <w:rPr>
          <w:rFonts w:ascii="Inter" w:eastAsia="Inter" w:hAnsi="Inter" w:cs="Inter"/>
          <w:b/>
          <w:color w:val="000000"/>
          <w:sz w:val="39"/>
        </w:rPr>
        <w:t>Building a Terms &amp; Conditions Summarizer with Google Gemini AI</w:t>
      </w:r>
    </w:p>
    <w:p w14:paraId="58A2753B" w14:textId="77777777" w:rsidR="00F11B27" w:rsidRDefault="00000000">
      <w:pPr>
        <w:spacing w:after="210" w:line="360" w:lineRule="auto"/>
      </w:pPr>
      <w:r>
        <w:rPr>
          <w:rFonts w:ascii="Inter" w:eastAsia="Inter" w:hAnsi="Inter" w:cs="Inter"/>
          <w:color w:val="000000"/>
        </w:rPr>
        <w:t xml:space="preserve">This comprehensive blog post explores a Python project that leverages Google's Gemini AI to automatically summarize lengthy Terms and Conditions documents. The tool extracts critical points, identifies potential risks, and provides actionable </w:t>
      </w:r>
      <w:proofErr w:type="gramStart"/>
      <w:r>
        <w:rPr>
          <w:rFonts w:ascii="Inter" w:eastAsia="Inter" w:hAnsi="Inter" w:cs="Inter"/>
          <w:color w:val="000000"/>
        </w:rPr>
        <w:t>recommendations—all</w:t>
      </w:r>
      <w:proofErr w:type="gramEnd"/>
      <w:r>
        <w:rPr>
          <w:rFonts w:ascii="Inter" w:eastAsia="Inter" w:hAnsi="Inter" w:cs="Inter"/>
          <w:color w:val="000000"/>
        </w:rPr>
        <w:t xml:space="preserve"> to help users make informed decisions without reading pages of legal jargon.</w:t>
      </w:r>
    </w:p>
    <w:p w14:paraId="6B782BE7" w14:textId="77777777" w:rsidR="00F11B27" w:rsidRDefault="00000000">
      <w:pPr>
        <w:spacing w:before="315" w:after="105" w:line="360" w:lineRule="auto"/>
        <w:ind w:left="-30"/>
      </w:pPr>
      <w:r>
        <w:rPr>
          <w:rFonts w:ascii="Inter" w:eastAsia="Inter" w:hAnsi="Inter" w:cs="Inter"/>
          <w:b/>
          <w:color w:val="000000"/>
          <w:sz w:val="24"/>
        </w:rPr>
        <w:t>Introduction to the Problem</w:t>
      </w:r>
    </w:p>
    <w:p w14:paraId="7C392417" w14:textId="77777777" w:rsidR="00F11B27" w:rsidRDefault="00000000">
      <w:pPr>
        <w:spacing w:after="210" w:line="360" w:lineRule="auto"/>
      </w:pPr>
      <w:r>
        <w:rPr>
          <w:rFonts w:ascii="Inter" w:eastAsia="Inter" w:hAnsi="Inter" w:cs="Inter"/>
          <w:color w:val="000000"/>
        </w:rPr>
        <w:t xml:space="preserve">We've all been </w:t>
      </w:r>
      <w:proofErr w:type="gramStart"/>
      <w:r>
        <w:rPr>
          <w:rFonts w:ascii="Inter" w:eastAsia="Inter" w:hAnsi="Inter" w:cs="Inter"/>
          <w:color w:val="000000"/>
        </w:rPr>
        <w:t>there—faced</w:t>
      </w:r>
      <w:proofErr w:type="gramEnd"/>
      <w:r>
        <w:rPr>
          <w:rFonts w:ascii="Inter" w:eastAsia="Inter" w:hAnsi="Inter" w:cs="Inter"/>
          <w:color w:val="000000"/>
        </w:rPr>
        <w:t xml:space="preserve"> with lengthy Terms and Conditions documents that seem designed to be skipped rather than read. Studies show that over 90% of users accept terms without reading them, potentially agreeing to concerning clauses about data usage, privacy, and legal rights. This universal problem affects virtually everyone who uses digital services, from social media platforms to online shopping sites.</w:t>
      </w:r>
    </w:p>
    <w:p w14:paraId="372A8B34" w14:textId="77777777" w:rsidR="00F11B27" w:rsidRDefault="00000000">
      <w:pPr>
        <w:spacing w:after="210" w:line="360" w:lineRule="auto"/>
      </w:pPr>
      <w:r>
        <w:rPr>
          <w:rFonts w:ascii="Inter" w:eastAsia="Inter" w:hAnsi="Inter" w:cs="Inter"/>
          <w:color w:val="000000"/>
        </w:rPr>
        <w:t>This Python project addresses this challenge by creating an AI assistant that extracts the most important information from Terms and Conditions documents and presents it in a clear, digestible format. By using Google's Gemini AI model, the tool can identify hidden risks and summarize complex legal language into actionable insights.</w:t>
      </w:r>
    </w:p>
    <w:p w14:paraId="762B25AD" w14:textId="77777777" w:rsidR="00F11B27" w:rsidRDefault="00000000">
      <w:pPr>
        <w:spacing w:before="315" w:after="105" w:line="360" w:lineRule="auto"/>
        <w:ind w:left="-30"/>
      </w:pPr>
      <w:r>
        <w:rPr>
          <w:rFonts w:ascii="Inter" w:eastAsia="Inter" w:hAnsi="Inter" w:cs="Inter"/>
          <w:b/>
          <w:color w:val="000000"/>
          <w:sz w:val="24"/>
        </w:rPr>
        <w:t>Project Overview and Technical Stack</w:t>
      </w:r>
    </w:p>
    <w:p w14:paraId="70514B3E" w14:textId="77777777" w:rsidR="00F11B27" w:rsidRDefault="00000000">
      <w:pPr>
        <w:spacing w:after="210" w:line="360" w:lineRule="auto"/>
      </w:pPr>
      <w:r>
        <w:rPr>
          <w:rFonts w:ascii="Inter" w:eastAsia="Inter" w:hAnsi="Inter" w:cs="Inter"/>
          <w:color w:val="000000"/>
        </w:rPr>
        <w:t>The Terms and Conditions summarizer is built using Python and leverages Google's Gemini 2.0 Flash model to process and analyze text. The project uses several key technologies:</w:t>
      </w:r>
    </w:p>
    <w:p w14:paraId="79C06ADA" w14:textId="77777777" w:rsidR="00F11B27" w:rsidRDefault="00000000">
      <w:pPr>
        <w:numPr>
          <w:ilvl w:val="0"/>
          <w:numId w:val="1"/>
        </w:numPr>
        <w:spacing w:before="105" w:after="105" w:line="360" w:lineRule="auto"/>
      </w:pPr>
      <w:r>
        <w:rPr>
          <w:rFonts w:ascii="Inter" w:eastAsia="Inter" w:hAnsi="Inter" w:cs="Inter"/>
          <w:color w:val="000000"/>
        </w:rPr>
        <w:t>Google Generative AI Python SDK for interfacing with the Gemini model</w:t>
      </w:r>
    </w:p>
    <w:p w14:paraId="65D02B99" w14:textId="77777777" w:rsidR="00F11B27" w:rsidRDefault="00000000">
      <w:pPr>
        <w:numPr>
          <w:ilvl w:val="0"/>
          <w:numId w:val="1"/>
        </w:numPr>
        <w:spacing w:before="105" w:after="105" w:line="360" w:lineRule="auto"/>
      </w:pPr>
      <w:r>
        <w:rPr>
          <w:rFonts w:ascii="Inter" w:eastAsia="Inter" w:hAnsi="Inter" w:cs="Inter"/>
          <w:color w:val="000000"/>
        </w:rPr>
        <w:t>PyPDF2 for handling PDF documents (for cases where T&amp;Cs are in PDF format)</w:t>
      </w:r>
    </w:p>
    <w:p w14:paraId="7E2576E7" w14:textId="77777777" w:rsidR="00F11B27" w:rsidRDefault="00000000">
      <w:pPr>
        <w:numPr>
          <w:ilvl w:val="0"/>
          <w:numId w:val="1"/>
        </w:numPr>
        <w:spacing w:before="105" w:after="105" w:line="360" w:lineRule="auto"/>
      </w:pPr>
      <w:r>
        <w:rPr>
          <w:rFonts w:ascii="Inter" w:eastAsia="Inter" w:hAnsi="Inter" w:cs="Inter"/>
          <w:color w:val="000000"/>
        </w:rPr>
        <w:t xml:space="preserve">Requests </w:t>
      </w:r>
      <w:proofErr w:type="gramStart"/>
      <w:r>
        <w:rPr>
          <w:rFonts w:ascii="Inter" w:eastAsia="Inter" w:hAnsi="Inter" w:cs="Inter"/>
          <w:color w:val="000000"/>
        </w:rPr>
        <w:t>library for</w:t>
      </w:r>
      <w:proofErr w:type="gramEnd"/>
      <w:r>
        <w:rPr>
          <w:rFonts w:ascii="Inter" w:eastAsia="Inter" w:hAnsi="Inter" w:cs="Inter"/>
          <w:color w:val="000000"/>
        </w:rPr>
        <w:t xml:space="preserve"> handling web-based documents or APIs</w:t>
      </w:r>
    </w:p>
    <w:p w14:paraId="7E4F7273" w14:textId="77777777" w:rsidR="00F11B27" w:rsidRDefault="00000000">
      <w:pPr>
        <w:numPr>
          <w:ilvl w:val="0"/>
          <w:numId w:val="1"/>
        </w:numPr>
        <w:spacing w:before="105" w:after="105" w:line="360" w:lineRule="auto"/>
      </w:pPr>
      <w:r>
        <w:rPr>
          <w:rFonts w:ascii="Inter" w:eastAsia="Inter" w:hAnsi="Inter" w:cs="Inter"/>
          <w:color w:val="000000"/>
        </w:rPr>
        <w:t xml:space="preserve">Google </w:t>
      </w:r>
      <w:proofErr w:type="spellStart"/>
      <w:r>
        <w:rPr>
          <w:rFonts w:ascii="Inter" w:eastAsia="Inter" w:hAnsi="Inter" w:cs="Inter"/>
          <w:color w:val="000000"/>
        </w:rPr>
        <w:t>Colab</w:t>
      </w:r>
      <w:proofErr w:type="spellEnd"/>
      <w:r>
        <w:rPr>
          <w:rFonts w:ascii="Inter" w:eastAsia="Inter" w:hAnsi="Inter" w:cs="Inter"/>
          <w:color w:val="000000"/>
        </w:rPr>
        <w:t xml:space="preserve"> as the development environment</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48E6B3C4" w14:textId="77777777" w:rsidR="00F11B27" w:rsidRDefault="00000000">
      <w:pPr>
        <w:spacing w:after="210" w:line="360" w:lineRule="auto"/>
      </w:pPr>
      <w:r>
        <w:rPr>
          <w:rFonts w:ascii="Inter" w:eastAsia="Inter" w:hAnsi="Inter" w:cs="Inter"/>
          <w:color w:val="000000"/>
        </w:rPr>
        <w:t>The implementation is straightforward yet powerful. First, the necessary libraries are installed:</w:t>
      </w:r>
    </w:p>
    <w:p w14:paraId="558B4822" w14:textId="77777777" w:rsidR="00F11B27"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!pip</w:t>
      </w:r>
      <w:proofErr w:type="gramEnd"/>
      <w:r>
        <w:rPr>
          <w:rStyle w:val="VerbatimChar"/>
          <w:rFonts w:ascii="IBM Plex Mono" w:eastAsia="IBM Plex Mono" w:hAnsi="IBM Plex Mono" w:cs="IBM Plex Mono"/>
          <w:color w:val="000000"/>
          <w:sz w:val="18"/>
        </w:rPr>
        <w:t xml:space="preserve"> install --upgrade google-</w:t>
      </w:r>
      <w:proofErr w:type="spellStart"/>
      <w:r>
        <w:rPr>
          <w:rStyle w:val="VerbatimChar"/>
          <w:rFonts w:ascii="IBM Plex Mono" w:eastAsia="IBM Plex Mono" w:hAnsi="IBM Plex Mono" w:cs="IBM Plex Mono"/>
          <w:color w:val="000000"/>
          <w:sz w:val="18"/>
        </w:rPr>
        <w:t>generativeai</w:t>
      </w:r>
      <w:proofErr w:type="spellEnd"/>
      <w:r>
        <w:rPr>
          <w:rStyle w:val="VerbatimChar"/>
          <w:rFonts w:ascii="IBM Plex Mono" w:eastAsia="IBM Plex Mono" w:hAnsi="IBM Plex Mono" w:cs="IBM Plex Mono"/>
          <w:color w:val="000000"/>
          <w:sz w:val="18"/>
        </w:rPr>
        <w:br/>
        <w:t>!pip install -U -q "google"</w:t>
      </w:r>
      <w:r>
        <w:rPr>
          <w:rStyle w:val="VerbatimChar"/>
          <w:rFonts w:ascii="IBM Plex Mono" w:eastAsia="IBM Plex Mono" w:hAnsi="IBM Plex Mono" w:cs="IBM Plex Mono"/>
          <w:color w:val="000000"/>
          <w:sz w:val="18"/>
        </w:rPr>
        <w:br/>
        <w:t>!pip install -U -q "</w:t>
      </w:r>
      <w:proofErr w:type="spellStart"/>
      <w:proofErr w:type="gramStart"/>
      <w:r>
        <w:rPr>
          <w:rStyle w:val="VerbatimChar"/>
          <w:rFonts w:ascii="IBM Plex Mono" w:eastAsia="IBM Plex Mono" w:hAnsi="IBM Plex Mono" w:cs="IBM Plex Mono"/>
          <w:color w:val="000000"/>
          <w:sz w:val="18"/>
        </w:rPr>
        <w:t>google.genai</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!pip install PyPDF2</w:t>
      </w:r>
      <w:r>
        <w:rPr>
          <w:rStyle w:val="VerbatimChar"/>
          <w:rFonts w:ascii="IBM Plex Mono" w:eastAsia="IBM Plex Mono" w:hAnsi="IBM Plex Mono" w:cs="IBM Plex Mono"/>
          <w:color w:val="000000"/>
          <w:sz w:val="18"/>
        </w:rPr>
        <w:br/>
        <w:t>!pip install requests</w:t>
      </w:r>
      <w:r>
        <w:rPr>
          <w:rStyle w:val="VerbatimChar"/>
          <w:rFonts w:ascii="IBM Plex Mono" w:eastAsia="IBM Plex Mono" w:hAnsi="IBM Plex Mono" w:cs="IBM Plex Mono"/>
          <w:color w:val="000000"/>
          <w:sz w:val="18"/>
        </w:rPr>
        <w:br/>
      </w:r>
    </w:p>
    <w:p w14:paraId="5B5B29B3" w14:textId="77777777" w:rsidR="00F11B27" w:rsidRDefault="00000000">
      <w:pPr>
        <w:spacing w:after="210" w:line="360" w:lineRule="auto"/>
      </w:pPr>
      <w:r>
        <w:rPr>
          <w:rFonts w:ascii="Inter" w:eastAsia="Inter" w:hAnsi="Inter" w:cs="Inter"/>
          <w:color w:val="000000"/>
        </w:rPr>
        <w:t>Then, the required modules are imported:</w:t>
      </w:r>
    </w:p>
    <w:p w14:paraId="535BA0B4" w14:textId="77777777" w:rsidR="00F11B27" w:rsidRDefault="00000000">
      <w:pPr>
        <w:shd w:val="clear" w:color="auto" w:fill="F8F8FA"/>
        <w:spacing w:line="336" w:lineRule="auto"/>
      </w:pPr>
      <w:r>
        <w:rPr>
          <w:rStyle w:val="VerbatimChar"/>
          <w:rFonts w:ascii="IBM Plex Mono" w:eastAsia="IBM Plex Mono" w:hAnsi="IBM Plex Mono" w:cs="IBM Plex Mono"/>
          <w:color w:val="000000"/>
          <w:sz w:val="18"/>
        </w:rPr>
        <w:t>import requests</w:t>
      </w:r>
      <w:r>
        <w:rPr>
          <w:rStyle w:val="VerbatimChar"/>
          <w:rFonts w:ascii="IBM Plex Mono" w:eastAsia="IBM Plex Mono" w:hAnsi="IBM Plex Mono" w:cs="IBM Plex Mono"/>
          <w:color w:val="000000"/>
          <w:sz w:val="18"/>
        </w:rPr>
        <w:br/>
        <w:t>import PyPDF2</w:t>
      </w:r>
      <w:r>
        <w:rPr>
          <w:rStyle w:val="VerbatimChar"/>
          <w:rFonts w:ascii="IBM Plex Mono" w:eastAsia="IBM Plex Mono" w:hAnsi="IBM Plex Mono" w:cs="IBM Plex Mono"/>
          <w:color w:val="000000"/>
          <w:sz w:val="18"/>
        </w:rPr>
        <w:br/>
        <w:t>import base64</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os</w:t>
      </w:r>
      <w:proofErr w:type="spellEnd"/>
      <w:r>
        <w:rPr>
          <w:rStyle w:val="VerbatimChar"/>
          <w:rFonts w:ascii="IBM Plex Mono" w:eastAsia="IBM Plex Mono" w:hAnsi="IBM Plex Mono" w:cs="IBM Plex Mono"/>
          <w:color w:val="000000"/>
          <w:sz w:val="18"/>
        </w:rPr>
        <w:br/>
        <w:t xml:space="preserve">from google import </w:t>
      </w:r>
      <w:proofErr w:type="spellStart"/>
      <w:r>
        <w:rPr>
          <w:rStyle w:val="VerbatimChar"/>
          <w:rFonts w:ascii="IBM Plex Mono" w:eastAsia="IBM Plex Mono" w:hAnsi="IBM Plex Mono" w:cs="IBM Plex Mono"/>
          <w:color w:val="000000"/>
          <w:sz w:val="18"/>
        </w:rPr>
        <w:t>genai</w:t>
      </w:r>
      <w:proofErr w:type="spellEnd"/>
      <w:r>
        <w:rPr>
          <w:rStyle w:val="VerbatimChar"/>
          <w:rFonts w:ascii="IBM Plex Mono" w:eastAsia="IBM Plex Mono" w:hAnsi="IBM Plex Mono" w:cs="IBM Plex Mono"/>
          <w:color w:val="000000"/>
          <w:sz w:val="18"/>
        </w:rPr>
        <w:br/>
        <w:t xml:space="preserve">from </w:t>
      </w:r>
      <w:proofErr w:type="spellStart"/>
      <w:proofErr w:type="gramStart"/>
      <w:r>
        <w:rPr>
          <w:rStyle w:val="VerbatimChar"/>
          <w:rFonts w:ascii="IBM Plex Mono" w:eastAsia="IBM Plex Mono" w:hAnsi="IBM Plex Mono" w:cs="IBM Plex Mono"/>
          <w:color w:val="000000"/>
          <w:sz w:val="18"/>
        </w:rPr>
        <w:t>google.genai</w:t>
      </w:r>
      <w:proofErr w:type="spellEnd"/>
      <w:proofErr w:type="gramEnd"/>
      <w:r>
        <w:rPr>
          <w:rStyle w:val="VerbatimChar"/>
          <w:rFonts w:ascii="IBM Plex Mono" w:eastAsia="IBM Plex Mono" w:hAnsi="IBM Plex Mono" w:cs="IBM Plex Mono"/>
          <w:color w:val="000000"/>
          <w:sz w:val="18"/>
        </w:rPr>
        <w:t xml:space="preserve"> import types</w:t>
      </w:r>
      <w:r>
        <w:rPr>
          <w:rStyle w:val="VerbatimChar"/>
          <w:rFonts w:ascii="IBM Plex Mono" w:eastAsia="IBM Plex Mono" w:hAnsi="IBM Plex Mono" w:cs="IBM Plex Mono"/>
          <w:color w:val="000000"/>
          <w:sz w:val="18"/>
        </w:rPr>
        <w:br/>
        <w:t xml:space="preserve">import </w:t>
      </w:r>
      <w:proofErr w:type="spellStart"/>
      <w:proofErr w:type="gramStart"/>
      <w:r>
        <w:rPr>
          <w:rStyle w:val="VerbatimChar"/>
          <w:rFonts w:ascii="IBM Plex Mono" w:eastAsia="IBM Plex Mono" w:hAnsi="IBM Plex Mono" w:cs="IBM Plex Mono"/>
          <w:color w:val="000000"/>
          <w:sz w:val="18"/>
        </w:rPr>
        <w:t>google.generativeai</w:t>
      </w:r>
      <w:proofErr w:type="spellEnd"/>
      <w:proofErr w:type="gram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genai</w:t>
      </w:r>
      <w:proofErr w:type="spellEnd"/>
      <w:r>
        <w:rPr>
          <w:rStyle w:val="VerbatimChar"/>
          <w:rFonts w:ascii="IBM Plex Mono" w:eastAsia="IBM Plex Mono" w:hAnsi="IBM Plex Mono" w:cs="IBM Plex Mono"/>
          <w:color w:val="000000"/>
          <w:sz w:val="18"/>
        </w:rPr>
        <w:br/>
        <w:t xml:space="preserve">from </w:t>
      </w:r>
      <w:proofErr w:type="spellStart"/>
      <w:proofErr w:type="gramStart"/>
      <w:r>
        <w:rPr>
          <w:rStyle w:val="VerbatimChar"/>
          <w:rFonts w:ascii="IBM Plex Mono" w:eastAsia="IBM Plex Mono" w:hAnsi="IBM Plex Mono" w:cs="IBM Plex Mono"/>
          <w:color w:val="000000"/>
          <w:sz w:val="18"/>
        </w:rPr>
        <w:t>google.generativeai</w:t>
      </w:r>
      <w:proofErr w:type="spellEnd"/>
      <w:proofErr w:type="gramEnd"/>
      <w:r>
        <w:rPr>
          <w:rStyle w:val="VerbatimChar"/>
          <w:rFonts w:ascii="IBM Plex Mono" w:eastAsia="IBM Plex Mono" w:hAnsi="IBM Plex Mono" w:cs="IBM Plex Mono"/>
          <w:color w:val="000000"/>
          <w:sz w:val="18"/>
        </w:rPr>
        <w:t xml:space="preserve"> import types</w:t>
      </w:r>
      <w:r>
        <w:rPr>
          <w:rStyle w:val="VerbatimChar"/>
          <w:rFonts w:ascii="IBM Plex Mono" w:eastAsia="IBM Plex Mono" w:hAnsi="IBM Plex Mono" w:cs="IBM Plex Mono"/>
          <w:color w:val="000000"/>
          <w:sz w:val="18"/>
        </w:rPr>
        <w:br/>
        <w:t xml:space="preserve">from </w:t>
      </w:r>
      <w:proofErr w:type="spellStart"/>
      <w:proofErr w:type="gramStart"/>
      <w:r>
        <w:rPr>
          <w:rStyle w:val="VerbatimChar"/>
          <w:rFonts w:ascii="IBM Plex Mono" w:eastAsia="IBM Plex Mono" w:hAnsi="IBM Plex Mono" w:cs="IBM Plex Mono"/>
          <w:color w:val="000000"/>
          <w:sz w:val="18"/>
        </w:rPr>
        <w:t>google.colab</w:t>
      </w:r>
      <w:proofErr w:type="spellEnd"/>
      <w:proofErr w:type="gram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userdata</w:t>
      </w:r>
      <w:proofErr w:type="spellEnd"/>
      <w:r>
        <w:rPr>
          <w:rStyle w:val="VerbatimChar"/>
          <w:rFonts w:ascii="IBM Plex Mono" w:eastAsia="IBM Plex Mono" w:hAnsi="IBM Plex Mono" w:cs="IBM Plex Mono"/>
          <w:color w:val="000000"/>
          <w:sz w:val="18"/>
        </w:rPr>
        <w:br/>
        <w:t xml:space="preserve">from </w:t>
      </w:r>
      <w:proofErr w:type="spellStart"/>
      <w:proofErr w:type="gramStart"/>
      <w:r>
        <w:rPr>
          <w:rStyle w:val="VerbatimChar"/>
          <w:rFonts w:ascii="IBM Plex Mono" w:eastAsia="IBM Plex Mono" w:hAnsi="IBM Plex Mono" w:cs="IBM Plex Mono"/>
          <w:color w:val="000000"/>
          <w:sz w:val="18"/>
        </w:rPr>
        <w:t>google.colab</w:t>
      </w:r>
      <w:proofErr w:type="spellEnd"/>
      <w:proofErr w:type="gramEnd"/>
      <w:r>
        <w:rPr>
          <w:rStyle w:val="VerbatimChar"/>
          <w:rFonts w:ascii="IBM Plex Mono" w:eastAsia="IBM Plex Mono" w:hAnsi="IBM Plex Mono" w:cs="IBM Plex Mono"/>
          <w:color w:val="000000"/>
          <w:sz w:val="18"/>
        </w:rPr>
        <w:t xml:space="preserve"> import drive</w:t>
      </w:r>
      <w:r>
        <w:rPr>
          <w:rStyle w:val="VerbatimChar"/>
          <w:rFonts w:ascii="IBM Plex Mono" w:eastAsia="IBM Plex Mono" w:hAnsi="IBM Plex Mono" w:cs="IBM Plex Mono"/>
          <w:color w:val="000000"/>
          <w:sz w:val="18"/>
        </w:rPr>
        <w:br/>
      </w:r>
    </w:p>
    <w:p w14:paraId="7D30E9B6" w14:textId="77777777" w:rsidR="00F11B27" w:rsidRDefault="00000000">
      <w:pPr>
        <w:spacing w:after="210" w:line="360" w:lineRule="auto"/>
      </w:pPr>
      <w:r>
        <w:rPr>
          <w:rFonts w:ascii="Inter" w:eastAsia="Inter" w:hAnsi="Inter" w:cs="Inter"/>
          <w:color w:val="000000"/>
        </w:rPr>
        <w:t xml:space="preserve">The API key is configured securely using Google </w:t>
      </w:r>
      <w:proofErr w:type="spellStart"/>
      <w:r>
        <w:rPr>
          <w:rFonts w:ascii="Inter" w:eastAsia="Inter" w:hAnsi="Inter" w:cs="Inter"/>
          <w:color w:val="000000"/>
        </w:rPr>
        <w:t>Colab's</w:t>
      </w:r>
      <w:proofErr w:type="spellEnd"/>
      <w:r>
        <w:rPr>
          <w:rFonts w:ascii="Inter" w:eastAsia="Inter" w:hAnsi="Inter" w:cs="Inter"/>
          <w:color w:val="000000"/>
        </w:rPr>
        <w:t xml:space="preserve"> </w:t>
      </w:r>
      <w:proofErr w:type="spellStart"/>
      <w:r>
        <w:rPr>
          <w:rFonts w:ascii="Inter" w:eastAsia="Inter" w:hAnsi="Inter" w:cs="Inter"/>
          <w:color w:val="000000"/>
        </w:rPr>
        <w:t>userdata</w:t>
      </w:r>
      <w:proofErr w:type="spellEnd"/>
      <w:r>
        <w:rPr>
          <w:rFonts w:ascii="Inter" w:eastAsia="Inter" w:hAnsi="Inter" w:cs="Inter"/>
          <w:color w:val="000000"/>
        </w:rPr>
        <w:t xml:space="preserve"> feature, which prevents exposing sensitive keys in the code:</w:t>
      </w:r>
    </w:p>
    <w:p w14:paraId="5882E087" w14:textId="77777777" w:rsidR="00F11B27" w:rsidRDefault="00000000">
      <w:pPr>
        <w:shd w:val="clear" w:color="auto" w:fill="F8F8FA"/>
        <w:spacing w:line="336" w:lineRule="auto"/>
      </w:pPr>
      <w:proofErr w:type="spellStart"/>
      <w:proofErr w:type="gramStart"/>
      <w:r>
        <w:rPr>
          <w:rStyle w:val="VerbatimChar"/>
          <w:rFonts w:ascii="IBM Plex Mono" w:eastAsia="IBM Plex Mono" w:hAnsi="IBM Plex Mono" w:cs="IBM Plex Mono"/>
          <w:color w:val="000000"/>
          <w:sz w:val="18"/>
        </w:rPr>
        <w:t>os.environ</w:t>
      </w:r>
      <w:proofErr w:type="spellEnd"/>
      <w:proofErr w:type="gramEnd"/>
      <w:r>
        <w:rPr>
          <w:rStyle w:val="VerbatimChar"/>
          <w:rFonts w:ascii="IBM Plex Mono" w:eastAsia="IBM Plex Mono" w:hAnsi="IBM Plex Mono" w:cs="IBM Plex Mono"/>
          <w:color w:val="000000"/>
          <w:sz w:val="18"/>
        </w:rPr>
        <w:t xml:space="preserve">["GEMINI_API_KEY"] = </w:t>
      </w:r>
      <w:proofErr w:type="spellStart"/>
      <w:r>
        <w:rPr>
          <w:rStyle w:val="VerbatimChar"/>
          <w:rFonts w:ascii="IBM Plex Mono" w:eastAsia="IBM Plex Mono" w:hAnsi="IBM Plex Mono" w:cs="IBM Plex Mono"/>
          <w:color w:val="000000"/>
          <w:sz w:val="18"/>
        </w:rPr>
        <w:t>userdata.get</w:t>
      </w:r>
      <w:proofErr w:type="spellEnd"/>
      <w:r>
        <w:rPr>
          <w:rStyle w:val="VerbatimChar"/>
          <w:rFonts w:ascii="IBM Plex Mono" w:eastAsia="IBM Plex Mono" w:hAnsi="IBM Plex Mono" w:cs="IBM Plex Mono"/>
          <w:color w:val="000000"/>
          <w:sz w:val="18"/>
        </w:rPr>
        <w:t>("GOOGLE_API_KEY")</w:t>
      </w:r>
      <w:r>
        <w:rPr>
          <w:rStyle w:val="VerbatimChar"/>
          <w:rFonts w:ascii="IBM Plex Mono" w:eastAsia="IBM Plex Mono" w:hAnsi="IBM Plex Mono" w:cs="IBM Plex Mono"/>
          <w:color w:val="000000"/>
          <w:sz w:val="18"/>
        </w:rPr>
        <w:br/>
        <w:t xml:space="preserve">Client = </w:t>
      </w:r>
      <w:proofErr w:type="spellStart"/>
      <w:proofErr w:type="gramStart"/>
      <w:r>
        <w:rPr>
          <w:rStyle w:val="VerbatimChar"/>
          <w:rFonts w:ascii="IBM Plex Mono" w:eastAsia="IBM Plex Mono" w:hAnsi="IBM Plex Mono" w:cs="IBM Plex Mono"/>
          <w:color w:val="000000"/>
          <w:sz w:val="18"/>
        </w:rPr>
        <w:t>genai.configure</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api_key</w:t>
      </w:r>
      <w:proofErr w:type="spellEnd"/>
      <w:r>
        <w:rPr>
          <w:rStyle w:val="VerbatimChar"/>
          <w:rFonts w:ascii="IBM Plex Mono" w:eastAsia="IBM Plex Mono" w:hAnsi="IBM Plex Mono" w:cs="IBM Plex Mono"/>
          <w:color w:val="000000"/>
          <w:sz w:val="18"/>
        </w:rPr>
        <w:t>=</w:t>
      </w:r>
      <w:proofErr w:type="spellStart"/>
      <w:proofErr w:type="gramStart"/>
      <w:r>
        <w:rPr>
          <w:rStyle w:val="VerbatimChar"/>
          <w:rFonts w:ascii="IBM Plex Mono" w:eastAsia="IBM Plex Mono" w:hAnsi="IBM Plex Mono" w:cs="IBM Plex Mono"/>
          <w:color w:val="000000"/>
          <w:sz w:val="18"/>
        </w:rPr>
        <w:t>os.environ</w:t>
      </w:r>
      <w:proofErr w:type="spellEnd"/>
      <w:proofErr w:type="gramEnd"/>
      <w:r>
        <w:rPr>
          <w:rStyle w:val="VerbatimChar"/>
          <w:rFonts w:ascii="IBM Plex Mono" w:eastAsia="IBM Plex Mono" w:hAnsi="IBM Plex Mono" w:cs="IBM Plex Mono"/>
          <w:color w:val="000000"/>
          <w:sz w:val="18"/>
        </w:rPr>
        <w:t>["GEMINI_API_KEY"])</w:t>
      </w:r>
      <w:r>
        <w:rPr>
          <w:rStyle w:val="VerbatimChar"/>
          <w:rFonts w:ascii="IBM Plex Mono" w:eastAsia="IBM Plex Mono" w:hAnsi="IBM Plex Mono" w:cs="IBM Plex Mono"/>
          <w:color w:val="000000"/>
          <w:sz w:val="18"/>
        </w:rPr>
        <w:br/>
        <w:t xml:space="preserve">model = </w:t>
      </w:r>
      <w:proofErr w:type="spellStart"/>
      <w:proofErr w:type="gramStart"/>
      <w:r>
        <w:rPr>
          <w:rStyle w:val="VerbatimChar"/>
          <w:rFonts w:ascii="IBM Plex Mono" w:eastAsia="IBM Plex Mono" w:hAnsi="IBM Plex Mono" w:cs="IBM Plex Mono"/>
          <w:color w:val="000000"/>
          <w:sz w:val="18"/>
        </w:rPr>
        <w:t>genai.GenerativeModel</w:t>
      </w:r>
      <w:proofErr w:type="spellEnd"/>
      <w:proofErr w:type="gramEnd"/>
      <w:r>
        <w:rPr>
          <w:rStyle w:val="VerbatimChar"/>
          <w:rFonts w:ascii="IBM Plex Mono" w:eastAsia="IBM Plex Mono" w:hAnsi="IBM Plex Mono" w:cs="IBM Plex Mono"/>
          <w:color w:val="000000"/>
          <w:sz w:val="18"/>
        </w:rPr>
        <w:t>("gemini-2.0-flash")</w:t>
      </w:r>
      <w:r>
        <w:rPr>
          <w:rStyle w:val="VerbatimChar"/>
          <w:rFonts w:ascii="IBM Plex Mono" w:eastAsia="IBM Plex Mono" w:hAnsi="IBM Plex Mono" w:cs="IBM Plex Mono"/>
          <w:color w:val="000000"/>
          <w:sz w:val="18"/>
        </w:rPr>
        <w:br/>
      </w:r>
    </w:p>
    <w:p w14:paraId="2FEC8D29" w14:textId="77777777" w:rsidR="00F11B27" w:rsidRDefault="00000000">
      <w:pPr>
        <w:spacing w:before="315" w:after="105" w:line="360" w:lineRule="auto"/>
        <w:ind w:left="-30"/>
      </w:pPr>
      <w:r>
        <w:rPr>
          <w:rFonts w:ascii="Inter" w:eastAsia="Inter" w:hAnsi="Inter" w:cs="Inter"/>
          <w:b/>
          <w:color w:val="000000"/>
          <w:sz w:val="24"/>
        </w:rPr>
        <w:t>The Heart of the Project: Prompt Engineering</w:t>
      </w:r>
    </w:p>
    <w:p w14:paraId="20F029E0" w14:textId="77777777" w:rsidR="00F11B27" w:rsidRDefault="00000000">
      <w:pPr>
        <w:spacing w:after="210" w:line="360" w:lineRule="auto"/>
      </w:pPr>
      <w:r>
        <w:rPr>
          <w:rFonts w:ascii="Inter" w:eastAsia="Inter" w:hAnsi="Inter" w:cs="Inter"/>
          <w:color w:val="000000"/>
        </w:rPr>
        <w:t xml:space="preserve">The most critical component of this system is the carefully crafted prompt that instructs the Gemini model on how to analyze and summarize Terms and Conditions documents. This utilizes </w:t>
      </w:r>
      <w:proofErr w:type="gramStart"/>
      <w:r>
        <w:rPr>
          <w:rFonts w:ascii="Inter" w:eastAsia="Inter" w:hAnsi="Inter" w:cs="Inter"/>
          <w:color w:val="000000"/>
        </w:rPr>
        <w:t>few-shot learning—a</w:t>
      </w:r>
      <w:proofErr w:type="gramEnd"/>
      <w:r>
        <w:rPr>
          <w:rFonts w:ascii="Inter" w:eastAsia="Inter" w:hAnsi="Inter" w:cs="Inter"/>
          <w:color w:val="000000"/>
        </w:rPr>
        <w:t xml:space="preserve"> technique where the model is provided with examples of desired inputs and outputs to understand the expected format and reasoning.</w:t>
      </w:r>
    </w:p>
    <w:p w14:paraId="388330E5" w14:textId="77777777" w:rsidR="00F11B27" w:rsidRDefault="00000000">
      <w:pPr>
        <w:spacing w:after="210" w:line="360" w:lineRule="auto"/>
      </w:pPr>
      <w:r>
        <w:rPr>
          <w:rFonts w:ascii="Inter" w:eastAsia="Inter" w:hAnsi="Inter" w:cs="Inter"/>
          <w:color w:val="000000"/>
        </w:rPr>
        <w:t>The prompt for the AI assistant is structured to output information in a specific format:</w:t>
      </w:r>
    </w:p>
    <w:p w14:paraId="1BF795B7" w14:textId="77777777" w:rsidR="00F11B27" w:rsidRDefault="00000000">
      <w:pPr>
        <w:numPr>
          <w:ilvl w:val="0"/>
          <w:numId w:val="2"/>
        </w:numPr>
        <w:spacing w:before="105" w:after="105" w:line="360" w:lineRule="auto"/>
      </w:pPr>
      <w:r>
        <w:rPr>
          <w:rFonts w:ascii="Inter" w:eastAsia="Inter" w:hAnsi="Inter" w:cs="Inter"/>
          <w:b/>
          <w:color w:val="000000"/>
        </w:rPr>
        <w:t>Critical Watchpoints</w:t>
      </w:r>
      <w:r>
        <w:rPr>
          <w:rFonts w:ascii="Inter" w:eastAsia="Inter" w:hAnsi="Inter" w:cs="Inter"/>
          <w:color w:val="000000"/>
        </w:rPr>
        <w:t>: Two key risk points from the document</w:t>
      </w:r>
    </w:p>
    <w:p w14:paraId="04373CC4" w14:textId="77777777" w:rsidR="00F11B27" w:rsidRDefault="00000000">
      <w:pPr>
        <w:numPr>
          <w:ilvl w:val="0"/>
          <w:numId w:val="2"/>
        </w:numPr>
        <w:spacing w:before="105" w:after="105" w:line="360" w:lineRule="auto"/>
      </w:pPr>
      <w:r>
        <w:rPr>
          <w:rFonts w:ascii="Inter" w:eastAsia="Inter" w:hAnsi="Inter" w:cs="Inter"/>
          <w:b/>
          <w:color w:val="000000"/>
        </w:rPr>
        <w:t>Recommended Action</w:t>
      </w:r>
      <w:r>
        <w:rPr>
          <w:rFonts w:ascii="Inter" w:eastAsia="Inter" w:hAnsi="Inter" w:cs="Inter"/>
          <w:color w:val="000000"/>
        </w:rPr>
        <w:t>: One actionable piece of advice based on the identified risks</w:t>
      </w:r>
    </w:p>
    <w:p w14:paraId="5622CFEB" w14:textId="77777777" w:rsidR="00F11B27" w:rsidRDefault="00000000">
      <w:pPr>
        <w:numPr>
          <w:ilvl w:val="0"/>
          <w:numId w:val="2"/>
        </w:numPr>
        <w:spacing w:before="105" w:after="105" w:line="360" w:lineRule="auto"/>
      </w:pPr>
      <w:r>
        <w:rPr>
          <w:rFonts w:ascii="Inter" w:eastAsia="Inter" w:hAnsi="Inter" w:cs="Inter"/>
          <w:b/>
          <w:color w:val="000000"/>
        </w:rPr>
        <w:t>Summary</w:t>
      </w:r>
      <w:r>
        <w:rPr>
          <w:rFonts w:ascii="Inter" w:eastAsia="Inter" w:hAnsi="Inter" w:cs="Inter"/>
          <w:color w:val="000000"/>
        </w:rPr>
        <w:t>: Ten key points summarizing the entire Terms &amp; Conditions document</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08F445D" w14:textId="77777777" w:rsidR="00F11B27" w:rsidRDefault="00000000">
      <w:pPr>
        <w:spacing w:after="210" w:line="360" w:lineRule="auto"/>
      </w:pPr>
      <w:r>
        <w:rPr>
          <w:rFonts w:ascii="Inter" w:eastAsia="Inter" w:hAnsi="Inter" w:cs="Inter"/>
          <w:color w:val="000000"/>
        </w:rPr>
        <w:t>Here's the prompt template:</w:t>
      </w:r>
    </w:p>
    <w:p w14:paraId="633E5D07" w14:textId="77777777" w:rsidR="00F11B27"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xml:space="preserve">Chat = </w:t>
      </w:r>
      <w:proofErr w:type="spellStart"/>
      <w:proofErr w:type="gramStart"/>
      <w:r>
        <w:rPr>
          <w:rStyle w:val="VerbatimChar"/>
          <w:rFonts w:ascii="IBM Plex Mono" w:eastAsia="IBM Plex Mono" w:hAnsi="IBM Plex Mono" w:cs="IBM Plex Mono"/>
          <w:color w:val="000000"/>
          <w:sz w:val="18"/>
        </w:rPr>
        <w:t>model.start</w:t>
      </w:r>
      <w:proofErr w:type="gramEnd"/>
      <w:r>
        <w:rPr>
          <w:rStyle w:val="VerbatimChar"/>
          <w:rFonts w:ascii="IBM Plex Mono" w:eastAsia="IBM Plex Mono" w:hAnsi="IBM Plex Mono" w:cs="IBM Plex Mono"/>
          <w:color w:val="000000"/>
          <w:sz w:val="18"/>
        </w:rPr>
        <w:t>_chat</w:t>
      </w:r>
      <w:proofErr w:type="spellEnd"/>
      <w:r>
        <w:rPr>
          <w:rStyle w:val="VerbatimChar"/>
          <w:rFonts w:ascii="IBM Plex Mono" w:eastAsia="IBM Plex Mono" w:hAnsi="IBM Plex Mono" w:cs="IBM Plex Mono"/>
          <w:color w:val="000000"/>
          <w:sz w:val="18"/>
        </w:rPr>
        <w:t>(history</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prompt = """</w:t>
      </w:r>
      <w:r>
        <w:rPr>
          <w:rStyle w:val="VerbatimChar"/>
          <w:rFonts w:ascii="IBM Plex Mono" w:eastAsia="IBM Plex Mono" w:hAnsi="IBM Plex Mono" w:cs="IBM Plex Mono"/>
          <w:color w:val="000000"/>
          <w:sz w:val="18"/>
        </w:rPr>
        <w:br/>
        <w:t>You are a Terms &amp; Conditions summarization assistant. Given any Terms &amp; Conditions document, your task is to extract and output the information in the following exact format: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CRITICAL WATCHPOINTS</w:t>
      </w:r>
      <w:r>
        <w:rPr>
          <w:rStyle w:val="VerbatimChar"/>
          <w:rFonts w:ascii="IBM Plex Mono" w:eastAsia="IBM Plex Mono" w:hAnsi="IBM Plex Mono" w:cs="IBM Plex Mono"/>
          <w:color w:val="000000"/>
          <w:sz w:val="18"/>
        </w:rPr>
        <w:br/>
        <w:t>- Identify exactly 2 critical risk points hidden in the document.</w:t>
      </w:r>
      <w:r>
        <w:rPr>
          <w:rStyle w:val="VerbatimChar"/>
          <w:rFonts w:ascii="IBM Plex Mono" w:eastAsia="IBM Plex Mono" w:hAnsi="IBM Plex Mono" w:cs="IBM Plex Mono"/>
          <w:color w:val="000000"/>
          <w:sz w:val="18"/>
        </w:rPr>
        <w:br/>
        <w:t>- Format:</w:t>
      </w:r>
      <w:r>
        <w:rPr>
          <w:rStyle w:val="VerbatimChar"/>
          <w:rFonts w:ascii="IBM Plex Mono" w:eastAsia="IBM Plex Mono" w:hAnsi="IBM Plex Mono" w:cs="IBM Plex Mono"/>
          <w:color w:val="000000"/>
          <w:sz w:val="18"/>
        </w:rPr>
        <w:br/>
        <w:t>Heading 1: Explanation</w:t>
      </w:r>
      <w:r>
        <w:rPr>
          <w:rStyle w:val="VerbatimChar"/>
          <w:rFonts w:ascii="IBM Plex Mono" w:eastAsia="IBM Plex Mono" w:hAnsi="IBM Plex Mono" w:cs="IBM Plex Mono"/>
          <w:color w:val="000000"/>
          <w:sz w:val="18"/>
        </w:rPr>
        <w:br/>
        <w:t>Heading 2: Explanation</w:t>
      </w:r>
      <w:r>
        <w:rPr>
          <w:rStyle w:val="VerbatimChar"/>
          <w:rFonts w:ascii="IBM Plex Mono" w:eastAsia="IBM Plex Mono" w:hAnsi="IBM Plex Mono" w:cs="IBM Plex Mono"/>
          <w:color w:val="000000"/>
          <w:sz w:val="18"/>
        </w:rPr>
        <w:br/>
        <w:t>(Each explanation must be clear and limited to one sentence.)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RECOMMENDED ACTION</w:t>
      </w:r>
      <w:r>
        <w:rPr>
          <w:rStyle w:val="VerbatimChar"/>
          <w:rFonts w:ascii="IBM Plex Mono" w:eastAsia="IBM Plex Mono" w:hAnsi="IBM Plex Mono" w:cs="IBM Plex Mono"/>
          <w:color w:val="000000"/>
          <w:sz w:val="18"/>
        </w:rPr>
        <w:br/>
        <w:t>- Provide exactly 1 actionable advice or caution based on the identified risks.</w:t>
      </w:r>
      <w:r>
        <w:rPr>
          <w:rStyle w:val="VerbatimChar"/>
          <w:rFonts w:ascii="IBM Plex Mono" w:eastAsia="IBM Plex Mono" w:hAnsi="IBM Plex Mono" w:cs="IBM Plex Mono"/>
          <w:color w:val="000000"/>
          <w:sz w:val="18"/>
        </w:rPr>
        <w:br/>
        <w:t>- Format:</w:t>
      </w:r>
      <w:r>
        <w:rPr>
          <w:rStyle w:val="VerbatimChar"/>
          <w:rFonts w:ascii="IBM Plex Mono" w:eastAsia="IBM Plex Mono" w:hAnsi="IBM Plex Mono" w:cs="IBM Plex Mono"/>
          <w:color w:val="000000"/>
          <w:sz w:val="18"/>
        </w:rPr>
        <w:br/>
        <w:t>Heading - One-sentence advice.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SUMMARY</w:t>
      </w:r>
      <w:r>
        <w:rPr>
          <w:rStyle w:val="VerbatimChar"/>
          <w:rFonts w:ascii="IBM Plex Mono" w:eastAsia="IBM Plex Mono" w:hAnsi="IBM Plex Mono" w:cs="IBM Plex Mono"/>
          <w:color w:val="000000"/>
          <w:sz w:val="18"/>
        </w:rPr>
        <w:br/>
        <w:t>- Write exactly 10 key points summarizing the Terms &amp; Conditions.</w:t>
      </w:r>
      <w:r>
        <w:rPr>
          <w:rStyle w:val="VerbatimChar"/>
          <w:rFonts w:ascii="IBM Plex Mono" w:eastAsia="IBM Plex Mono" w:hAnsi="IBM Plex Mono" w:cs="IBM Plex Mono"/>
          <w:color w:val="000000"/>
          <w:sz w:val="18"/>
        </w:rPr>
        <w:br/>
        <w:t>- Each point must be 1 clear and concise sentence.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Stick strictly to this structure for every response.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A83CD0D" w14:textId="77777777" w:rsidR="00F11B27" w:rsidRDefault="00000000">
      <w:pPr>
        <w:spacing w:before="315" w:after="105" w:line="360" w:lineRule="auto"/>
        <w:ind w:left="-30"/>
      </w:pPr>
      <w:r>
        <w:rPr>
          <w:rFonts w:ascii="Inter" w:eastAsia="Inter" w:hAnsi="Inter" w:cs="Inter"/>
          <w:b/>
          <w:color w:val="000000"/>
          <w:sz w:val="24"/>
        </w:rPr>
        <w:t>Few-Shot Learning Examples</w:t>
      </w:r>
    </w:p>
    <w:p w14:paraId="5D5E610F" w14:textId="77777777" w:rsidR="00F11B27" w:rsidRDefault="00000000">
      <w:pPr>
        <w:spacing w:after="210" w:line="360" w:lineRule="auto"/>
      </w:pPr>
      <w:r>
        <w:rPr>
          <w:rFonts w:ascii="Inter" w:eastAsia="Inter" w:hAnsi="Inter" w:cs="Inter"/>
          <w:color w:val="000000"/>
        </w:rPr>
        <w:t>The project includes multiple examples of Terms and Conditions text and their corresponding summaries to train the model. Each example follows the exact output format required, demonstrating different types of terms from various hypothetical companies. This approach significantly improves the model's ability to identify important patterns in legal text and extract meaningful summaries.</w:t>
      </w:r>
    </w:p>
    <w:p w14:paraId="08BE6787" w14:textId="77777777" w:rsidR="00F11B27" w:rsidRDefault="00000000">
      <w:pPr>
        <w:spacing w:after="210" w:line="360" w:lineRule="auto"/>
      </w:pPr>
      <w:r>
        <w:rPr>
          <w:rFonts w:ascii="Inter" w:eastAsia="Inter" w:hAnsi="Inter" w:cs="Inter"/>
          <w:color w:val="000000"/>
        </w:rPr>
        <w:t>For instance, one example shows how the model should identify critical watchpoints like "Limitation of Liability" and "Dispute Resolution" while providing a recommended action to "Proceed with Caution" and backing up important data</w:t>
      </w:r>
      <w:bookmarkStart w:id="2" w:name="fnref1:2"/>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0B9648D0" w14:textId="77777777" w:rsidR="00F11B27" w:rsidRDefault="00000000">
      <w:pPr>
        <w:spacing w:after="210" w:line="360" w:lineRule="auto"/>
      </w:pPr>
      <w:r>
        <w:rPr>
          <w:rFonts w:ascii="Inter" w:eastAsia="Inter" w:hAnsi="Inter" w:cs="Inter"/>
          <w:color w:val="000000"/>
        </w:rPr>
        <w:t>The examples guide the model to recognize patterns such as:</w:t>
      </w:r>
    </w:p>
    <w:p w14:paraId="1F7411D5" w14:textId="77777777" w:rsidR="00F11B27" w:rsidRDefault="00000000">
      <w:pPr>
        <w:numPr>
          <w:ilvl w:val="0"/>
          <w:numId w:val="3"/>
        </w:numPr>
        <w:spacing w:before="105" w:after="105" w:line="360" w:lineRule="auto"/>
      </w:pPr>
      <w:r>
        <w:rPr>
          <w:rFonts w:ascii="Inter" w:eastAsia="Inter" w:hAnsi="Inter" w:cs="Inter"/>
          <w:color w:val="000000"/>
        </w:rPr>
        <w:lastRenderedPageBreak/>
        <w:t>Data sharing and privacy concerns</w:t>
      </w:r>
    </w:p>
    <w:p w14:paraId="42DCC9AF" w14:textId="77777777" w:rsidR="00F11B27" w:rsidRDefault="00000000">
      <w:pPr>
        <w:numPr>
          <w:ilvl w:val="0"/>
          <w:numId w:val="3"/>
        </w:numPr>
        <w:spacing w:before="105" w:after="105" w:line="360" w:lineRule="auto"/>
      </w:pPr>
      <w:r>
        <w:rPr>
          <w:rFonts w:ascii="Inter" w:eastAsia="Inter" w:hAnsi="Inter" w:cs="Inter"/>
          <w:color w:val="000000"/>
        </w:rPr>
        <w:t>Account termination policies</w:t>
      </w:r>
    </w:p>
    <w:p w14:paraId="2B3205FC" w14:textId="77777777" w:rsidR="00F11B27" w:rsidRDefault="00000000">
      <w:pPr>
        <w:numPr>
          <w:ilvl w:val="0"/>
          <w:numId w:val="3"/>
        </w:numPr>
        <w:spacing w:before="105" w:after="105" w:line="360" w:lineRule="auto"/>
      </w:pPr>
      <w:r>
        <w:rPr>
          <w:rFonts w:ascii="Inter" w:eastAsia="Inter" w:hAnsi="Inter" w:cs="Inter"/>
          <w:color w:val="000000"/>
        </w:rPr>
        <w:t>Content licensing terms</w:t>
      </w:r>
    </w:p>
    <w:p w14:paraId="391C4BFF" w14:textId="77777777" w:rsidR="00F11B27" w:rsidRDefault="00000000">
      <w:pPr>
        <w:numPr>
          <w:ilvl w:val="0"/>
          <w:numId w:val="3"/>
        </w:numPr>
        <w:spacing w:before="105" w:after="105" w:line="360" w:lineRule="auto"/>
      </w:pPr>
      <w:r>
        <w:rPr>
          <w:rFonts w:ascii="Inter" w:eastAsia="Inter" w:hAnsi="Inter" w:cs="Inter"/>
          <w:color w:val="000000"/>
        </w:rPr>
        <w:t>Liability limitations</w:t>
      </w:r>
    </w:p>
    <w:p w14:paraId="0D9C3900" w14:textId="77777777" w:rsidR="00F11B27" w:rsidRDefault="00000000">
      <w:pPr>
        <w:numPr>
          <w:ilvl w:val="0"/>
          <w:numId w:val="3"/>
        </w:numPr>
        <w:spacing w:before="105" w:after="105" w:line="360" w:lineRule="auto"/>
      </w:pPr>
      <w:r>
        <w:rPr>
          <w:rFonts w:ascii="Inter" w:eastAsia="Inter" w:hAnsi="Inter" w:cs="Inter"/>
          <w:color w:val="000000"/>
        </w:rPr>
        <w:t>Arbitration clauses and legal jurisdiction</w:t>
      </w:r>
    </w:p>
    <w:p w14:paraId="3D4373CA" w14:textId="77777777" w:rsidR="00F11B27" w:rsidRDefault="00000000">
      <w:pPr>
        <w:numPr>
          <w:ilvl w:val="0"/>
          <w:numId w:val="3"/>
        </w:numPr>
        <w:spacing w:before="105" w:after="105" w:line="360" w:lineRule="auto"/>
      </w:pPr>
      <w:r>
        <w:rPr>
          <w:rFonts w:ascii="Inter" w:eastAsia="Inter" w:hAnsi="Inter" w:cs="Inter"/>
          <w:color w:val="000000"/>
        </w:rPr>
        <w:t>Automatic renewal and billing practices</w:t>
      </w:r>
    </w:p>
    <w:p w14:paraId="5FBDEE76" w14:textId="77777777" w:rsidR="00F11B27" w:rsidRDefault="00000000">
      <w:pPr>
        <w:spacing w:before="315" w:after="105" w:line="360" w:lineRule="auto"/>
        <w:ind w:left="-30"/>
      </w:pPr>
      <w:r>
        <w:rPr>
          <w:rFonts w:ascii="Inter" w:eastAsia="Inter" w:hAnsi="Inter" w:cs="Inter"/>
          <w:b/>
          <w:color w:val="000000"/>
          <w:sz w:val="24"/>
        </w:rPr>
        <w:t>Sample Input-Output Pair</w:t>
      </w:r>
    </w:p>
    <w:p w14:paraId="14721C28" w14:textId="77777777" w:rsidR="00F11B27" w:rsidRDefault="00000000">
      <w:pPr>
        <w:spacing w:after="210" w:line="360" w:lineRule="auto"/>
      </w:pPr>
      <w:r>
        <w:rPr>
          <w:rFonts w:ascii="Inter" w:eastAsia="Inter" w:hAnsi="Inter" w:cs="Inter"/>
          <w:color w:val="000000"/>
        </w:rPr>
        <w:t xml:space="preserve">For </w:t>
      </w:r>
      <w:proofErr w:type="gramStart"/>
      <w:r>
        <w:rPr>
          <w:rFonts w:ascii="Inter" w:eastAsia="Inter" w:hAnsi="Inter" w:cs="Inter"/>
          <w:color w:val="000000"/>
        </w:rPr>
        <w:t>a better</w:t>
      </w:r>
      <w:proofErr w:type="gramEnd"/>
      <w:r>
        <w:rPr>
          <w:rFonts w:ascii="Inter" w:eastAsia="Inter" w:hAnsi="Inter" w:cs="Inter"/>
          <w:color w:val="000000"/>
        </w:rPr>
        <w:t xml:space="preserve"> understanding, here's a simplified example of what the input T&amp;C might look like and how the model would summarize it:</w:t>
      </w:r>
    </w:p>
    <w:p w14:paraId="78AEE499" w14:textId="77777777" w:rsidR="00F11B27" w:rsidRDefault="00000000">
      <w:pPr>
        <w:spacing w:after="210" w:line="360" w:lineRule="auto"/>
      </w:pPr>
      <w:r>
        <w:rPr>
          <w:rFonts w:ascii="Inter" w:eastAsia="Inter" w:hAnsi="Inter" w:cs="Inter"/>
          <w:b/>
          <w:color w:val="000000"/>
        </w:rPr>
        <w:t>Input</w:t>
      </w:r>
      <w:r>
        <w:rPr>
          <w:rFonts w:ascii="Inter" w:eastAsia="Inter" w:hAnsi="Inter" w:cs="Inter"/>
          <w:color w:val="000000"/>
        </w:rPr>
        <w:t>: A lengthy legal document about platform usage rights, data collection, and dispute resolution.</w:t>
      </w:r>
    </w:p>
    <w:p w14:paraId="6884B904" w14:textId="77777777" w:rsidR="00F11B27" w:rsidRDefault="00000000">
      <w:pPr>
        <w:spacing w:after="210" w:line="360" w:lineRule="auto"/>
      </w:pPr>
      <w:r>
        <w:rPr>
          <w:rFonts w:ascii="Inter" w:eastAsia="Inter" w:hAnsi="Inter" w:cs="Inter"/>
          <w:b/>
          <w:color w:val="000000"/>
        </w:rPr>
        <w:t>Output</w:t>
      </w:r>
      <w:r>
        <w:rPr>
          <w:rFonts w:ascii="Inter" w:eastAsia="Inter" w:hAnsi="Inter" w:cs="Inter"/>
          <w:color w:val="000000"/>
        </w:rPr>
        <w:t>:</w:t>
      </w:r>
    </w:p>
    <w:p w14:paraId="46BABCF9" w14:textId="77777777" w:rsidR="00F11B27" w:rsidRDefault="00000000">
      <w:pPr>
        <w:shd w:val="clear" w:color="auto" w:fill="F8F8FA"/>
        <w:spacing w:line="336" w:lineRule="auto"/>
      </w:pPr>
      <w:r>
        <w:rPr>
          <w:rStyle w:val="VerbatimChar"/>
          <w:rFonts w:ascii="IBM Plex Mono" w:eastAsia="IBM Plex Mono" w:hAnsi="IBM Plex Mono" w:cs="IBM Plex Mono"/>
          <w:color w:val="000000"/>
          <w:sz w:val="18"/>
        </w:rPr>
        <w:t>📋 T&amp;C Summary</w:t>
      </w:r>
      <w:r>
        <w:rPr>
          <w:rStyle w:val="VerbatimChar"/>
          <w:rFonts w:ascii="IBM Plex Mono" w:eastAsia="IBM Plex Mono" w:hAnsi="IBM Plex Mono" w:cs="IBM Plex Mono"/>
          <w:color w:val="000000"/>
          <w:sz w:val="18"/>
        </w:rPr>
        <w:br/>
        <w:t>- Users must comply with all local and international laws while using the platform.</w:t>
      </w:r>
      <w:r>
        <w:rPr>
          <w:rStyle w:val="VerbatimChar"/>
          <w:rFonts w:ascii="IBM Plex Mono" w:eastAsia="IBM Plex Mono" w:hAnsi="IBM Plex Mono" w:cs="IBM Plex Mono"/>
          <w:color w:val="000000"/>
          <w:sz w:val="18"/>
        </w:rPr>
        <w:br/>
        <w:t>- Uploading malicious content like viruses or harmful code is strictly prohibited.</w:t>
      </w:r>
      <w:r>
        <w:rPr>
          <w:rStyle w:val="VerbatimChar"/>
          <w:rFonts w:ascii="IBM Plex Mono" w:eastAsia="IBM Plex Mono" w:hAnsi="IBM Plex Mono" w:cs="IBM Plex Mono"/>
          <w:color w:val="000000"/>
          <w:sz w:val="18"/>
        </w:rPr>
        <w:br/>
        <w:t>- The platform can suspend or terminate accounts without prior warning for misconduct.</w:t>
      </w:r>
      <w:r>
        <w:rPr>
          <w:rStyle w:val="VerbatimChar"/>
          <w:rFonts w:ascii="IBM Plex Mono" w:eastAsia="IBM Plex Mono" w:hAnsi="IBM Plex Mono" w:cs="IBM Plex Mono"/>
          <w:color w:val="000000"/>
          <w:sz w:val="18"/>
        </w:rPr>
        <w:br/>
        <w:t>- Users are responsible for protecting their login credentials and account activity.</w:t>
      </w:r>
      <w:r>
        <w:rPr>
          <w:rStyle w:val="VerbatimChar"/>
          <w:rFonts w:ascii="IBM Plex Mono" w:eastAsia="IBM Plex Mono" w:hAnsi="IBM Plex Mono" w:cs="IBM Plex Mono"/>
          <w:color w:val="000000"/>
          <w:sz w:val="18"/>
        </w:rPr>
        <w:br/>
        <w:t>- Personal data including name, email, and browsing history is collected and shared with third parties.</w:t>
      </w:r>
      <w:r>
        <w:rPr>
          <w:rStyle w:val="VerbatimChar"/>
          <w:rFonts w:ascii="IBM Plex Mono" w:eastAsia="IBM Plex Mono" w:hAnsi="IBM Plex Mono" w:cs="IBM Plex Mono"/>
          <w:color w:val="000000"/>
          <w:sz w:val="18"/>
        </w:rPr>
        <w:br/>
        <w:t>- Uploaded content grants the platform broad rights for reuse, modification, and distribution.</w:t>
      </w:r>
      <w:r>
        <w:rPr>
          <w:rStyle w:val="VerbatimChar"/>
          <w:rFonts w:ascii="IBM Plex Mono" w:eastAsia="IBM Plex Mono" w:hAnsi="IBM Plex Mono" w:cs="IBM Plex Mono"/>
          <w:color w:val="000000"/>
          <w:sz w:val="18"/>
        </w:rPr>
        <w:br/>
        <w:t>- The service is provided "as is" with no guarantees regarding uptime or data reliability.</w:t>
      </w:r>
      <w:r>
        <w:rPr>
          <w:rStyle w:val="VerbatimChar"/>
          <w:rFonts w:ascii="IBM Plex Mono" w:eastAsia="IBM Plex Mono" w:hAnsi="IBM Plex Mono" w:cs="IBM Plex Mono"/>
          <w:color w:val="000000"/>
          <w:sz w:val="18"/>
        </w:rPr>
        <w:br/>
        <w:t>- The platform is not liable for any form of data loss or indirect damages.</w:t>
      </w:r>
      <w:r>
        <w:rPr>
          <w:rStyle w:val="VerbatimChar"/>
          <w:rFonts w:ascii="IBM Plex Mono" w:eastAsia="IBM Plex Mono" w:hAnsi="IBM Plex Mono" w:cs="IBM Plex Mono"/>
          <w:color w:val="000000"/>
          <w:sz w:val="18"/>
        </w:rPr>
        <w:br/>
        <w:t>- Legal disputes will be settled via binding arbitration in California, not in court.</w:t>
      </w:r>
      <w:r>
        <w:rPr>
          <w:rStyle w:val="VerbatimChar"/>
          <w:rFonts w:ascii="IBM Plex Mono" w:eastAsia="IBM Plex Mono" w:hAnsi="IBM Plex Mono" w:cs="IBM Plex Mono"/>
          <w:color w:val="000000"/>
          <w:sz w:val="18"/>
        </w:rPr>
        <w:br/>
        <w:t>- The platform can change the terms at any time, and users must monitor updates.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Critical Watchpoints</w:t>
      </w:r>
      <w:r>
        <w:rPr>
          <w:rStyle w:val="VerbatimChar"/>
          <w:rFonts w:ascii="IBM Plex Mono" w:eastAsia="IBM Plex Mono" w:hAnsi="IBM Plex Mono" w:cs="IBM Plex Mono"/>
          <w:color w:val="000000"/>
          <w:sz w:val="18"/>
        </w:rPr>
        <w:br/>
        <w:t>- Limitation of Liability: The platform denies responsibility for damages and data loss, even if caused by service faults.</w:t>
      </w:r>
      <w:r>
        <w:rPr>
          <w:rStyle w:val="VerbatimChar"/>
          <w:rFonts w:ascii="IBM Plex Mono" w:eastAsia="IBM Plex Mono" w:hAnsi="IBM Plex Mono" w:cs="IBM Plex Mono"/>
          <w:color w:val="000000"/>
          <w:sz w:val="18"/>
        </w:rPr>
        <w:br/>
        <w:t>- Dispute Resolution: You waive the right to sue or join a class action; disputes go to binding arbitration in California.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Recommended Action</w:t>
      </w:r>
      <w:r>
        <w:rPr>
          <w:rStyle w:val="VerbatimChar"/>
          <w:rFonts w:ascii="IBM Plex Mono" w:eastAsia="IBM Plex Mono" w:hAnsi="IBM Plex Mono" w:cs="IBM Plex Mono"/>
          <w:color w:val="000000"/>
          <w:sz w:val="18"/>
        </w:rPr>
        <w:br/>
        <w:t>- Proceed with Caution: Always back up important data and understand the company holds legal power in disputes.</w:t>
      </w:r>
      <w:r>
        <w:rPr>
          <w:rStyle w:val="VerbatimChar"/>
          <w:rFonts w:ascii="IBM Plex Mono" w:eastAsia="IBM Plex Mono" w:hAnsi="IBM Plex Mono" w:cs="IBM Plex Mono"/>
          <w:color w:val="000000"/>
          <w:sz w:val="18"/>
        </w:rPr>
        <w:br/>
      </w:r>
    </w:p>
    <w:p w14:paraId="04F0733A" w14:textId="77777777" w:rsidR="00F11B27" w:rsidRDefault="00000000">
      <w:pPr>
        <w:spacing w:before="315" w:after="105" w:line="360" w:lineRule="auto"/>
        <w:ind w:left="-30"/>
      </w:pPr>
      <w:r>
        <w:rPr>
          <w:rFonts w:ascii="Inter" w:eastAsia="Inter" w:hAnsi="Inter" w:cs="Inter"/>
          <w:b/>
          <w:color w:val="000000"/>
          <w:sz w:val="24"/>
        </w:rPr>
        <w:t>Applications and Benefits</w:t>
      </w:r>
    </w:p>
    <w:p w14:paraId="17813896" w14:textId="77777777" w:rsidR="00F11B27" w:rsidRDefault="00000000">
      <w:pPr>
        <w:spacing w:after="210" w:line="360" w:lineRule="auto"/>
      </w:pPr>
      <w:r>
        <w:rPr>
          <w:rFonts w:ascii="Inter" w:eastAsia="Inter" w:hAnsi="Inter" w:cs="Inter"/>
          <w:color w:val="000000"/>
        </w:rPr>
        <w:t>This T&amp;C summarizer offers several significant benefits:</w:t>
      </w:r>
    </w:p>
    <w:p w14:paraId="53649507" w14:textId="77777777" w:rsidR="00F11B27" w:rsidRDefault="00000000">
      <w:pPr>
        <w:spacing w:before="315" w:after="105" w:line="360" w:lineRule="auto"/>
        <w:ind w:left="-30"/>
      </w:pPr>
      <w:r>
        <w:rPr>
          <w:rFonts w:ascii="Inter" w:eastAsia="Inter" w:hAnsi="Inter" w:cs="Inter"/>
          <w:b/>
          <w:color w:val="000000"/>
          <w:sz w:val="24"/>
        </w:rPr>
        <w:t>For Consumers</w:t>
      </w:r>
    </w:p>
    <w:p w14:paraId="54B612C5" w14:textId="77777777" w:rsidR="00F11B27" w:rsidRDefault="00000000">
      <w:pPr>
        <w:numPr>
          <w:ilvl w:val="0"/>
          <w:numId w:val="4"/>
        </w:numPr>
        <w:spacing w:before="105" w:after="105" w:line="360" w:lineRule="auto"/>
      </w:pPr>
      <w:r>
        <w:rPr>
          <w:rFonts w:ascii="Inter" w:eastAsia="Inter" w:hAnsi="Inter" w:cs="Inter"/>
          <w:b/>
          <w:color w:val="000000"/>
        </w:rPr>
        <w:t>Time Efficiency</w:t>
      </w:r>
      <w:r>
        <w:rPr>
          <w:rFonts w:ascii="Inter" w:eastAsia="Inter" w:hAnsi="Inter" w:cs="Inter"/>
          <w:color w:val="000000"/>
        </w:rPr>
        <w:t>: Condenses pages of legal text into essential points</w:t>
      </w:r>
    </w:p>
    <w:p w14:paraId="67FAF89D" w14:textId="77777777" w:rsidR="00F11B27" w:rsidRDefault="00000000">
      <w:pPr>
        <w:numPr>
          <w:ilvl w:val="0"/>
          <w:numId w:val="4"/>
        </w:numPr>
        <w:spacing w:before="105" w:after="105" w:line="360" w:lineRule="auto"/>
      </w:pPr>
      <w:r>
        <w:rPr>
          <w:rFonts w:ascii="Inter" w:eastAsia="Inter" w:hAnsi="Inter" w:cs="Inter"/>
          <w:b/>
          <w:color w:val="000000"/>
        </w:rPr>
        <w:t>Risk Awareness</w:t>
      </w:r>
      <w:r>
        <w:rPr>
          <w:rFonts w:ascii="Inter" w:eastAsia="Inter" w:hAnsi="Inter" w:cs="Inter"/>
          <w:color w:val="000000"/>
        </w:rPr>
        <w:t>: Highlights potentially problematic clauses that users might overlook</w:t>
      </w:r>
    </w:p>
    <w:p w14:paraId="22209234" w14:textId="77777777" w:rsidR="00F11B27" w:rsidRDefault="00000000">
      <w:pPr>
        <w:numPr>
          <w:ilvl w:val="0"/>
          <w:numId w:val="4"/>
        </w:numPr>
        <w:spacing w:before="105" w:after="105" w:line="360" w:lineRule="auto"/>
      </w:pPr>
      <w:r>
        <w:rPr>
          <w:rFonts w:ascii="Inter" w:eastAsia="Inter" w:hAnsi="Inter" w:cs="Inter"/>
          <w:b/>
          <w:color w:val="000000"/>
        </w:rPr>
        <w:t>Improved Decision-Making</w:t>
      </w:r>
      <w:r>
        <w:rPr>
          <w:rFonts w:ascii="Inter" w:eastAsia="Inter" w:hAnsi="Inter" w:cs="Inter"/>
          <w:color w:val="000000"/>
        </w:rPr>
        <w:t>: Provides clear information to help users decide whether to accept terms</w:t>
      </w:r>
    </w:p>
    <w:p w14:paraId="56958F55" w14:textId="77777777" w:rsidR="00F11B27" w:rsidRDefault="00000000">
      <w:pPr>
        <w:numPr>
          <w:ilvl w:val="0"/>
          <w:numId w:val="4"/>
        </w:numPr>
        <w:spacing w:before="105" w:after="105" w:line="360" w:lineRule="auto"/>
      </w:pPr>
      <w:r>
        <w:rPr>
          <w:rFonts w:ascii="Inter" w:eastAsia="Inter" w:hAnsi="Inter" w:cs="Inter"/>
          <w:b/>
          <w:color w:val="000000"/>
        </w:rPr>
        <w:t>Reduced Legal Jargon</w:t>
      </w:r>
      <w:r>
        <w:rPr>
          <w:rFonts w:ascii="Inter" w:eastAsia="Inter" w:hAnsi="Inter" w:cs="Inter"/>
          <w:color w:val="000000"/>
        </w:rPr>
        <w:t>: Translates complex legal language into plain, understandable terms</w:t>
      </w:r>
    </w:p>
    <w:p w14:paraId="42A8A3CB" w14:textId="77777777" w:rsidR="00F11B27" w:rsidRDefault="00000000">
      <w:pPr>
        <w:spacing w:before="315" w:after="105" w:line="360" w:lineRule="auto"/>
        <w:ind w:left="-30"/>
      </w:pPr>
      <w:r>
        <w:rPr>
          <w:rFonts w:ascii="Inter" w:eastAsia="Inter" w:hAnsi="Inter" w:cs="Inter"/>
          <w:b/>
          <w:color w:val="000000"/>
          <w:sz w:val="24"/>
        </w:rPr>
        <w:t>For Businesses and Developers</w:t>
      </w:r>
    </w:p>
    <w:p w14:paraId="5AA07C82" w14:textId="77777777" w:rsidR="00F11B27" w:rsidRDefault="00000000">
      <w:pPr>
        <w:numPr>
          <w:ilvl w:val="0"/>
          <w:numId w:val="5"/>
        </w:numPr>
        <w:spacing w:before="105" w:after="105" w:line="360" w:lineRule="auto"/>
      </w:pPr>
      <w:r>
        <w:rPr>
          <w:rFonts w:ascii="Inter" w:eastAsia="Inter" w:hAnsi="Inter" w:cs="Inter"/>
          <w:b/>
          <w:color w:val="000000"/>
        </w:rPr>
        <w:t>Compliance Checking</w:t>
      </w:r>
      <w:r>
        <w:rPr>
          <w:rFonts w:ascii="Inter" w:eastAsia="Inter" w:hAnsi="Inter" w:cs="Inter"/>
          <w:color w:val="000000"/>
        </w:rPr>
        <w:t>: Quickly identify potential issues in competitor or partner agreements</w:t>
      </w:r>
    </w:p>
    <w:p w14:paraId="59D5784B" w14:textId="77777777" w:rsidR="00F11B27" w:rsidRDefault="00000000">
      <w:pPr>
        <w:numPr>
          <w:ilvl w:val="0"/>
          <w:numId w:val="5"/>
        </w:numPr>
        <w:spacing w:before="105" w:after="105" w:line="360" w:lineRule="auto"/>
      </w:pPr>
      <w:r>
        <w:rPr>
          <w:rFonts w:ascii="Inter" w:eastAsia="Inter" w:hAnsi="Inter" w:cs="Inter"/>
          <w:b/>
          <w:color w:val="000000"/>
        </w:rPr>
        <w:t>Documentation Review</w:t>
      </w:r>
      <w:r>
        <w:rPr>
          <w:rFonts w:ascii="Inter" w:eastAsia="Inter" w:hAnsi="Inter" w:cs="Inter"/>
          <w:color w:val="000000"/>
        </w:rPr>
        <w:t>: Streamline the review of required legal documents</w:t>
      </w:r>
    </w:p>
    <w:p w14:paraId="6D74B2C1" w14:textId="77777777" w:rsidR="00F11B27" w:rsidRDefault="00000000">
      <w:pPr>
        <w:numPr>
          <w:ilvl w:val="0"/>
          <w:numId w:val="5"/>
        </w:numPr>
        <w:spacing w:before="105" w:after="105" w:line="360" w:lineRule="auto"/>
      </w:pPr>
      <w:r>
        <w:rPr>
          <w:rFonts w:ascii="Inter" w:eastAsia="Inter" w:hAnsi="Inter" w:cs="Inter"/>
          <w:b/>
          <w:color w:val="000000"/>
        </w:rPr>
        <w:t>Legal Template Analysis</w:t>
      </w:r>
      <w:r>
        <w:rPr>
          <w:rFonts w:ascii="Inter" w:eastAsia="Inter" w:hAnsi="Inter" w:cs="Inter"/>
          <w:color w:val="000000"/>
        </w:rPr>
        <w:t>: Compare different T&amp;C templates for thoroughness and clarity</w:t>
      </w:r>
    </w:p>
    <w:p w14:paraId="30FA8A54" w14:textId="77777777" w:rsidR="00F11B27" w:rsidRDefault="00000000">
      <w:pPr>
        <w:numPr>
          <w:ilvl w:val="0"/>
          <w:numId w:val="5"/>
        </w:numPr>
        <w:spacing w:before="105" w:after="105" w:line="360" w:lineRule="auto"/>
      </w:pPr>
      <w:r>
        <w:rPr>
          <w:rFonts w:ascii="Inter" w:eastAsia="Inter" w:hAnsi="Inter" w:cs="Inter"/>
          <w:b/>
          <w:color w:val="000000"/>
        </w:rPr>
        <w:t>Customer Transparency</w:t>
      </w:r>
      <w:r>
        <w:rPr>
          <w:rFonts w:ascii="Inter" w:eastAsia="Inter" w:hAnsi="Inter" w:cs="Inter"/>
          <w:color w:val="000000"/>
        </w:rPr>
        <w:t>: Potentially use the tool to provide better summaries to customers</w:t>
      </w:r>
    </w:p>
    <w:p w14:paraId="169987DE" w14:textId="77777777" w:rsidR="00F11B27" w:rsidRDefault="00000000">
      <w:pPr>
        <w:spacing w:before="315" w:after="105" w:line="360" w:lineRule="auto"/>
        <w:ind w:left="-30"/>
      </w:pPr>
      <w:r>
        <w:rPr>
          <w:rFonts w:ascii="Inter" w:eastAsia="Inter" w:hAnsi="Inter" w:cs="Inter"/>
          <w:b/>
          <w:color w:val="000000"/>
          <w:sz w:val="24"/>
        </w:rPr>
        <w:t>Future Enhancements</w:t>
      </w:r>
    </w:p>
    <w:p w14:paraId="1AFE10D7" w14:textId="77777777" w:rsidR="00F11B27" w:rsidRDefault="00000000">
      <w:pPr>
        <w:spacing w:after="210" w:line="360" w:lineRule="auto"/>
      </w:pPr>
      <w:r>
        <w:rPr>
          <w:rFonts w:ascii="Inter" w:eastAsia="Inter" w:hAnsi="Inter" w:cs="Inter"/>
          <w:color w:val="000000"/>
        </w:rPr>
        <w:t>While this project already provides significant value, several potential enhancements could make it even more powerful:</w:t>
      </w:r>
    </w:p>
    <w:p w14:paraId="1FD8BCA2" w14:textId="77777777" w:rsidR="00F11B27" w:rsidRDefault="00000000">
      <w:pPr>
        <w:numPr>
          <w:ilvl w:val="0"/>
          <w:numId w:val="6"/>
        </w:numPr>
        <w:spacing w:before="105" w:after="105" w:line="360" w:lineRule="auto"/>
      </w:pPr>
      <w:r>
        <w:rPr>
          <w:rFonts w:ascii="Inter" w:eastAsia="Inter" w:hAnsi="Inter" w:cs="Inter"/>
          <w:b/>
          <w:color w:val="000000"/>
        </w:rPr>
        <w:t>Document Ingestion</w:t>
      </w:r>
      <w:r>
        <w:rPr>
          <w:rFonts w:ascii="Inter" w:eastAsia="Inter" w:hAnsi="Inter" w:cs="Inter"/>
          <w:color w:val="000000"/>
        </w:rPr>
        <w:t>: Add direct PDF and web page scanning capabilities to process T&amp;Cs from various sources</w:t>
      </w:r>
    </w:p>
    <w:p w14:paraId="58C952FD" w14:textId="77777777" w:rsidR="00F11B27" w:rsidRDefault="00000000">
      <w:pPr>
        <w:numPr>
          <w:ilvl w:val="0"/>
          <w:numId w:val="6"/>
        </w:numPr>
        <w:spacing w:before="105" w:after="105" w:line="360" w:lineRule="auto"/>
      </w:pPr>
      <w:r>
        <w:rPr>
          <w:rFonts w:ascii="Inter" w:eastAsia="Inter" w:hAnsi="Inter" w:cs="Inter"/>
          <w:b/>
          <w:color w:val="000000"/>
        </w:rPr>
        <w:t>Comparative Analysis</w:t>
      </w:r>
      <w:r>
        <w:rPr>
          <w:rFonts w:ascii="Inter" w:eastAsia="Inter" w:hAnsi="Inter" w:cs="Inter"/>
          <w:color w:val="000000"/>
        </w:rPr>
        <w:t>: Develop features to compare T&amp;Cs across similar services</w:t>
      </w:r>
    </w:p>
    <w:p w14:paraId="3E81A055" w14:textId="77777777" w:rsidR="00F11B27" w:rsidRDefault="00000000">
      <w:pPr>
        <w:numPr>
          <w:ilvl w:val="0"/>
          <w:numId w:val="6"/>
        </w:numPr>
        <w:spacing w:before="105" w:after="105" w:line="360" w:lineRule="auto"/>
      </w:pPr>
      <w:r>
        <w:rPr>
          <w:rFonts w:ascii="Inter" w:eastAsia="Inter" w:hAnsi="Inter" w:cs="Inter"/>
          <w:b/>
          <w:color w:val="000000"/>
        </w:rPr>
        <w:t>Historical Tracking</w:t>
      </w:r>
      <w:r>
        <w:rPr>
          <w:rFonts w:ascii="Inter" w:eastAsia="Inter" w:hAnsi="Inter" w:cs="Inter"/>
          <w:color w:val="000000"/>
        </w:rPr>
        <w:t>: Monitor changes to T&amp;Cs over time and highlight significant updates</w:t>
      </w:r>
    </w:p>
    <w:p w14:paraId="0DF0B05A" w14:textId="77777777" w:rsidR="00F11B27" w:rsidRDefault="00000000">
      <w:pPr>
        <w:numPr>
          <w:ilvl w:val="0"/>
          <w:numId w:val="6"/>
        </w:numPr>
        <w:spacing w:before="105" w:after="105" w:line="360" w:lineRule="auto"/>
      </w:pPr>
      <w:r>
        <w:rPr>
          <w:rFonts w:ascii="Inter" w:eastAsia="Inter" w:hAnsi="Inter" w:cs="Inter"/>
          <w:b/>
          <w:color w:val="000000"/>
        </w:rPr>
        <w:lastRenderedPageBreak/>
        <w:t>Industry-Specific Insights</w:t>
      </w:r>
      <w:r>
        <w:rPr>
          <w:rFonts w:ascii="Inter" w:eastAsia="Inter" w:hAnsi="Inter" w:cs="Inter"/>
          <w:color w:val="000000"/>
        </w:rPr>
        <w:t>: Train specialized models for different sectors (finance, healthcare, social media)</w:t>
      </w:r>
    </w:p>
    <w:p w14:paraId="65AA2D82" w14:textId="77777777" w:rsidR="00F11B27" w:rsidRDefault="00000000">
      <w:pPr>
        <w:numPr>
          <w:ilvl w:val="0"/>
          <w:numId w:val="6"/>
        </w:numPr>
        <w:spacing w:before="105" w:after="105" w:line="360" w:lineRule="auto"/>
      </w:pPr>
      <w:r>
        <w:rPr>
          <w:rFonts w:ascii="Inter" w:eastAsia="Inter" w:hAnsi="Inter" w:cs="Inter"/>
          <w:b/>
          <w:color w:val="000000"/>
        </w:rPr>
        <w:t>Browser Extension</w:t>
      </w:r>
      <w:r>
        <w:rPr>
          <w:rFonts w:ascii="Inter" w:eastAsia="Inter" w:hAnsi="Inter" w:cs="Inter"/>
          <w:color w:val="000000"/>
        </w:rPr>
        <w:t>: Create a browser plugin that automatically summarizes T&amp;Cs on websites</w:t>
      </w:r>
    </w:p>
    <w:p w14:paraId="4CA0B2A3" w14:textId="77777777" w:rsidR="00F11B27" w:rsidRDefault="00000000">
      <w:pPr>
        <w:numPr>
          <w:ilvl w:val="0"/>
          <w:numId w:val="6"/>
        </w:numPr>
        <w:spacing w:before="105" w:after="105" w:line="360" w:lineRule="auto"/>
      </w:pPr>
      <w:r>
        <w:rPr>
          <w:rFonts w:ascii="Inter" w:eastAsia="Inter" w:hAnsi="Inter" w:cs="Inter"/>
          <w:b/>
          <w:color w:val="000000"/>
        </w:rPr>
        <w:t>Accessibility Improvements</w:t>
      </w:r>
      <w:r>
        <w:rPr>
          <w:rFonts w:ascii="Inter" w:eastAsia="Inter" w:hAnsi="Inter" w:cs="Inter"/>
          <w:color w:val="000000"/>
        </w:rPr>
        <w:t>: Add text-to-speech capabilities for visually impaired users</w:t>
      </w:r>
    </w:p>
    <w:p w14:paraId="4BF1EBF5" w14:textId="77777777" w:rsidR="00F11B27" w:rsidRDefault="00000000">
      <w:pPr>
        <w:spacing w:before="315" w:after="105" w:line="360" w:lineRule="auto"/>
        <w:ind w:left="-30"/>
      </w:pPr>
      <w:r>
        <w:rPr>
          <w:rFonts w:ascii="Inter" w:eastAsia="Inter" w:hAnsi="Inter" w:cs="Inter"/>
          <w:b/>
          <w:color w:val="000000"/>
          <w:sz w:val="24"/>
        </w:rPr>
        <w:t>Implementation Considerations</w:t>
      </w:r>
    </w:p>
    <w:p w14:paraId="1AF6008E" w14:textId="77777777" w:rsidR="00F11B27" w:rsidRDefault="00000000">
      <w:pPr>
        <w:spacing w:after="210" w:line="360" w:lineRule="auto"/>
      </w:pPr>
      <w:r>
        <w:rPr>
          <w:rFonts w:ascii="Inter" w:eastAsia="Inter" w:hAnsi="Inter" w:cs="Inter"/>
          <w:color w:val="000000"/>
        </w:rPr>
        <w:t>When working with this code, there are a few important technical considerations:</w:t>
      </w:r>
    </w:p>
    <w:p w14:paraId="6A80064C" w14:textId="77777777" w:rsidR="00F11B27" w:rsidRDefault="00000000">
      <w:pPr>
        <w:numPr>
          <w:ilvl w:val="0"/>
          <w:numId w:val="7"/>
        </w:numPr>
        <w:spacing w:after="210" w:line="360" w:lineRule="auto"/>
      </w:pPr>
      <w:r>
        <w:rPr>
          <w:rFonts w:ascii="Inter" w:eastAsia="Inter" w:hAnsi="Inter" w:cs="Inter"/>
          <w:b/>
          <w:color w:val="000000"/>
        </w:rPr>
        <w:t>API Key Security</w:t>
      </w:r>
      <w:r>
        <w:rPr>
          <w:rFonts w:ascii="Inter" w:eastAsia="Inter" w:hAnsi="Inter" w:cs="Inter"/>
          <w:color w:val="000000"/>
        </w:rPr>
        <w:t xml:space="preserve">: The current implementation securely stores the API key using Google </w:t>
      </w:r>
      <w:proofErr w:type="spellStart"/>
      <w:r>
        <w:rPr>
          <w:rFonts w:ascii="Inter" w:eastAsia="Inter" w:hAnsi="Inter" w:cs="Inter"/>
          <w:color w:val="000000"/>
        </w:rPr>
        <w:t>Colab's</w:t>
      </w:r>
      <w:proofErr w:type="spellEnd"/>
      <w:r>
        <w:rPr>
          <w:rFonts w:ascii="Inter" w:eastAsia="Inter" w:hAnsi="Inter" w:cs="Inter"/>
          <w:color w:val="000000"/>
        </w:rPr>
        <w:t xml:space="preserve"> </w:t>
      </w:r>
      <w:proofErr w:type="spellStart"/>
      <w:r>
        <w:rPr>
          <w:rFonts w:ascii="Inter" w:eastAsia="Inter" w:hAnsi="Inter" w:cs="Inter"/>
          <w:color w:val="000000"/>
        </w:rPr>
        <w:t>userdata</w:t>
      </w:r>
      <w:proofErr w:type="spellEnd"/>
      <w:r>
        <w:rPr>
          <w:rFonts w:ascii="Inter" w:eastAsia="Inter" w:hAnsi="Inter" w:cs="Inter"/>
          <w:color w:val="000000"/>
        </w:rPr>
        <w:t xml:space="preserve"> feature. For production deployments, consider using environment variables or a secure secrets manager.</w:t>
      </w:r>
    </w:p>
    <w:p w14:paraId="4C7E9316" w14:textId="77777777" w:rsidR="00F11B27" w:rsidRDefault="00000000">
      <w:pPr>
        <w:numPr>
          <w:ilvl w:val="0"/>
          <w:numId w:val="7"/>
        </w:numPr>
        <w:spacing w:after="210" w:line="360" w:lineRule="auto"/>
      </w:pPr>
      <w:r>
        <w:rPr>
          <w:rFonts w:ascii="Inter" w:eastAsia="Inter" w:hAnsi="Inter" w:cs="Inter"/>
          <w:b/>
          <w:color w:val="000000"/>
        </w:rPr>
        <w:t>Model Selection</w:t>
      </w:r>
      <w:r>
        <w:rPr>
          <w:rFonts w:ascii="Inter" w:eastAsia="Inter" w:hAnsi="Inter" w:cs="Inter"/>
          <w:color w:val="000000"/>
        </w:rPr>
        <w:t>: The project uses Gemini 2.0 Flash, which balances speed and accuracy. For more complex legal documents, consider using more powerful models like Gemini 2.0 Pro.</w:t>
      </w:r>
    </w:p>
    <w:p w14:paraId="2EDD880A" w14:textId="77777777" w:rsidR="00F11B27" w:rsidRDefault="00000000">
      <w:pPr>
        <w:numPr>
          <w:ilvl w:val="0"/>
          <w:numId w:val="7"/>
        </w:numPr>
        <w:spacing w:after="210" w:line="360" w:lineRule="auto"/>
      </w:pPr>
      <w:r>
        <w:rPr>
          <w:rFonts w:ascii="Inter" w:eastAsia="Inter" w:hAnsi="Inter" w:cs="Inter"/>
          <w:b/>
          <w:color w:val="000000"/>
        </w:rPr>
        <w:t>Rate Limiting</w:t>
      </w:r>
      <w:r>
        <w:rPr>
          <w:rFonts w:ascii="Inter" w:eastAsia="Inter" w:hAnsi="Inter" w:cs="Inter"/>
          <w:color w:val="000000"/>
        </w:rPr>
        <w:t>: Be aware of Google Generative AI API rate limits and implement appropriate throttling for production use.</w:t>
      </w:r>
    </w:p>
    <w:p w14:paraId="03B8A155" w14:textId="77777777" w:rsidR="00F11B27" w:rsidRDefault="00000000">
      <w:pPr>
        <w:numPr>
          <w:ilvl w:val="0"/>
          <w:numId w:val="7"/>
        </w:numPr>
        <w:spacing w:after="210" w:line="360" w:lineRule="auto"/>
      </w:pPr>
      <w:r>
        <w:rPr>
          <w:rFonts w:ascii="Inter" w:eastAsia="Inter" w:hAnsi="Inter" w:cs="Inter"/>
          <w:b/>
          <w:color w:val="000000"/>
        </w:rPr>
        <w:t>Input Validation</w:t>
      </w:r>
      <w:r>
        <w:rPr>
          <w:rFonts w:ascii="Inter" w:eastAsia="Inter" w:hAnsi="Inter" w:cs="Inter"/>
          <w:color w:val="000000"/>
        </w:rPr>
        <w:t>: Add preprocessing to handle different document formats and validate input lengths against model constraints.</w:t>
      </w:r>
    </w:p>
    <w:p w14:paraId="5D11E81C" w14:textId="77777777" w:rsidR="00F11B27" w:rsidRDefault="00000000">
      <w:pPr>
        <w:spacing w:before="315" w:after="105" w:line="360" w:lineRule="auto"/>
        <w:ind w:left="-30"/>
      </w:pPr>
      <w:r>
        <w:rPr>
          <w:rFonts w:ascii="Inter" w:eastAsia="Inter" w:hAnsi="Inter" w:cs="Inter"/>
          <w:b/>
          <w:color w:val="000000"/>
          <w:sz w:val="24"/>
        </w:rPr>
        <w:t>Ethical and Legal Considerations</w:t>
      </w:r>
    </w:p>
    <w:p w14:paraId="130256C9" w14:textId="77777777" w:rsidR="00F11B27" w:rsidRDefault="00000000">
      <w:pPr>
        <w:spacing w:after="210" w:line="360" w:lineRule="auto"/>
      </w:pPr>
      <w:r>
        <w:rPr>
          <w:rFonts w:ascii="Inter" w:eastAsia="Inter" w:hAnsi="Inter" w:cs="Inter"/>
          <w:color w:val="000000"/>
        </w:rPr>
        <w:t>While this tool provides valuable summaries, there are important ethical considerations:</w:t>
      </w:r>
    </w:p>
    <w:p w14:paraId="5BC823FA" w14:textId="77777777" w:rsidR="00F11B27" w:rsidRDefault="00000000">
      <w:pPr>
        <w:numPr>
          <w:ilvl w:val="0"/>
          <w:numId w:val="8"/>
        </w:numPr>
        <w:spacing w:after="210" w:line="360" w:lineRule="auto"/>
      </w:pPr>
      <w:r>
        <w:rPr>
          <w:rFonts w:ascii="Inter" w:eastAsia="Inter" w:hAnsi="Inter" w:cs="Inter"/>
          <w:b/>
          <w:color w:val="000000"/>
        </w:rPr>
        <w:t>Not Legal Advice</w:t>
      </w:r>
      <w:r>
        <w:rPr>
          <w:rFonts w:ascii="Inter" w:eastAsia="Inter" w:hAnsi="Inter" w:cs="Inter"/>
          <w:color w:val="000000"/>
        </w:rPr>
        <w:t>: The tool should clearly state that its summaries are not legal advice and cannot replace professional legal consultation.</w:t>
      </w:r>
    </w:p>
    <w:p w14:paraId="28190830" w14:textId="77777777" w:rsidR="00F11B27" w:rsidRDefault="00000000">
      <w:pPr>
        <w:numPr>
          <w:ilvl w:val="0"/>
          <w:numId w:val="8"/>
        </w:numPr>
        <w:spacing w:after="210" w:line="360" w:lineRule="auto"/>
      </w:pPr>
      <w:r>
        <w:rPr>
          <w:rFonts w:ascii="Inter" w:eastAsia="Inter" w:hAnsi="Inter" w:cs="Inter"/>
          <w:b/>
          <w:color w:val="000000"/>
        </w:rPr>
        <w:t>Accuracy Limitations</w:t>
      </w:r>
      <w:r>
        <w:rPr>
          <w:rFonts w:ascii="Inter" w:eastAsia="Inter" w:hAnsi="Inter" w:cs="Inter"/>
          <w:color w:val="000000"/>
        </w:rPr>
        <w:t xml:space="preserve">: AI-generated summaries might miss nuances or specific legal details relevant to </w:t>
      </w:r>
      <w:proofErr w:type="gramStart"/>
      <w:r>
        <w:rPr>
          <w:rFonts w:ascii="Inter" w:eastAsia="Inter" w:hAnsi="Inter" w:cs="Inter"/>
          <w:color w:val="000000"/>
        </w:rPr>
        <w:t>particular users</w:t>
      </w:r>
      <w:proofErr w:type="gramEnd"/>
      <w:r>
        <w:rPr>
          <w:rFonts w:ascii="Inter" w:eastAsia="Inter" w:hAnsi="Inter" w:cs="Inter"/>
          <w:color w:val="000000"/>
        </w:rPr>
        <w:t>.</w:t>
      </w:r>
    </w:p>
    <w:p w14:paraId="635BCF29" w14:textId="77777777" w:rsidR="00F11B27" w:rsidRDefault="00000000">
      <w:pPr>
        <w:numPr>
          <w:ilvl w:val="0"/>
          <w:numId w:val="8"/>
        </w:numPr>
        <w:spacing w:after="210" w:line="360" w:lineRule="auto"/>
      </w:pPr>
      <w:r>
        <w:rPr>
          <w:rFonts w:ascii="Inter" w:eastAsia="Inter" w:hAnsi="Inter" w:cs="Inter"/>
          <w:b/>
          <w:color w:val="000000"/>
        </w:rPr>
        <w:t>Regulatory Compliance</w:t>
      </w:r>
      <w:r>
        <w:rPr>
          <w:rFonts w:ascii="Inter" w:eastAsia="Inter" w:hAnsi="Inter" w:cs="Inter"/>
          <w:color w:val="000000"/>
        </w:rPr>
        <w:t>: Consider data privacy regulations when processing user-uploaded Terms and Conditions.</w:t>
      </w:r>
    </w:p>
    <w:p w14:paraId="54273ACD" w14:textId="77777777" w:rsidR="00F11B27" w:rsidRDefault="00000000">
      <w:pPr>
        <w:numPr>
          <w:ilvl w:val="0"/>
          <w:numId w:val="8"/>
        </w:numPr>
        <w:spacing w:after="210" w:line="360" w:lineRule="auto"/>
      </w:pPr>
      <w:r>
        <w:rPr>
          <w:rFonts w:ascii="Inter" w:eastAsia="Inter" w:hAnsi="Inter" w:cs="Inter"/>
          <w:b/>
          <w:color w:val="000000"/>
        </w:rPr>
        <w:t>Transparency</w:t>
      </w:r>
      <w:r>
        <w:rPr>
          <w:rFonts w:ascii="Inter" w:eastAsia="Inter" w:hAnsi="Inter" w:cs="Inter"/>
          <w:color w:val="000000"/>
        </w:rPr>
        <w:t>: Be clear about the limitations of AI-based summarization.</w:t>
      </w:r>
    </w:p>
    <w:p w14:paraId="00079B53" w14:textId="77777777" w:rsidR="00F11B27" w:rsidRDefault="00000000">
      <w:pPr>
        <w:spacing w:before="315" w:after="105" w:line="360" w:lineRule="auto"/>
        <w:ind w:left="-30"/>
      </w:pPr>
      <w:r>
        <w:rPr>
          <w:rFonts w:ascii="Inter" w:eastAsia="Inter" w:hAnsi="Inter" w:cs="Inter"/>
          <w:b/>
          <w:color w:val="000000"/>
          <w:sz w:val="24"/>
        </w:rPr>
        <w:lastRenderedPageBreak/>
        <w:t>Conclusion</w:t>
      </w:r>
    </w:p>
    <w:p w14:paraId="3EDE7241" w14:textId="77777777" w:rsidR="00F11B27" w:rsidRDefault="00000000">
      <w:pPr>
        <w:spacing w:after="210" w:line="360" w:lineRule="auto"/>
      </w:pPr>
      <w:r>
        <w:rPr>
          <w:rFonts w:ascii="Inter" w:eastAsia="Inter" w:hAnsi="Inter" w:cs="Inter"/>
          <w:color w:val="000000"/>
        </w:rPr>
        <w:t>The Terms and Conditions Summarizer represents a practical application of generative AI to solve a genuine problem faced by virtually every internet user. By leveraging Google's Gemini model and few-shot learning techniques, this project transforms impenetrable legal documents into actionable insights.</w:t>
      </w:r>
    </w:p>
    <w:p w14:paraId="76D1FCCE" w14:textId="77777777" w:rsidR="00F11B27" w:rsidRDefault="00000000">
      <w:pPr>
        <w:spacing w:after="210" w:line="360" w:lineRule="auto"/>
      </w:pPr>
      <w:r>
        <w:rPr>
          <w:rFonts w:ascii="Inter" w:eastAsia="Inter" w:hAnsi="Inter" w:cs="Inter"/>
          <w:color w:val="000000"/>
        </w:rPr>
        <w:t xml:space="preserve">As we continue to interact with more digital services, tools like this become increasingly valuable in helping users make informed decisions about the agreements they </w:t>
      </w:r>
      <w:proofErr w:type="gramStart"/>
      <w:r>
        <w:rPr>
          <w:rFonts w:ascii="Inter" w:eastAsia="Inter" w:hAnsi="Inter" w:cs="Inter"/>
          <w:color w:val="000000"/>
        </w:rPr>
        <w:t>enter into</w:t>
      </w:r>
      <w:proofErr w:type="gramEnd"/>
      <w:r>
        <w:rPr>
          <w:rFonts w:ascii="Inter" w:eastAsia="Inter" w:hAnsi="Inter" w:cs="Inter"/>
          <w:color w:val="000000"/>
        </w:rPr>
        <w:t>. Whether you're a developer looking to build upon this concept or an end-user seeking better understanding of T&amp;Cs, this project demonstrates how AI can empower users with better information and greater transparency.</w:t>
      </w:r>
    </w:p>
    <w:p w14:paraId="70DC6677" w14:textId="77777777" w:rsidR="00F11B27" w:rsidRDefault="00000000">
      <w:pPr>
        <w:spacing w:after="210" w:line="360" w:lineRule="auto"/>
      </w:pPr>
      <w:r>
        <w:rPr>
          <w:rFonts w:ascii="Inter" w:eastAsia="Inter" w:hAnsi="Inter" w:cs="Inter"/>
          <w:color w:val="000000"/>
        </w:rPr>
        <w:t>While the current implementation serves as a solid foundation, the potential for expansion and improvement is significant. By addressing the suggested enhancements, this tool could evolve into an essential resource for navigating the complex world of digital agreements and terms of service.</w:t>
      </w:r>
    </w:p>
    <w:p w14:paraId="5253D858" w14:textId="77777777" w:rsidR="00F11B27" w:rsidRDefault="00000000">
      <w:pPr>
        <w:spacing w:line="360" w:lineRule="auto"/>
        <w:jc w:val="center"/>
      </w:pPr>
      <w:r>
        <w:rPr>
          <w:rFonts w:ascii="Inter" w:eastAsia="Inter" w:hAnsi="Inter" w:cs="Inter"/>
          <w:color w:val="000000"/>
        </w:rPr>
        <w:t>⁂</w:t>
      </w:r>
    </w:p>
    <w:p w14:paraId="759F7E35" w14:textId="77777777" w:rsidR="00F11B27" w:rsidRDefault="00000000">
      <w:pPr>
        <w:spacing w:before="210" w:after="0" w:line="360" w:lineRule="auto"/>
      </w:pPr>
      <w:r>
        <w:rPr>
          <w:noProof/>
        </w:rPr>
      </w:r>
      <w:r>
        <w:rPr>
          <w:noProof/>
        </w:rPr>
        <w:pict w14:anchorId="25EBB2D6">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F11B2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6CC"/>
    <w:multiLevelType w:val="hybridMultilevel"/>
    <w:tmpl w:val="88E07D52"/>
    <w:lvl w:ilvl="0" w:tplc="46524978">
      <w:start w:val="1"/>
      <w:numFmt w:val="decimal"/>
      <w:lvlText w:val="%1."/>
      <w:lvlJc w:val="left"/>
      <w:pPr>
        <w:tabs>
          <w:tab w:val="num" w:pos="900"/>
        </w:tabs>
        <w:ind w:left="540" w:hanging="360"/>
      </w:pPr>
    </w:lvl>
    <w:lvl w:ilvl="1" w:tplc="DD08F5C4">
      <w:numFmt w:val="decimal"/>
      <w:lvlText w:val=""/>
      <w:lvlJc w:val="left"/>
    </w:lvl>
    <w:lvl w:ilvl="2" w:tplc="09BA7DE6">
      <w:numFmt w:val="decimal"/>
      <w:lvlText w:val=""/>
      <w:lvlJc w:val="left"/>
    </w:lvl>
    <w:lvl w:ilvl="3" w:tplc="871C9F04">
      <w:numFmt w:val="decimal"/>
      <w:lvlText w:val=""/>
      <w:lvlJc w:val="left"/>
    </w:lvl>
    <w:lvl w:ilvl="4" w:tplc="F488A014">
      <w:numFmt w:val="decimal"/>
      <w:lvlText w:val=""/>
      <w:lvlJc w:val="left"/>
    </w:lvl>
    <w:lvl w:ilvl="5" w:tplc="A378E4DA">
      <w:numFmt w:val="decimal"/>
      <w:lvlText w:val=""/>
      <w:lvlJc w:val="left"/>
    </w:lvl>
    <w:lvl w:ilvl="6" w:tplc="0570162C">
      <w:numFmt w:val="decimal"/>
      <w:lvlText w:val=""/>
      <w:lvlJc w:val="left"/>
    </w:lvl>
    <w:lvl w:ilvl="7" w:tplc="F3F6CB8A">
      <w:numFmt w:val="decimal"/>
      <w:lvlText w:val=""/>
      <w:lvlJc w:val="left"/>
    </w:lvl>
    <w:lvl w:ilvl="8" w:tplc="1A720008">
      <w:numFmt w:val="decimal"/>
      <w:lvlText w:val=""/>
      <w:lvlJc w:val="left"/>
    </w:lvl>
  </w:abstractNum>
  <w:abstractNum w:abstractNumId="1" w15:restartNumberingAfterBreak="0">
    <w:nsid w:val="20B85B10"/>
    <w:multiLevelType w:val="hybridMultilevel"/>
    <w:tmpl w:val="58D41954"/>
    <w:lvl w:ilvl="0" w:tplc="0DFE4DBC">
      <w:start w:val="1"/>
      <w:numFmt w:val="decimal"/>
      <w:lvlText w:val="%1."/>
      <w:lvlJc w:val="left"/>
      <w:pPr>
        <w:tabs>
          <w:tab w:val="num" w:pos="900"/>
        </w:tabs>
        <w:ind w:left="540" w:hanging="360"/>
      </w:pPr>
    </w:lvl>
    <w:lvl w:ilvl="1" w:tplc="AD9CBED2">
      <w:numFmt w:val="decimal"/>
      <w:lvlText w:val=""/>
      <w:lvlJc w:val="left"/>
    </w:lvl>
    <w:lvl w:ilvl="2" w:tplc="F2984E56">
      <w:numFmt w:val="decimal"/>
      <w:lvlText w:val=""/>
      <w:lvlJc w:val="left"/>
    </w:lvl>
    <w:lvl w:ilvl="3" w:tplc="D2BE3E62">
      <w:numFmt w:val="decimal"/>
      <w:lvlText w:val=""/>
      <w:lvlJc w:val="left"/>
    </w:lvl>
    <w:lvl w:ilvl="4" w:tplc="C9042FDC">
      <w:numFmt w:val="decimal"/>
      <w:lvlText w:val=""/>
      <w:lvlJc w:val="left"/>
    </w:lvl>
    <w:lvl w:ilvl="5" w:tplc="8F543426">
      <w:numFmt w:val="decimal"/>
      <w:lvlText w:val=""/>
      <w:lvlJc w:val="left"/>
    </w:lvl>
    <w:lvl w:ilvl="6" w:tplc="0C600F2C">
      <w:numFmt w:val="decimal"/>
      <w:lvlText w:val=""/>
      <w:lvlJc w:val="left"/>
    </w:lvl>
    <w:lvl w:ilvl="7" w:tplc="5CB86346">
      <w:numFmt w:val="decimal"/>
      <w:lvlText w:val=""/>
      <w:lvlJc w:val="left"/>
    </w:lvl>
    <w:lvl w:ilvl="8" w:tplc="E228DB58">
      <w:numFmt w:val="decimal"/>
      <w:lvlText w:val=""/>
      <w:lvlJc w:val="left"/>
    </w:lvl>
  </w:abstractNum>
  <w:abstractNum w:abstractNumId="2" w15:restartNumberingAfterBreak="0">
    <w:nsid w:val="27330FA1"/>
    <w:multiLevelType w:val="hybridMultilevel"/>
    <w:tmpl w:val="AD0C31A2"/>
    <w:lvl w:ilvl="0" w:tplc="8DF0D7D4">
      <w:start w:val="1"/>
      <w:numFmt w:val="decimal"/>
      <w:lvlText w:val="%1."/>
      <w:lvlJc w:val="left"/>
      <w:pPr>
        <w:tabs>
          <w:tab w:val="num" w:pos="900"/>
        </w:tabs>
        <w:ind w:left="540" w:hanging="360"/>
      </w:pPr>
    </w:lvl>
    <w:lvl w:ilvl="1" w:tplc="985684A2">
      <w:numFmt w:val="decimal"/>
      <w:lvlText w:val=""/>
      <w:lvlJc w:val="left"/>
    </w:lvl>
    <w:lvl w:ilvl="2" w:tplc="9CA27370">
      <w:numFmt w:val="decimal"/>
      <w:lvlText w:val=""/>
      <w:lvlJc w:val="left"/>
    </w:lvl>
    <w:lvl w:ilvl="3" w:tplc="143A4E62">
      <w:numFmt w:val="decimal"/>
      <w:lvlText w:val=""/>
      <w:lvlJc w:val="left"/>
    </w:lvl>
    <w:lvl w:ilvl="4" w:tplc="719C0A84">
      <w:numFmt w:val="decimal"/>
      <w:lvlText w:val=""/>
      <w:lvlJc w:val="left"/>
    </w:lvl>
    <w:lvl w:ilvl="5" w:tplc="CAEE8288">
      <w:numFmt w:val="decimal"/>
      <w:lvlText w:val=""/>
      <w:lvlJc w:val="left"/>
    </w:lvl>
    <w:lvl w:ilvl="6" w:tplc="343406FA">
      <w:numFmt w:val="decimal"/>
      <w:lvlText w:val=""/>
      <w:lvlJc w:val="left"/>
    </w:lvl>
    <w:lvl w:ilvl="7" w:tplc="FF506CDE">
      <w:numFmt w:val="decimal"/>
      <w:lvlText w:val=""/>
      <w:lvlJc w:val="left"/>
    </w:lvl>
    <w:lvl w:ilvl="8" w:tplc="230857D4">
      <w:numFmt w:val="decimal"/>
      <w:lvlText w:val=""/>
      <w:lvlJc w:val="left"/>
    </w:lvl>
  </w:abstractNum>
  <w:abstractNum w:abstractNumId="3" w15:restartNumberingAfterBreak="0">
    <w:nsid w:val="34C778CD"/>
    <w:multiLevelType w:val="hybridMultilevel"/>
    <w:tmpl w:val="60F058A4"/>
    <w:lvl w:ilvl="0" w:tplc="E626C7CE">
      <w:start w:val="1"/>
      <w:numFmt w:val="decimal"/>
      <w:lvlText w:val="%1."/>
      <w:lvlJc w:val="left"/>
      <w:pPr>
        <w:tabs>
          <w:tab w:val="num" w:pos="900"/>
        </w:tabs>
        <w:ind w:left="540" w:hanging="360"/>
      </w:pPr>
    </w:lvl>
    <w:lvl w:ilvl="1" w:tplc="A8C2CC8C">
      <w:numFmt w:val="decimal"/>
      <w:lvlText w:val=""/>
      <w:lvlJc w:val="left"/>
    </w:lvl>
    <w:lvl w:ilvl="2" w:tplc="C588832C">
      <w:numFmt w:val="decimal"/>
      <w:lvlText w:val=""/>
      <w:lvlJc w:val="left"/>
    </w:lvl>
    <w:lvl w:ilvl="3" w:tplc="A1803DE6">
      <w:numFmt w:val="decimal"/>
      <w:lvlText w:val=""/>
      <w:lvlJc w:val="left"/>
    </w:lvl>
    <w:lvl w:ilvl="4" w:tplc="09A8C942">
      <w:numFmt w:val="decimal"/>
      <w:lvlText w:val=""/>
      <w:lvlJc w:val="left"/>
    </w:lvl>
    <w:lvl w:ilvl="5" w:tplc="9788D6D8">
      <w:numFmt w:val="decimal"/>
      <w:lvlText w:val=""/>
      <w:lvlJc w:val="left"/>
    </w:lvl>
    <w:lvl w:ilvl="6" w:tplc="D5BE62EA">
      <w:numFmt w:val="decimal"/>
      <w:lvlText w:val=""/>
      <w:lvlJc w:val="left"/>
    </w:lvl>
    <w:lvl w:ilvl="7" w:tplc="1DAA7C40">
      <w:numFmt w:val="decimal"/>
      <w:lvlText w:val=""/>
      <w:lvlJc w:val="left"/>
    </w:lvl>
    <w:lvl w:ilvl="8" w:tplc="454CEDC0">
      <w:numFmt w:val="decimal"/>
      <w:lvlText w:val=""/>
      <w:lvlJc w:val="left"/>
    </w:lvl>
  </w:abstractNum>
  <w:abstractNum w:abstractNumId="4" w15:restartNumberingAfterBreak="0">
    <w:nsid w:val="45C85E92"/>
    <w:multiLevelType w:val="hybridMultilevel"/>
    <w:tmpl w:val="A7F62DAC"/>
    <w:lvl w:ilvl="0" w:tplc="81A04AF8">
      <w:start w:val="1"/>
      <w:numFmt w:val="decimal"/>
      <w:lvlText w:val="%1."/>
      <w:lvlJc w:val="left"/>
      <w:pPr>
        <w:tabs>
          <w:tab w:val="num" w:pos="900"/>
        </w:tabs>
        <w:ind w:left="540" w:hanging="360"/>
      </w:pPr>
    </w:lvl>
    <w:lvl w:ilvl="1" w:tplc="61E63FB4">
      <w:numFmt w:val="decimal"/>
      <w:lvlText w:val=""/>
      <w:lvlJc w:val="left"/>
    </w:lvl>
    <w:lvl w:ilvl="2" w:tplc="5E1A9FAA">
      <w:numFmt w:val="decimal"/>
      <w:lvlText w:val=""/>
      <w:lvlJc w:val="left"/>
    </w:lvl>
    <w:lvl w:ilvl="3" w:tplc="E12AA34E">
      <w:numFmt w:val="decimal"/>
      <w:lvlText w:val=""/>
      <w:lvlJc w:val="left"/>
    </w:lvl>
    <w:lvl w:ilvl="4" w:tplc="61A6793E">
      <w:numFmt w:val="decimal"/>
      <w:lvlText w:val=""/>
      <w:lvlJc w:val="left"/>
    </w:lvl>
    <w:lvl w:ilvl="5" w:tplc="A364A020">
      <w:numFmt w:val="decimal"/>
      <w:lvlText w:val=""/>
      <w:lvlJc w:val="left"/>
    </w:lvl>
    <w:lvl w:ilvl="6" w:tplc="5B680104">
      <w:numFmt w:val="decimal"/>
      <w:lvlText w:val=""/>
      <w:lvlJc w:val="left"/>
    </w:lvl>
    <w:lvl w:ilvl="7" w:tplc="64ACBB64">
      <w:numFmt w:val="decimal"/>
      <w:lvlText w:val=""/>
      <w:lvlJc w:val="left"/>
    </w:lvl>
    <w:lvl w:ilvl="8" w:tplc="7890AE6A">
      <w:numFmt w:val="decimal"/>
      <w:lvlText w:val=""/>
      <w:lvlJc w:val="left"/>
    </w:lvl>
  </w:abstractNum>
  <w:abstractNum w:abstractNumId="5" w15:restartNumberingAfterBreak="0">
    <w:nsid w:val="528927CB"/>
    <w:multiLevelType w:val="hybridMultilevel"/>
    <w:tmpl w:val="B0A40892"/>
    <w:lvl w:ilvl="0" w:tplc="0E483698">
      <w:start w:val="1"/>
      <w:numFmt w:val="bullet"/>
      <w:lvlText w:val=""/>
      <w:lvlJc w:val="left"/>
      <w:pPr>
        <w:tabs>
          <w:tab w:val="num" w:pos="900"/>
        </w:tabs>
        <w:ind w:left="540" w:hanging="360"/>
      </w:pPr>
      <w:rPr>
        <w:rFonts w:ascii="Symbol" w:hAnsi="Symbol" w:hint="default"/>
      </w:rPr>
    </w:lvl>
    <w:lvl w:ilvl="1" w:tplc="D744EAE0">
      <w:numFmt w:val="decimal"/>
      <w:lvlText w:val=""/>
      <w:lvlJc w:val="left"/>
    </w:lvl>
    <w:lvl w:ilvl="2" w:tplc="2E245F92">
      <w:numFmt w:val="decimal"/>
      <w:lvlText w:val=""/>
      <w:lvlJc w:val="left"/>
    </w:lvl>
    <w:lvl w:ilvl="3" w:tplc="EDBCD75E">
      <w:numFmt w:val="decimal"/>
      <w:lvlText w:val=""/>
      <w:lvlJc w:val="left"/>
    </w:lvl>
    <w:lvl w:ilvl="4" w:tplc="EEF4BAD2">
      <w:numFmt w:val="decimal"/>
      <w:lvlText w:val=""/>
      <w:lvlJc w:val="left"/>
    </w:lvl>
    <w:lvl w:ilvl="5" w:tplc="9F62EAF6">
      <w:numFmt w:val="decimal"/>
      <w:lvlText w:val=""/>
      <w:lvlJc w:val="left"/>
    </w:lvl>
    <w:lvl w:ilvl="6" w:tplc="9B5A5318">
      <w:numFmt w:val="decimal"/>
      <w:lvlText w:val=""/>
      <w:lvlJc w:val="left"/>
    </w:lvl>
    <w:lvl w:ilvl="7" w:tplc="4E3CE364">
      <w:numFmt w:val="decimal"/>
      <w:lvlText w:val=""/>
      <w:lvlJc w:val="left"/>
    </w:lvl>
    <w:lvl w:ilvl="8" w:tplc="13BA4530">
      <w:numFmt w:val="decimal"/>
      <w:lvlText w:val=""/>
      <w:lvlJc w:val="left"/>
    </w:lvl>
  </w:abstractNum>
  <w:abstractNum w:abstractNumId="6" w15:restartNumberingAfterBreak="0">
    <w:nsid w:val="5AB65017"/>
    <w:multiLevelType w:val="hybridMultilevel"/>
    <w:tmpl w:val="B2224970"/>
    <w:lvl w:ilvl="0" w:tplc="D388BD32">
      <w:start w:val="1"/>
      <w:numFmt w:val="decimal"/>
      <w:lvlText w:val="%1."/>
      <w:lvlJc w:val="left"/>
      <w:pPr>
        <w:tabs>
          <w:tab w:val="num" w:pos="900"/>
        </w:tabs>
        <w:ind w:left="540" w:hanging="360"/>
      </w:pPr>
    </w:lvl>
    <w:lvl w:ilvl="1" w:tplc="DC204F14">
      <w:numFmt w:val="decimal"/>
      <w:lvlText w:val=""/>
      <w:lvlJc w:val="left"/>
    </w:lvl>
    <w:lvl w:ilvl="2" w:tplc="15501EEA">
      <w:numFmt w:val="decimal"/>
      <w:lvlText w:val=""/>
      <w:lvlJc w:val="left"/>
    </w:lvl>
    <w:lvl w:ilvl="3" w:tplc="68F62D6A">
      <w:numFmt w:val="decimal"/>
      <w:lvlText w:val=""/>
      <w:lvlJc w:val="left"/>
    </w:lvl>
    <w:lvl w:ilvl="4" w:tplc="CB4E18E8">
      <w:numFmt w:val="decimal"/>
      <w:lvlText w:val=""/>
      <w:lvlJc w:val="left"/>
    </w:lvl>
    <w:lvl w:ilvl="5" w:tplc="F496CA8E">
      <w:numFmt w:val="decimal"/>
      <w:lvlText w:val=""/>
      <w:lvlJc w:val="left"/>
    </w:lvl>
    <w:lvl w:ilvl="6" w:tplc="5C58EF3E">
      <w:numFmt w:val="decimal"/>
      <w:lvlText w:val=""/>
      <w:lvlJc w:val="left"/>
    </w:lvl>
    <w:lvl w:ilvl="7" w:tplc="C4CC61E4">
      <w:numFmt w:val="decimal"/>
      <w:lvlText w:val=""/>
      <w:lvlJc w:val="left"/>
    </w:lvl>
    <w:lvl w:ilvl="8" w:tplc="DBE2FAA8">
      <w:numFmt w:val="decimal"/>
      <w:lvlText w:val=""/>
      <w:lvlJc w:val="left"/>
    </w:lvl>
  </w:abstractNum>
  <w:abstractNum w:abstractNumId="7" w15:restartNumberingAfterBreak="0">
    <w:nsid w:val="61A8426B"/>
    <w:multiLevelType w:val="hybridMultilevel"/>
    <w:tmpl w:val="6DC80DA6"/>
    <w:lvl w:ilvl="0" w:tplc="D758EEC6">
      <w:start w:val="1"/>
      <w:numFmt w:val="bullet"/>
      <w:lvlText w:val=""/>
      <w:lvlJc w:val="left"/>
      <w:pPr>
        <w:tabs>
          <w:tab w:val="num" w:pos="900"/>
        </w:tabs>
        <w:ind w:left="540" w:hanging="360"/>
      </w:pPr>
      <w:rPr>
        <w:rFonts w:ascii="Symbol" w:hAnsi="Symbol" w:hint="default"/>
      </w:rPr>
    </w:lvl>
    <w:lvl w:ilvl="1" w:tplc="EA74051C">
      <w:numFmt w:val="decimal"/>
      <w:lvlText w:val=""/>
      <w:lvlJc w:val="left"/>
    </w:lvl>
    <w:lvl w:ilvl="2" w:tplc="67ACC210">
      <w:numFmt w:val="decimal"/>
      <w:lvlText w:val=""/>
      <w:lvlJc w:val="left"/>
    </w:lvl>
    <w:lvl w:ilvl="3" w:tplc="5A4A4E98">
      <w:numFmt w:val="decimal"/>
      <w:lvlText w:val=""/>
      <w:lvlJc w:val="left"/>
    </w:lvl>
    <w:lvl w:ilvl="4" w:tplc="B5F86E04">
      <w:numFmt w:val="decimal"/>
      <w:lvlText w:val=""/>
      <w:lvlJc w:val="left"/>
    </w:lvl>
    <w:lvl w:ilvl="5" w:tplc="080E696E">
      <w:numFmt w:val="decimal"/>
      <w:lvlText w:val=""/>
      <w:lvlJc w:val="left"/>
    </w:lvl>
    <w:lvl w:ilvl="6" w:tplc="0BA63FE8">
      <w:numFmt w:val="decimal"/>
      <w:lvlText w:val=""/>
      <w:lvlJc w:val="left"/>
    </w:lvl>
    <w:lvl w:ilvl="7" w:tplc="0BF8A442">
      <w:numFmt w:val="decimal"/>
      <w:lvlText w:val=""/>
      <w:lvlJc w:val="left"/>
    </w:lvl>
    <w:lvl w:ilvl="8" w:tplc="13A89914">
      <w:numFmt w:val="decimal"/>
      <w:lvlText w:val=""/>
      <w:lvlJc w:val="left"/>
    </w:lvl>
  </w:abstractNum>
  <w:abstractNum w:abstractNumId="8" w15:restartNumberingAfterBreak="0">
    <w:nsid w:val="68CE65BD"/>
    <w:multiLevelType w:val="hybridMultilevel"/>
    <w:tmpl w:val="96CEFFA4"/>
    <w:lvl w:ilvl="0" w:tplc="ED902D6C">
      <w:start w:val="1"/>
      <w:numFmt w:val="decimal"/>
      <w:lvlText w:val="%1."/>
      <w:lvlJc w:val="left"/>
      <w:pPr>
        <w:tabs>
          <w:tab w:val="num" w:pos="900"/>
        </w:tabs>
        <w:ind w:left="540" w:hanging="360"/>
      </w:pPr>
    </w:lvl>
    <w:lvl w:ilvl="1" w:tplc="EAB01F30">
      <w:numFmt w:val="decimal"/>
      <w:lvlText w:val=""/>
      <w:lvlJc w:val="left"/>
    </w:lvl>
    <w:lvl w:ilvl="2" w:tplc="FEB4DD36">
      <w:numFmt w:val="decimal"/>
      <w:lvlText w:val=""/>
      <w:lvlJc w:val="left"/>
    </w:lvl>
    <w:lvl w:ilvl="3" w:tplc="13ECA97C">
      <w:numFmt w:val="decimal"/>
      <w:lvlText w:val=""/>
      <w:lvlJc w:val="left"/>
    </w:lvl>
    <w:lvl w:ilvl="4" w:tplc="6AAA7540">
      <w:numFmt w:val="decimal"/>
      <w:lvlText w:val=""/>
      <w:lvlJc w:val="left"/>
    </w:lvl>
    <w:lvl w:ilvl="5" w:tplc="760289E0">
      <w:numFmt w:val="decimal"/>
      <w:lvlText w:val=""/>
      <w:lvlJc w:val="left"/>
    </w:lvl>
    <w:lvl w:ilvl="6" w:tplc="F8CEB6C0">
      <w:numFmt w:val="decimal"/>
      <w:lvlText w:val=""/>
      <w:lvlJc w:val="left"/>
    </w:lvl>
    <w:lvl w:ilvl="7" w:tplc="8BE43F16">
      <w:numFmt w:val="decimal"/>
      <w:lvlText w:val=""/>
      <w:lvlJc w:val="left"/>
    </w:lvl>
    <w:lvl w:ilvl="8" w:tplc="815E8784">
      <w:numFmt w:val="decimal"/>
      <w:lvlText w:val=""/>
      <w:lvlJc w:val="left"/>
    </w:lvl>
  </w:abstractNum>
  <w:abstractNum w:abstractNumId="9" w15:restartNumberingAfterBreak="0">
    <w:nsid w:val="7EF66486"/>
    <w:multiLevelType w:val="hybridMultilevel"/>
    <w:tmpl w:val="6C78CE16"/>
    <w:lvl w:ilvl="0" w:tplc="CF12A072">
      <w:numFmt w:val="decimal"/>
      <w:lvlText w:val=""/>
      <w:lvlJc w:val="left"/>
    </w:lvl>
    <w:lvl w:ilvl="1" w:tplc="A0A68AA6">
      <w:numFmt w:val="decimal"/>
      <w:lvlText w:val=""/>
      <w:lvlJc w:val="left"/>
    </w:lvl>
    <w:lvl w:ilvl="2" w:tplc="964668AA">
      <w:numFmt w:val="decimal"/>
      <w:lvlText w:val=""/>
      <w:lvlJc w:val="left"/>
    </w:lvl>
    <w:lvl w:ilvl="3" w:tplc="DABAB434">
      <w:numFmt w:val="decimal"/>
      <w:lvlText w:val=""/>
      <w:lvlJc w:val="left"/>
    </w:lvl>
    <w:lvl w:ilvl="4" w:tplc="C118433E">
      <w:numFmt w:val="decimal"/>
      <w:lvlText w:val=""/>
      <w:lvlJc w:val="left"/>
    </w:lvl>
    <w:lvl w:ilvl="5" w:tplc="1BB43D4E">
      <w:numFmt w:val="decimal"/>
      <w:lvlText w:val=""/>
      <w:lvlJc w:val="left"/>
    </w:lvl>
    <w:lvl w:ilvl="6" w:tplc="3F82D9AE">
      <w:numFmt w:val="decimal"/>
      <w:lvlText w:val=""/>
      <w:lvlJc w:val="left"/>
    </w:lvl>
    <w:lvl w:ilvl="7" w:tplc="91A6352A">
      <w:numFmt w:val="decimal"/>
      <w:lvlText w:val=""/>
      <w:lvlJc w:val="left"/>
    </w:lvl>
    <w:lvl w:ilvl="8" w:tplc="E3BE9110">
      <w:numFmt w:val="decimal"/>
      <w:lvlText w:val=""/>
      <w:lvlJc w:val="left"/>
    </w:lvl>
  </w:abstractNum>
  <w:num w:numId="1" w16cid:durableId="1497259659">
    <w:abstractNumId w:val="5"/>
  </w:num>
  <w:num w:numId="2" w16cid:durableId="1436822699">
    <w:abstractNumId w:val="8"/>
  </w:num>
  <w:num w:numId="3" w16cid:durableId="132525898">
    <w:abstractNumId w:val="7"/>
  </w:num>
  <w:num w:numId="4" w16cid:durableId="245501976">
    <w:abstractNumId w:val="3"/>
  </w:num>
  <w:num w:numId="5" w16cid:durableId="156455720">
    <w:abstractNumId w:val="0"/>
  </w:num>
  <w:num w:numId="6" w16cid:durableId="742026695">
    <w:abstractNumId w:val="1"/>
  </w:num>
  <w:num w:numId="7" w16cid:durableId="1459762406">
    <w:abstractNumId w:val="6"/>
  </w:num>
  <w:num w:numId="8" w16cid:durableId="1697078532">
    <w:abstractNumId w:val="4"/>
  </w:num>
  <w:num w:numId="9" w16cid:durableId="1760827911">
    <w:abstractNumId w:val="9"/>
  </w:num>
  <w:num w:numId="10" w16cid:durableId="1199976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B27"/>
    <w:rsid w:val="006D30FD"/>
    <w:rsid w:val="00B065BE"/>
    <w:rsid w:val="00F11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C029CA"/>
  <w15:docId w15:val="{7B71CD37-7DA8-4FB8-B77E-8148D836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LAKSHYA RATHI</cp:lastModifiedBy>
  <cp:revision>2</cp:revision>
  <dcterms:created xsi:type="dcterms:W3CDTF">2025-04-17T16:11:00Z</dcterms:created>
  <dcterms:modified xsi:type="dcterms:W3CDTF">2025-04-20T18:10:00Z</dcterms:modified>
</cp:coreProperties>
</file>