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E0FD" w14:textId="77777777" w:rsidR="007F025B" w:rsidRPr="007F025B" w:rsidRDefault="007F025B" w:rsidP="007F025B">
      <w:pPr>
        <w:shd w:val="clear" w:color="auto" w:fill="FFFFFF"/>
        <w:spacing w:before="274" w:after="206" w:line="240" w:lineRule="auto"/>
        <w:outlineLvl w:val="1"/>
        <w:rPr>
          <w:rFonts w:ascii="Segoe UI" w:eastAsia="Times New Roman" w:hAnsi="Segoe UI" w:cs="Segoe UI"/>
          <w:color w:val="404040"/>
          <w:kern w:val="0"/>
          <w:sz w:val="34"/>
          <w:szCs w:val="34"/>
          <w:lang w:eastAsia="en-GB"/>
          <w14:ligatures w14:val="none"/>
        </w:rPr>
      </w:pPr>
      <w:r w:rsidRPr="007F025B">
        <w:rPr>
          <w:rFonts w:ascii="Segoe UI" w:eastAsia="Times New Roman" w:hAnsi="Segoe UI" w:cs="Segoe UI"/>
          <w:color w:val="404040"/>
          <w:kern w:val="0"/>
          <w:sz w:val="34"/>
          <w:szCs w:val="34"/>
          <w:lang w:eastAsia="en-GB"/>
          <w14:ligatures w14:val="none"/>
        </w:rPr>
        <w:t>Key Reasons for Using Environment Interfaces</w:t>
      </w:r>
    </w:p>
    <w:p w14:paraId="54D421CD" w14:textId="77777777" w:rsidR="007F025B" w:rsidRPr="007F025B" w:rsidRDefault="007F025B" w:rsidP="007F025B">
      <w:pPr>
        <w:shd w:val="clear" w:color="auto" w:fill="FFFFFF"/>
        <w:spacing w:before="274" w:after="206" w:line="240" w:lineRule="auto"/>
        <w:outlineLvl w:val="2"/>
        <w:rPr>
          <w:rFonts w:ascii="Segoe UI" w:eastAsia="Times New Roman" w:hAnsi="Segoe UI" w:cs="Segoe UI"/>
          <w:color w:val="404040"/>
          <w:kern w:val="0"/>
          <w:sz w:val="27"/>
          <w:szCs w:val="27"/>
          <w:lang w:eastAsia="en-GB"/>
          <w14:ligatures w14:val="none"/>
        </w:rPr>
      </w:pPr>
      <w:r w:rsidRPr="007F025B">
        <w:rPr>
          <w:rFonts w:ascii="Segoe UI" w:eastAsia="Times New Roman" w:hAnsi="Segoe UI" w:cs="Segoe UI"/>
          <w:color w:val="404040"/>
          <w:kern w:val="0"/>
          <w:sz w:val="27"/>
          <w:szCs w:val="27"/>
          <w:lang w:eastAsia="en-GB"/>
          <w14:ligatures w14:val="none"/>
        </w:rPr>
        <w:t>1. Externalized Configuration</w:t>
      </w:r>
    </w:p>
    <w:p w14:paraId="692191C8" w14:textId="77777777" w:rsidR="007F025B" w:rsidRPr="007F025B" w:rsidRDefault="007F025B" w:rsidP="007F025B">
      <w:pPr>
        <w:numPr>
          <w:ilvl w:val="0"/>
          <w:numId w:val="1"/>
        </w:numPr>
        <w:shd w:val="clear" w:color="auto" w:fill="FFFFFF"/>
        <w:spacing w:after="0" w:line="429" w:lineRule="atLeast"/>
        <w:rPr>
          <w:rFonts w:ascii="Segoe UI" w:eastAsia="Times New Roman" w:hAnsi="Segoe UI" w:cs="Segoe UI"/>
          <w:color w:val="404040"/>
          <w:kern w:val="0"/>
          <w:sz w:val="24"/>
          <w:szCs w:val="24"/>
          <w:lang w:eastAsia="en-GB"/>
          <w14:ligatures w14:val="none"/>
        </w:rPr>
      </w:pPr>
      <w:r w:rsidRPr="007F025B">
        <w:rPr>
          <w:rFonts w:ascii="Segoe UI" w:eastAsia="Times New Roman" w:hAnsi="Segoe UI" w:cs="Segoe UI"/>
          <w:b/>
          <w:bCs/>
          <w:color w:val="404040"/>
          <w:kern w:val="0"/>
          <w:sz w:val="24"/>
          <w:szCs w:val="24"/>
          <w:lang w:eastAsia="en-GB"/>
          <w14:ligatures w14:val="none"/>
        </w:rPr>
        <w:t>Decouples configuration from code</w:t>
      </w:r>
      <w:r w:rsidRPr="007F025B">
        <w:rPr>
          <w:rFonts w:ascii="Segoe UI" w:eastAsia="Times New Roman" w:hAnsi="Segoe UI" w:cs="Segoe UI"/>
          <w:color w:val="404040"/>
          <w:kern w:val="0"/>
          <w:sz w:val="24"/>
          <w:szCs w:val="24"/>
          <w:lang w:eastAsia="en-GB"/>
          <w14:ligatures w14:val="none"/>
        </w:rPr>
        <w:t>: Allows changing settings without recompiling</w:t>
      </w:r>
    </w:p>
    <w:p w14:paraId="47E29D77" w14:textId="77777777" w:rsidR="007F025B" w:rsidRPr="007F025B" w:rsidRDefault="007F025B" w:rsidP="007F025B">
      <w:pPr>
        <w:numPr>
          <w:ilvl w:val="0"/>
          <w:numId w:val="1"/>
        </w:numPr>
        <w:shd w:val="clear" w:color="auto" w:fill="FFFFFF"/>
        <w:spacing w:after="0" w:line="429" w:lineRule="atLeast"/>
        <w:rPr>
          <w:rFonts w:ascii="Segoe UI" w:eastAsia="Times New Roman" w:hAnsi="Segoe UI" w:cs="Segoe UI"/>
          <w:color w:val="404040"/>
          <w:kern w:val="0"/>
          <w:sz w:val="24"/>
          <w:szCs w:val="24"/>
          <w:lang w:eastAsia="en-GB"/>
          <w14:ligatures w14:val="none"/>
        </w:rPr>
      </w:pPr>
      <w:r w:rsidRPr="007F025B">
        <w:rPr>
          <w:rFonts w:ascii="Segoe UI" w:eastAsia="Times New Roman" w:hAnsi="Segoe UI" w:cs="Segoe UI"/>
          <w:b/>
          <w:bCs/>
          <w:color w:val="404040"/>
          <w:kern w:val="0"/>
          <w:sz w:val="24"/>
          <w:szCs w:val="24"/>
          <w:lang w:eastAsia="en-GB"/>
          <w14:ligatures w14:val="none"/>
        </w:rPr>
        <w:t>Multiple environments</w:t>
      </w:r>
      <w:r w:rsidRPr="007F025B">
        <w:rPr>
          <w:rFonts w:ascii="Segoe UI" w:eastAsia="Times New Roman" w:hAnsi="Segoe UI" w:cs="Segoe UI"/>
          <w:color w:val="404040"/>
          <w:kern w:val="0"/>
          <w:sz w:val="24"/>
          <w:szCs w:val="24"/>
          <w:lang w:eastAsia="en-GB"/>
          <w14:ligatures w14:val="none"/>
        </w:rPr>
        <w:t>: Different configurations for dev, test, prod</w:t>
      </w:r>
    </w:p>
    <w:p w14:paraId="5BBFC914" w14:textId="77777777" w:rsidR="007F025B" w:rsidRPr="007F025B" w:rsidRDefault="007F025B" w:rsidP="007F025B">
      <w:pPr>
        <w:numPr>
          <w:ilvl w:val="0"/>
          <w:numId w:val="1"/>
        </w:numPr>
        <w:shd w:val="clear" w:color="auto" w:fill="FFFFFF"/>
        <w:spacing w:after="0" w:line="429" w:lineRule="atLeast"/>
        <w:rPr>
          <w:rFonts w:ascii="Segoe UI" w:eastAsia="Times New Roman" w:hAnsi="Segoe UI" w:cs="Segoe UI"/>
          <w:color w:val="404040"/>
          <w:kern w:val="0"/>
          <w:sz w:val="24"/>
          <w:szCs w:val="24"/>
          <w:lang w:eastAsia="en-GB"/>
          <w14:ligatures w14:val="none"/>
        </w:rPr>
      </w:pPr>
      <w:r w:rsidRPr="007F025B">
        <w:rPr>
          <w:rFonts w:ascii="Segoe UI" w:eastAsia="Times New Roman" w:hAnsi="Segoe UI" w:cs="Segoe UI"/>
          <w:b/>
          <w:bCs/>
          <w:color w:val="404040"/>
          <w:kern w:val="0"/>
          <w:sz w:val="24"/>
          <w:szCs w:val="24"/>
          <w:lang w:eastAsia="en-GB"/>
          <w14:ligatures w14:val="none"/>
        </w:rPr>
        <w:t>12-factor app compliance</w:t>
      </w:r>
      <w:r w:rsidRPr="007F025B">
        <w:rPr>
          <w:rFonts w:ascii="Segoe UI" w:eastAsia="Times New Roman" w:hAnsi="Segoe UI" w:cs="Segoe UI"/>
          <w:color w:val="404040"/>
          <w:kern w:val="0"/>
          <w:sz w:val="24"/>
          <w:szCs w:val="24"/>
          <w:lang w:eastAsia="en-GB"/>
          <w14:ligatures w14:val="none"/>
        </w:rPr>
        <w:t>: Follows the principle of storing config in the environment</w:t>
      </w:r>
    </w:p>
    <w:p w14:paraId="6791DEDA" w14:textId="77777777" w:rsidR="007F025B" w:rsidRPr="007F025B" w:rsidRDefault="007F025B" w:rsidP="007F025B">
      <w:pPr>
        <w:shd w:val="clear" w:color="auto" w:fill="FFFFFF"/>
        <w:spacing w:before="274" w:after="206" w:line="240" w:lineRule="auto"/>
        <w:outlineLvl w:val="2"/>
        <w:rPr>
          <w:rFonts w:ascii="Segoe UI" w:eastAsia="Times New Roman" w:hAnsi="Segoe UI" w:cs="Segoe UI"/>
          <w:color w:val="404040"/>
          <w:kern w:val="0"/>
          <w:sz w:val="27"/>
          <w:szCs w:val="27"/>
          <w:lang w:eastAsia="en-GB"/>
          <w14:ligatures w14:val="none"/>
        </w:rPr>
      </w:pPr>
      <w:r w:rsidRPr="007F025B">
        <w:rPr>
          <w:rFonts w:ascii="Segoe UI" w:eastAsia="Times New Roman" w:hAnsi="Segoe UI" w:cs="Segoe UI"/>
          <w:color w:val="404040"/>
          <w:kern w:val="0"/>
          <w:sz w:val="27"/>
          <w:szCs w:val="27"/>
          <w:lang w:eastAsia="en-GB"/>
          <w14:ligatures w14:val="none"/>
        </w:rPr>
        <w:t>2. Security Benefits</w:t>
      </w:r>
    </w:p>
    <w:p w14:paraId="621F422F" w14:textId="77777777" w:rsidR="007F025B" w:rsidRPr="007F025B" w:rsidRDefault="007F025B" w:rsidP="007F025B">
      <w:pPr>
        <w:numPr>
          <w:ilvl w:val="0"/>
          <w:numId w:val="2"/>
        </w:numPr>
        <w:shd w:val="clear" w:color="auto" w:fill="FFFFFF"/>
        <w:spacing w:after="0" w:line="429" w:lineRule="atLeast"/>
        <w:rPr>
          <w:rFonts w:ascii="Segoe UI" w:eastAsia="Times New Roman" w:hAnsi="Segoe UI" w:cs="Segoe UI"/>
          <w:color w:val="404040"/>
          <w:kern w:val="0"/>
          <w:sz w:val="24"/>
          <w:szCs w:val="24"/>
          <w:lang w:eastAsia="en-GB"/>
          <w14:ligatures w14:val="none"/>
        </w:rPr>
      </w:pPr>
      <w:r w:rsidRPr="007F025B">
        <w:rPr>
          <w:rFonts w:ascii="Segoe UI" w:eastAsia="Times New Roman" w:hAnsi="Segoe UI" w:cs="Segoe UI"/>
          <w:b/>
          <w:bCs/>
          <w:color w:val="404040"/>
          <w:kern w:val="0"/>
          <w:sz w:val="24"/>
          <w:szCs w:val="24"/>
          <w:lang w:eastAsia="en-GB"/>
          <w14:ligatures w14:val="none"/>
        </w:rPr>
        <w:t>Sensitive data protection</w:t>
      </w:r>
      <w:r w:rsidRPr="007F025B">
        <w:rPr>
          <w:rFonts w:ascii="Segoe UI" w:eastAsia="Times New Roman" w:hAnsi="Segoe UI" w:cs="Segoe UI"/>
          <w:color w:val="404040"/>
          <w:kern w:val="0"/>
          <w:sz w:val="24"/>
          <w:szCs w:val="24"/>
          <w:lang w:eastAsia="en-GB"/>
          <w14:ligatures w14:val="none"/>
        </w:rPr>
        <w:t>: Keeps credentials out of source code</w:t>
      </w:r>
    </w:p>
    <w:p w14:paraId="643B01FA" w14:textId="77777777" w:rsidR="007F025B" w:rsidRPr="007F025B" w:rsidRDefault="007F025B" w:rsidP="007F025B">
      <w:pPr>
        <w:numPr>
          <w:ilvl w:val="0"/>
          <w:numId w:val="2"/>
        </w:numPr>
        <w:shd w:val="clear" w:color="auto" w:fill="FFFFFF"/>
        <w:spacing w:after="0" w:line="429" w:lineRule="atLeast"/>
        <w:rPr>
          <w:rFonts w:ascii="Segoe UI" w:eastAsia="Times New Roman" w:hAnsi="Segoe UI" w:cs="Segoe UI"/>
          <w:color w:val="404040"/>
          <w:kern w:val="0"/>
          <w:sz w:val="24"/>
          <w:szCs w:val="24"/>
          <w:lang w:eastAsia="en-GB"/>
          <w14:ligatures w14:val="none"/>
        </w:rPr>
      </w:pPr>
      <w:r w:rsidRPr="007F025B">
        <w:rPr>
          <w:rFonts w:ascii="Segoe UI" w:eastAsia="Times New Roman" w:hAnsi="Segoe UI" w:cs="Segoe UI"/>
          <w:b/>
          <w:bCs/>
          <w:color w:val="404040"/>
          <w:kern w:val="0"/>
          <w:sz w:val="24"/>
          <w:szCs w:val="24"/>
          <w:lang w:eastAsia="en-GB"/>
          <w14:ligatures w14:val="none"/>
        </w:rPr>
        <w:t>Reduces hardcoding</w:t>
      </w:r>
      <w:r w:rsidRPr="007F025B">
        <w:rPr>
          <w:rFonts w:ascii="Segoe UI" w:eastAsia="Times New Roman" w:hAnsi="Segoe UI" w:cs="Segoe UI"/>
          <w:color w:val="404040"/>
          <w:kern w:val="0"/>
          <w:sz w:val="24"/>
          <w:szCs w:val="24"/>
          <w:lang w:eastAsia="en-GB"/>
          <w14:ligatures w14:val="none"/>
        </w:rPr>
        <w:t>: Avoids embedding configuration in application binaries</w:t>
      </w:r>
    </w:p>
    <w:p w14:paraId="46C7CC28" w14:textId="77777777" w:rsidR="007F025B" w:rsidRPr="007F025B" w:rsidRDefault="007F025B" w:rsidP="007F025B">
      <w:pPr>
        <w:shd w:val="clear" w:color="auto" w:fill="FFFFFF"/>
        <w:spacing w:before="274" w:after="206" w:line="240" w:lineRule="auto"/>
        <w:outlineLvl w:val="2"/>
        <w:rPr>
          <w:rFonts w:ascii="Segoe UI" w:eastAsia="Times New Roman" w:hAnsi="Segoe UI" w:cs="Segoe UI"/>
          <w:color w:val="404040"/>
          <w:kern w:val="0"/>
          <w:sz w:val="27"/>
          <w:szCs w:val="27"/>
          <w:lang w:eastAsia="en-GB"/>
          <w14:ligatures w14:val="none"/>
        </w:rPr>
      </w:pPr>
      <w:r w:rsidRPr="007F025B">
        <w:rPr>
          <w:rFonts w:ascii="Segoe UI" w:eastAsia="Times New Roman" w:hAnsi="Segoe UI" w:cs="Segoe UI"/>
          <w:color w:val="404040"/>
          <w:kern w:val="0"/>
          <w:sz w:val="27"/>
          <w:szCs w:val="27"/>
          <w:lang w:eastAsia="en-GB"/>
          <w14:ligatures w14:val="none"/>
        </w:rPr>
        <w:t>3. Flexibility and Portability</w:t>
      </w:r>
    </w:p>
    <w:p w14:paraId="79EFE96D" w14:textId="77777777" w:rsidR="007F025B" w:rsidRPr="007F025B" w:rsidRDefault="007F025B" w:rsidP="007F025B">
      <w:pPr>
        <w:numPr>
          <w:ilvl w:val="0"/>
          <w:numId w:val="3"/>
        </w:numPr>
        <w:shd w:val="clear" w:color="auto" w:fill="FFFFFF"/>
        <w:spacing w:after="0" w:line="429" w:lineRule="atLeast"/>
        <w:rPr>
          <w:rFonts w:ascii="Segoe UI" w:eastAsia="Times New Roman" w:hAnsi="Segoe UI" w:cs="Segoe UI"/>
          <w:color w:val="404040"/>
          <w:kern w:val="0"/>
          <w:sz w:val="24"/>
          <w:szCs w:val="24"/>
          <w:lang w:eastAsia="en-GB"/>
          <w14:ligatures w14:val="none"/>
        </w:rPr>
      </w:pPr>
      <w:r w:rsidRPr="007F025B">
        <w:rPr>
          <w:rFonts w:ascii="Segoe UI" w:eastAsia="Times New Roman" w:hAnsi="Segoe UI" w:cs="Segoe UI"/>
          <w:b/>
          <w:bCs/>
          <w:color w:val="404040"/>
          <w:kern w:val="0"/>
          <w:sz w:val="24"/>
          <w:szCs w:val="24"/>
          <w:lang w:eastAsia="en-GB"/>
          <w14:ligatures w14:val="none"/>
        </w:rPr>
        <w:t>Environment-specific properties</w:t>
      </w:r>
      <w:r w:rsidRPr="007F025B">
        <w:rPr>
          <w:rFonts w:ascii="Segoe UI" w:eastAsia="Times New Roman" w:hAnsi="Segoe UI" w:cs="Segoe UI"/>
          <w:color w:val="404040"/>
          <w:kern w:val="0"/>
          <w:sz w:val="24"/>
          <w:szCs w:val="24"/>
          <w:lang w:eastAsia="en-GB"/>
          <w14:ligatures w14:val="none"/>
        </w:rPr>
        <w:t>: Different databases, services, URLs per environment</w:t>
      </w:r>
    </w:p>
    <w:p w14:paraId="03DB0512" w14:textId="77777777" w:rsidR="007F025B" w:rsidRPr="007F025B" w:rsidRDefault="007F025B" w:rsidP="007F025B">
      <w:pPr>
        <w:numPr>
          <w:ilvl w:val="0"/>
          <w:numId w:val="3"/>
        </w:numPr>
        <w:shd w:val="clear" w:color="auto" w:fill="FFFFFF"/>
        <w:spacing w:after="0" w:line="429" w:lineRule="atLeast"/>
        <w:rPr>
          <w:rFonts w:ascii="Segoe UI" w:eastAsia="Times New Roman" w:hAnsi="Segoe UI" w:cs="Segoe UI"/>
          <w:color w:val="404040"/>
          <w:kern w:val="0"/>
          <w:sz w:val="24"/>
          <w:szCs w:val="24"/>
          <w:lang w:eastAsia="en-GB"/>
          <w14:ligatures w14:val="none"/>
        </w:rPr>
      </w:pPr>
      <w:r w:rsidRPr="007F025B">
        <w:rPr>
          <w:rFonts w:ascii="Segoe UI" w:eastAsia="Times New Roman" w:hAnsi="Segoe UI" w:cs="Segoe UI"/>
          <w:b/>
          <w:bCs/>
          <w:color w:val="404040"/>
          <w:kern w:val="0"/>
          <w:sz w:val="24"/>
          <w:szCs w:val="24"/>
          <w:lang w:eastAsia="en-GB"/>
          <w14:ligatures w14:val="none"/>
        </w:rPr>
        <w:t>Easy deployment</w:t>
      </w:r>
      <w:r w:rsidRPr="007F025B">
        <w:rPr>
          <w:rFonts w:ascii="Segoe UI" w:eastAsia="Times New Roman" w:hAnsi="Segoe UI" w:cs="Segoe UI"/>
          <w:color w:val="404040"/>
          <w:kern w:val="0"/>
          <w:sz w:val="24"/>
          <w:szCs w:val="24"/>
          <w:lang w:eastAsia="en-GB"/>
          <w14:ligatures w14:val="none"/>
        </w:rPr>
        <w:t>: Same artifact can run anywhere with different configurations</w:t>
      </w:r>
    </w:p>
    <w:p w14:paraId="3F1EAD09" w14:textId="77777777" w:rsidR="00E9124F" w:rsidRDefault="00E9124F"/>
    <w:p w14:paraId="7FC34D14" w14:textId="604C801A" w:rsidR="00623087" w:rsidRDefault="00623087" w:rsidP="00623087">
      <w:pPr>
        <w:pStyle w:val="Heading2"/>
      </w:pPr>
      <w:r>
        <w:t>@ConfigurationProperties</w:t>
      </w:r>
    </w:p>
    <w:p w14:paraId="7FAA02B8" w14:textId="77777777" w:rsidR="00623087" w:rsidRDefault="00623087" w:rsidP="00623087"/>
    <w:p w14:paraId="7E6DC723" w14:textId="77777777" w:rsidR="00D20258" w:rsidRDefault="00D20258" w:rsidP="00623087"/>
    <w:p w14:paraId="6EF8603B" w14:textId="77777777" w:rsidR="00D20258" w:rsidRDefault="00D20258" w:rsidP="00623087"/>
    <w:p w14:paraId="4D3B587B" w14:textId="77777777" w:rsidR="00D20258" w:rsidRDefault="00D20258" w:rsidP="00623087"/>
    <w:p w14:paraId="38BDA3D3" w14:textId="77777777" w:rsidR="00D20258" w:rsidRDefault="00D20258" w:rsidP="00623087"/>
    <w:p w14:paraId="3B59B43A" w14:textId="77777777" w:rsidR="00D20258" w:rsidRDefault="00D20258" w:rsidP="00623087"/>
    <w:p w14:paraId="517BF65E" w14:textId="77777777" w:rsidR="00D20258" w:rsidRDefault="00D20258" w:rsidP="00623087"/>
    <w:p w14:paraId="7EA69AB7" w14:textId="77777777" w:rsidR="00D20258" w:rsidRDefault="00D20258" w:rsidP="00623087"/>
    <w:p w14:paraId="70F838E8" w14:textId="78A8400B" w:rsidR="00D20258" w:rsidRDefault="00D20258" w:rsidP="00D20258">
      <w:pPr>
        <w:pStyle w:val="Heading2"/>
      </w:pPr>
      <w:r>
        <w:lastRenderedPageBreak/>
        <w:t>Spring Cloud Bus</w:t>
      </w:r>
    </w:p>
    <w:p w14:paraId="30816653" w14:textId="354CA754" w:rsidR="00D20258" w:rsidRDefault="00D20258" w:rsidP="00D20258">
      <w:pPr>
        <w:rPr>
          <w:rFonts w:ascii="Calibri" w:hAnsi="Calibri" w:cs="Calibri"/>
          <w:sz w:val="24"/>
          <w:szCs w:val="24"/>
        </w:rPr>
      </w:pPr>
      <w:r w:rsidRPr="00D20258">
        <w:rPr>
          <w:rFonts w:ascii="Calibri" w:hAnsi="Calibri" w:cs="Calibri"/>
          <w:noProof/>
          <w:sz w:val="24"/>
          <w:szCs w:val="24"/>
        </w:rPr>
        <mc:AlternateContent>
          <mc:Choice Requires="wps">
            <w:drawing>
              <wp:anchor distT="45720" distB="45720" distL="114300" distR="114300" simplePos="0" relativeHeight="251659264" behindDoc="1" locked="0" layoutInCell="1" allowOverlap="1" wp14:anchorId="1BE9A2B2" wp14:editId="4630DE33">
                <wp:simplePos x="0" y="0"/>
                <wp:positionH relativeFrom="margin">
                  <wp:align>left</wp:align>
                </wp:positionH>
                <wp:positionV relativeFrom="paragraph">
                  <wp:posOffset>1116330</wp:posOffset>
                </wp:positionV>
                <wp:extent cx="4125433" cy="1404620"/>
                <wp:effectExtent l="0" t="0" r="27940" b="241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5433" cy="1404620"/>
                        </a:xfrm>
                        <a:prstGeom prst="rect">
                          <a:avLst/>
                        </a:prstGeom>
                        <a:solidFill>
                          <a:srgbClr val="FFFFFF"/>
                        </a:solidFill>
                        <a:ln w="9525">
                          <a:solidFill>
                            <a:srgbClr val="000000"/>
                          </a:solidFill>
                          <a:miter lim="800000"/>
                          <a:headEnd/>
                          <a:tailEnd/>
                        </a:ln>
                      </wps:spPr>
                      <wps:txbx>
                        <w:txbxContent>
                          <w:p w14:paraId="2732C4DF" w14:textId="5B949B12" w:rsidR="00D20258" w:rsidRPr="00D20258" w:rsidRDefault="00D20258" w:rsidP="00D20258">
                            <w:pPr>
                              <w:rPr>
                                <w:rFonts w:ascii="Calibri" w:hAnsi="Calibri" w:cs="Calibri"/>
                                <w:sz w:val="24"/>
                                <w:szCs w:val="24"/>
                              </w:rPr>
                            </w:pPr>
                            <w:r w:rsidRPr="00D20258">
                              <w:rPr>
                                <w:rFonts w:ascii="Calibri" w:hAnsi="Calibri" w:cs="Calibri"/>
                                <w:sz w:val="24"/>
                                <w:szCs w:val="24"/>
                              </w:rPr>
                              <w:t>&lt;dependency&gt;</w:t>
                            </w:r>
                          </w:p>
                          <w:p w14:paraId="61B7751A" w14:textId="2260A2B4" w:rsidR="00D20258" w:rsidRPr="00D20258" w:rsidRDefault="00D20258" w:rsidP="00D20258">
                            <w:pPr>
                              <w:rPr>
                                <w:rFonts w:ascii="Calibri" w:hAnsi="Calibri" w:cs="Calibri"/>
                                <w:sz w:val="24"/>
                                <w:szCs w:val="24"/>
                              </w:rPr>
                            </w:pPr>
                            <w:r w:rsidRPr="00D20258">
                              <w:rPr>
                                <w:rFonts w:ascii="Calibri" w:hAnsi="Calibri" w:cs="Calibri"/>
                                <w:sz w:val="24"/>
                                <w:szCs w:val="24"/>
                              </w:rPr>
                              <w:tab/>
                            </w:r>
                            <w:proofErr w:type="gramStart"/>
                            <w:r w:rsidRPr="00D20258">
                              <w:rPr>
                                <w:rFonts w:ascii="Calibri" w:hAnsi="Calibri" w:cs="Calibri"/>
                                <w:sz w:val="24"/>
                                <w:szCs w:val="24"/>
                              </w:rPr>
                              <w:t>&lt;</w:t>
                            </w:r>
                            <w:proofErr w:type="spellStart"/>
                            <w:r w:rsidRPr="00D20258">
                              <w:rPr>
                                <w:rFonts w:ascii="Calibri" w:hAnsi="Calibri" w:cs="Calibri"/>
                                <w:sz w:val="24"/>
                                <w:szCs w:val="24"/>
                              </w:rPr>
                              <w:t>groupId</w:t>
                            </w:r>
                            <w:proofErr w:type="spellEnd"/>
                            <w:r w:rsidRPr="00D20258">
                              <w:rPr>
                                <w:rFonts w:ascii="Calibri" w:hAnsi="Calibri" w:cs="Calibri"/>
                                <w:sz w:val="24"/>
                                <w:szCs w:val="24"/>
                              </w:rPr>
                              <w:t>&gt;</w:t>
                            </w:r>
                            <w:proofErr w:type="spellStart"/>
                            <w:r w:rsidRPr="00D20258">
                              <w:rPr>
                                <w:rFonts w:ascii="Calibri" w:hAnsi="Calibri" w:cs="Calibri"/>
                                <w:sz w:val="24"/>
                                <w:szCs w:val="24"/>
                              </w:rPr>
                              <w:t>org.springframework.cloud</w:t>
                            </w:r>
                            <w:proofErr w:type="spellEnd"/>
                            <w:proofErr w:type="gramEnd"/>
                            <w:r w:rsidRPr="00D20258">
                              <w:rPr>
                                <w:rFonts w:ascii="Calibri" w:hAnsi="Calibri" w:cs="Calibri"/>
                                <w:sz w:val="24"/>
                                <w:szCs w:val="24"/>
                              </w:rPr>
                              <w:t>&lt;/</w:t>
                            </w:r>
                            <w:proofErr w:type="spellStart"/>
                            <w:r w:rsidRPr="00D20258">
                              <w:rPr>
                                <w:rFonts w:ascii="Calibri" w:hAnsi="Calibri" w:cs="Calibri"/>
                                <w:sz w:val="24"/>
                                <w:szCs w:val="24"/>
                              </w:rPr>
                              <w:t>groupId</w:t>
                            </w:r>
                            <w:proofErr w:type="spellEnd"/>
                            <w:r w:rsidRPr="00D20258">
                              <w:rPr>
                                <w:rFonts w:ascii="Calibri" w:hAnsi="Calibri" w:cs="Calibri"/>
                                <w:sz w:val="24"/>
                                <w:szCs w:val="24"/>
                              </w:rPr>
                              <w:t>&gt;</w:t>
                            </w:r>
                          </w:p>
                          <w:p w14:paraId="56145B55" w14:textId="10C0D701" w:rsidR="00D20258" w:rsidRPr="00D20258" w:rsidRDefault="00D20258" w:rsidP="00D20258">
                            <w:pPr>
                              <w:rPr>
                                <w:rFonts w:ascii="Calibri" w:hAnsi="Calibri" w:cs="Calibri"/>
                                <w:sz w:val="24"/>
                                <w:szCs w:val="24"/>
                              </w:rPr>
                            </w:pPr>
                            <w:r w:rsidRPr="00D20258">
                              <w:rPr>
                                <w:rFonts w:ascii="Calibri" w:hAnsi="Calibri" w:cs="Calibri"/>
                                <w:sz w:val="24"/>
                                <w:szCs w:val="24"/>
                              </w:rPr>
                              <w:tab/>
                              <w:t>&lt;</w:t>
                            </w:r>
                            <w:proofErr w:type="spellStart"/>
                            <w:r w:rsidRPr="00D20258">
                              <w:rPr>
                                <w:rFonts w:ascii="Calibri" w:hAnsi="Calibri" w:cs="Calibri"/>
                                <w:sz w:val="24"/>
                                <w:szCs w:val="24"/>
                              </w:rPr>
                              <w:t>artifactId</w:t>
                            </w:r>
                            <w:proofErr w:type="spellEnd"/>
                            <w:r w:rsidRPr="00D20258">
                              <w:rPr>
                                <w:rFonts w:ascii="Calibri" w:hAnsi="Calibri" w:cs="Calibri"/>
                                <w:sz w:val="24"/>
                                <w:szCs w:val="24"/>
                              </w:rPr>
                              <w:t>&gt;spring-cloud-starter-bus-</w:t>
                            </w:r>
                            <w:proofErr w:type="spellStart"/>
                            <w:r w:rsidRPr="00D20258">
                              <w:rPr>
                                <w:rFonts w:ascii="Calibri" w:hAnsi="Calibri" w:cs="Calibri"/>
                                <w:sz w:val="24"/>
                                <w:szCs w:val="24"/>
                              </w:rPr>
                              <w:t>amqp</w:t>
                            </w:r>
                            <w:proofErr w:type="spellEnd"/>
                            <w:r w:rsidRPr="00D20258">
                              <w:rPr>
                                <w:rFonts w:ascii="Calibri" w:hAnsi="Calibri" w:cs="Calibri"/>
                                <w:sz w:val="24"/>
                                <w:szCs w:val="24"/>
                              </w:rPr>
                              <w:t>&lt;/</w:t>
                            </w:r>
                            <w:proofErr w:type="spellStart"/>
                            <w:r w:rsidRPr="00D20258">
                              <w:rPr>
                                <w:rFonts w:ascii="Calibri" w:hAnsi="Calibri" w:cs="Calibri"/>
                                <w:sz w:val="24"/>
                                <w:szCs w:val="24"/>
                              </w:rPr>
                              <w:t>artifactId</w:t>
                            </w:r>
                            <w:proofErr w:type="spellEnd"/>
                            <w:r w:rsidRPr="00D20258">
                              <w:rPr>
                                <w:rFonts w:ascii="Calibri" w:hAnsi="Calibri" w:cs="Calibri"/>
                                <w:sz w:val="24"/>
                                <w:szCs w:val="24"/>
                              </w:rPr>
                              <w:t>&gt;</w:t>
                            </w:r>
                          </w:p>
                          <w:p w14:paraId="6600B381" w14:textId="45C472B1" w:rsidR="00D20258" w:rsidRPr="00D20258" w:rsidRDefault="00D20258" w:rsidP="00D20258">
                            <w:pPr>
                              <w:rPr>
                                <w:rFonts w:ascii="Calibri" w:hAnsi="Calibri" w:cs="Calibri"/>
                                <w:sz w:val="24"/>
                                <w:szCs w:val="24"/>
                              </w:rPr>
                            </w:pPr>
                            <w:r w:rsidRPr="00D20258">
                              <w:rPr>
                                <w:rFonts w:ascii="Calibri" w:hAnsi="Calibri" w:cs="Calibri"/>
                                <w:sz w:val="24"/>
                                <w:szCs w:val="24"/>
                              </w:rPr>
                              <w:t>&lt;/dependency&gt;</w:t>
                            </w:r>
                          </w:p>
                          <w:p w14:paraId="0768C85B" w14:textId="352806AB" w:rsidR="00D20258" w:rsidRDefault="00D2025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E9A2B2" id="_x0000_t202" coordsize="21600,21600" o:spt="202" path="m,l,21600r21600,l21600,xe">
                <v:stroke joinstyle="miter"/>
                <v:path gradientshapeok="t" o:connecttype="rect"/>
              </v:shapetype>
              <v:shape id="Text Box 2" o:spid="_x0000_s1026" type="#_x0000_t202" style="position:absolute;margin-left:0;margin-top:87.9pt;width:324.85pt;height:110.6pt;z-index:-25165721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">
                <v:textbox style="mso-fit-shape-to-text:t">
                  <w:txbxContent>
                    <w:p w14:paraId="2732C4DF" w14:textId="5B949B12" w:rsidR="00D20258" w:rsidRPr="00D20258" w:rsidRDefault="00D20258" w:rsidP="00D20258">
                      <w:pPr>
                        <w:rPr>
                          <w:rFonts w:ascii="Calibri" w:hAnsi="Calibri" w:cs="Calibri"/>
                          <w:sz w:val="24"/>
                          <w:szCs w:val="24"/>
                        </w:rPr>
                      </w:pPr>
                      <w:r w:rsidRPr="00D20258">
                        <w:rPr>
                          <w:rFonts w:ascii="Calibri" w:hAnsi="Calibri" w:cs="Calibri"/>
                          <w:sz w:val="24"/>
                          <w:szCs w:val="24"/>
                        </w:rPr>
                        <w:t>&lt;dependency&gt;</w:t>
                      </w:r>
                    </w:p>
                    <w:p w14:paraId="61B7751A" w14:textId="2260A2B4" w:rsidR="00D20258" w:rsidRPr="00D20258" w:rsidRDefault="00D20258" w:rsidP="00D20258">
                      <w:pPr>
                        <w:rPr>
                          <w:rFonts w:ascii="Calibri" w:hAnsi="Calibri" w:cs="Calibri"/>
                          <w:sz w:val="24"/>
                          <w:szCs w:val="24"/>
                        </w:rPr>
                      </w:pPr>
                      <w:r w:rsidRPr="00D20258">
                        <w:rPr>
                          <w:rFonts w:ascii="Calibri" w:hAnsi="Calibri" w:cs="Calibri"/>
                          <w:sz w:val="24"/>
                          <w:szCs w:val="24"/>
                        </w:rPr>
                        <w:tab/>
                      </w:r>
                      <w:proofErr w:type="gramStart"/>
                      <w:r w:rsidRPr="00D20258">
                        <w:rPr>
                          <w:rFonts w:ascii="Calibri" w:hAnsi="Calibri" w:cs="Calibri"/>
                          <w:sz w:val="24"/>
                          <w:szCs w:val="24"/>
                        </w:rPr>
                        <w:t>&lt;</w:t>
                      </w:r>
                      <w:proofErr w:type="spellStart"/>
                      <w:r w:rsidRPr="00D20258">
                        <w:rPr>
                          <w:rFonts w:ascii="Calibri" w:hAnsi="Calibri" w:cs="Calibri"/>
                          <w:sz w:val="24"/>
                          <w:szCs w:val="24"/>
                        </w:rPr>
                        <w:t>groupId</w:t>
                      </w:r>
                      <w:proofErr w:type="spellEnd"/>
                      <w:r w:rsidRPr="00D20258">
                        <w:rPr>
                          <w:rFonts w:ascii="Calibri" w:hAnsi="Calibri" w:cs="Calibri"/>
                          <w:sz w:val="24"/>
                          <w:szCs w:val="24"/>
                        </w:rPr>
                        <w:t>&gt;</w:t>
                      </w:r>
                      <w:proofErr w:type="spellStart"/>
                      <w:r w:rsidRPr="00D20258">
                        <w:rPr>
                          <w:rFonts w:ascii="Calibri" w:hAnsi="Calibri" w:cs="Calibri"/>
                          <w:sz w:val="24"/>
                          <w:szCs w:val="24"/>
                        </w:rPr>
                        <w:t>org.springframework.cloud</w:t>
                      </w:r>
                      <w:proofErr w:type="spellEnd"/>
                      <w:proofErr w:type="gramEnd"/>
                      <w:r w:rsidRPr="00D20258">
                        <w:rPr>
                          <w:rFonts w:ascii="Calibri" w:hAnsi="Calibri" w:cs="Calibri"/>
                          <w:sz w:val="24"/>
                          <w:szCs w:val="24"/>
                        </w:rPr>
                        <w:t>&lt;/</w:t>
                      </w:r>
                      <w:proofErr w:type="spellStart"/>
                      <w:r w:rsidRPr="00D20258">
                        <w:rPr>
                          <w:rFonts w:ascii="Calibri" w:hAnsi="Calibri" w:cs="Calibri"/>
                          <w:sz w:val="24"/>
                          <w:szCs w:val="24"/>
                        </w:rPr>
                        <w:t>groupId</w:t>
                      </w:r>
                      <w:proofErr w:type="spellEnd"/>
                      <w:r w:rsidRPr="00D20258">
                        <w:rPr>
                          <w:rFonts w:ascii="Calibri" w:hAnsi="Calibri" w:cs="Calibri"/>
                          <w:sz w:val="24"/>
                          <w:szCs w:val="24"/>
                        </w:rPr>
                        <w:t>&gt;</w:t>
                      </w:r>
                    </w:p>
                    <w:p w14:paraId="56145B55" w14:textId="10C0D701" w:rsidR="00D20258" w:rsidRPr="00D20258" w:rsidRDefault="00D20258" w:rsidP="00D20258">
                      <w:pPr>
                        <w:rPr>
                          <w:rFonts w:ascii="Calibri" w:hAnsi="Calibri" w:cs="Calibri"/>
                          <w:sz w:val="24"/>
                          <w:szCs w:val="24"/>
                        </w:rPr>
                      </w:pPr>
                      <w:r w:rsidRPr="00D20258">
                        <w:rPr>
                          <w:rFonts w:ascii="Calibri" w:hAnsi="Calibri" w:cs="Calibri"/>
                          <w:sz w:val="24"/>
                          <w:szCs w:val="24"/>
                        </w:rPr>
                        <w:tab/>
                        <w:t>&lt;</w:t>
                      </w:r>
                      <w:proofErr w:type="spellStart"/>
                      <w:r w:rsidRPr="00D20258">
                        <w:rPr>
                          <w:rFonts w:ascii="Calibri" w:hAnsi="Calibri" w:cs="Calibri"/>
                          <w:sz w:val="24"/>
                          <w:szCs w:val="24"/>
                        </w:rPr>
                        <w:t>artifactId</w:t>
                      </w:r>
                      <w:proofErr w:type="spellEnd"/>
                      <w:r w:rsidRPr="00D20258">
                        <w:rPr>
                          <w:rFonts w:ascii="Calibri" w:hAnsi="Calibri" w:cs="Calibri"/>
                          <w:sz w:val="24"/>
                          <w:szCs w:val="24"/>
                        </w:rPr>
                        <w:t>&gt;spring-cloud-starter-bus-</w:t>
                      </w:r>
                      <w:proofErr w:type="spellStart"/>
                      <w:r w:rsidRPr="00D20258">
                        <w:rPr>
                          <w:rFonts w:ascii="Calibri" w:hAnsi="Calibri" w:cs="Calibri"/>
                          <w:sz w:val="24"/>
                          <w:szCs w:val="24"/>
                        </w:rPr>
                        <w:t>amqp</w:t>
                      </w:r>
                      <w:proofErr w:type="spellEnd"/>
                      <w:r w:rsidRPr="00D20258">
                        <w:rPr>
                          <w:rFonts w:ascii="Calibri" w:hAnsi="Calibri" w:cs="Calibri"/>
                          <w:sz w:val="24"/>
                          <w:szCs w:val="24"/>
                        </w:rPr>
                        <w:t>&lt;/</w:t>
                      </w:r>
                      <w:proofErr w:type="spellStart"/>
                      <w:r w:rsidRPr="00D20258">
                        <w:rPr>
                          <w:rFonts w:ascii="Calibri" w:hAnsi="Calibri" w:cs="Calibri"/>
                          <w:sz w:val="24"/>
                          <w:szCs w:val="24"/>
                        </w:rPr>
                        <w:t>artifactId</w:t>
                      </w:r>
                      <w:proofErr w:type="spellEnd"/>
                      <w:r w:rsidRPr="00D20258">
                        <w:rPr>
                          <w:rFonts w:ascii="Calibri" w:hAnsi="Calibri" w:cs="Calibri"/>
                          <w:sz w:val="24"/>
                          <w:szCs w:val="24"/>
                        </w:rPr>
                        <w:t>&gt;</w:t>
                      </w:r>
                    </w:p>
                    <w:p w14:paraId="6600B381" w14:textId="45C472B1" w:rsidR="00D20258" w:rsidRPr="00D20258" w:rsidRDefault="00D20258" w:rsidP="00D20258">
                      <w:pPr>
                        <w:rPr>
                          <w:rFonts w:ascii="Calibri" w:hAnsi="Calibri" w:cs="Calibri"/>
                          <w:sz w:val="24"/>
                          <w:szCs w:val="24"/>
                        </w:rPr>
                      </w:pPr>
                      <w:r w:rsidRPr="00D20258">
                        <w:rPr>
                          <w:rFonts w:ascii="Calibri" w:hAnsi="Calibri" w:cs="Calibri"/>
                          <w:sz w:val="24"/>
                          <w:szCs w:val="24"/>
                        </w:rPr>
                        <w:t>&lt;/dependency&gt;</w:t>
                      </w:r>
                    </w:p>
                    <w:p w14:paraId="0768C85B" w14:textId="352806AB" w:rsidR="00D20258" w:rsidRDefault="00D20258"/>
                  </w:txbxContent>
                </v:textbox>
                <w10:wrap anchorx="margin"/>
              </v:shape>
            </w:pict>
          </mc:Fallback>
        </mc:AlternateContent>
      </w:r>
      <w:r w:rsidRPr="00D20258">
        <w:rPr>
          <w:rFonts w:ascii="Calibri" w:hAnsi="Calibri" w:cs="Calibri"/>
          <w:sz w:val="24"/>
          <w:szCs w:val="24"/>
        </w:rPr>
        <w:t xml:space="preserve">We can </w:t>
      </w:r>
      <w:proofErr w:type="gramStart"/>
      <w:r w:rsidRPr="00D20258">
        <w:rPr>
          <w:rFonts w:ascii="Calibri" w:hAnsi="Calibri" w:cs="Calibri"/>
          <w:sz w:val="24"/>
          <w:szCs w:val="24"/>
        </w:rPr>
        <w:t>simple</w:t>
      </w:r>
      <w:proofErr w:type="gramEnd"/>
      <w:r w:rsidRPr="00D20258">
        <w:rPr>
          <w:rFonts w:ascii="Calibri" w:hAnsi="Calibri" w:cs="Calibri"/>
          <w:sz w:val="24"/>
          <w:szCs w:val="24"/>
        </w:rPr>
        <w:t xml:space="preserve"> invoke bus refresh API for any of the instance inside this total microservice instances</w:t>
      </w:r>
      <w:r>
        <w:rPr>
          <w:rFonts w:ascii="Calibri" w:hAnsi="Calibri" w:cs="Calibri"/>
          <w:sz w:val="24"/>
          <w:szCs w:val="24"/>
        </w:rPr>
        <w:t xml:space="preserve">. With that the spring cloud bus will take care of communicating the changes happened on the spring cloud config server to all other nodes are the instances connected to the same message broker </w:t>
      </w:r>
      <w:proofErr w:type="gramStart"/>
      <w:r>
        <w:rPr>
          <w:rFonts w:ascii="Calibri" w:hAnsi="Calibri" w:cs="Calibri"/>
          <w:sz w:val="24"/>
          <w:szCs w:val="24"/>
        </w:rPr>
        <w:t>like</w:t>
      </w:r>
      <w:proofErr w:type="gramEnd"/>
      <w:r>
        <w:rPr>
          <w:rFonts w:ascii="Calibri" w:hAnsi="Calibri" w:cs="Calibri"/>
          <w:sz w:val="24"/>
          <w:szCs w:val="24"/>
        </w:rPr>
        <w:t xml:space="preserve"> RabbitMQ.</w:t>
      </w:r>
      <w:r w:rsidR="00220B8F">
        <w:rPr>
          <w:rFonts w:ascii="Calibri" w:hAnsi="Calibri" w:cs="Calibri"/>
          <w:sz w:val="24"/>
          <w:szCs w:val="24"/>
        </w:rPr>
        <w:t xml:space="preserve"> (page 82)</w:t>
      </w:r>
    </w:p>
    <w:p w14:paraId="4423209F" w14:textId="77777777" w:rsidR="00BD7FEC" w:rsidRPr="00BD7FEC" w:rsidRDefault="00BD7FEC" w:rsidP="00BD7FEC">
      <w:pPr>
        <w:rPr>
          <w:rFonts w:ascii="Calibri" w:hAnsi="Calibri" w:cs="Calibri"/>
          <w:sz w:val="24"/>
          <w:szCs w:val="24"/>
        </w:rPr>
      </w:pPr>
    </w:p>
    <w:p w14:paraId="34C97C1B" w14:textId="77777777" w:rsidR="00BD7FEC" w:rsidRPr="00BD7FEC" w:rsidRDefault="00BD7FEC" w:rsidP="00BD7FEC">
      <w:pPr>
        <w:rPr>
          <w:rFonts w:ascii="Calibri" w:hAnsi="Calibri" w:cs="Calibri"/>
          <w:sz w:val="24"/>
          <w:szCs w:val="24"/>
        </w:rPr>
      </w:pPr>
    </w:p>
    <w:p w14:paraId="2608A161" w14:textId="77777777" w:rsidR="00BD7FEC" w:rsidRPr="00BD7FEC" w:rsidRDefault="00BD7FEC" w:rsidP="00BD7FEC">
      <w:pPr>
        <w:rPr>
          <w:rFonts w:ascii="Calibri" w:hAnsi="Calibri" w:cs="Calibri"/>
          <w:sz w:val="24"/>
          <w:szCs w:val="24"/>
        </w:rPr>
      </w:pPr>
    </w:p>
    <w:p w14:paraId="5CD44DE8" w14:textId="77777777" w:rsidR="00BD7FEC" w:rsidRPr="00BD7FEC" w:rsidRDefault="00BD7FEC" w:rsidP="00BD7FEC">
      <w:pPr>
        <w:rPr>
          <w:rFonts w:ascii="Calibri" w:hAnsi="Calibri" w:cs="Calibri"/>
          <w:sz w:val="24"/>
          <w:szCs w:val="24"/>
        </w:rPr>
      </w:pPr>
    </w:p>
    <w:p w14:paraId="1FA60E93" w14:textId="77777777" w:rsidR="00BD7FEC" w:rsidRPr="00BD7FEC" w:rsidRDefault="00BD7FEC" w:rsidP="00BD7FEC">
      <w:pPr>
        <w:rPr>
          <w:rFonts w:ascii="Calibri" w:hAnsi="Calibri" w:cs="Calibri"/>
          <w:sz w:val="24"/>
          <w:szCs w:val="24"/>
        </w:rPr>
      </w:pPr>
    </w:p>
    <w:p w14:paraId="033E8C7B" w14:textId="77777777" w:rsidR="00BD7FEC" w:rsidRDefault="00BD7FEC" w:rsidP="00BD7FEC">
      <w:pPr>
        <w:rPr>
          <w:rFonts w:ascii="Calibri" w:hAnsi="Calibri" w:cs="Calibri"/>
          <w:sz w:val="24"/>
          <w:szCs w:val="24"/>
        </w:rPr>
      </w:pPr>
    </w:p>
    <w:p w14:paraId="43506C46" w14:textId="77777777" w:rsidR="00BD7FEC" w:rsidRDefault="00BD7FEC" w:rsidP="00BD7FEC">
      <w:pPr>
        <w:rPr>
          <w:rFonts w:ascii="Calibri" w:hAnsi="Calibri" w:cs="Calibri"/>
          <w:sz w:val="24"/>
          <w:szCs w:val="24"/>
        </w:rPr>
      </w:pPr>
    </w:p>
    <w:p w14:paraId="37AA2C3F" w14:textId="6113BBC4" w:rsidR="00BD7FEC" w:rsidRDefault="00BD7FEC" w:rsidP="00BD7FEC">
      <w:pPr>
        <w:rPr>
          <w:rFonts w:ascii="Calibri" w:hAnsi="Calibri" w:cs="Calibri"/>
          <w:sz w:val="24"/>
          <w:szCs w:val="24"/>
        </w:rPr>
      </w:pPr>
      <w:r>
        <w:rPr>
          <w:rFonts w:ascii="Calibri" w:hAnsi="Calibri" w:cs="Calibri"/>
          <w:sz w:val="24"/>
          <w:szCs w:val="24"/>
        </w:rPr>
        <w:t xml:space="preserve">In </w:t>
      </w:r>
      <w:proofErr w:type="spellStart"/>
      <w:r>
        <w:rPr>
          <w:rFonts w:ascii="Calibri" w:hAnsi="Calibri" w:cs="Calibri"/>
          <w:sz w:val="24"/>
          <w:szCs w:val="24"/>
        </w:rPr>
        <w:t>application.yml</w:t>
      </w:r>
      <w:proofErr w:type="spellEnd"/>
      <w:r>
        <w:rPr>
          <w:rFonts w:ascii="Calibri" w:hAnsi="Calibri" w:cs="Calibri"/>
          <w:sz w:val="24"/>
          <w:szCs w:val="24"/>
        </w:rPr>
        <w:t xml:space="preserve"> add this under spring </w:t>
      </w:r>
    </w:p>
    <w:p w14:paraId="36E9A637" w14:textId="77777777" w:rsidR="00BD7FEC" w:rsidRPr="00BD7FEC" w:rsidRDefault="00BD7FEC" w:rsidP="00BD7FEC">
      <w:pPr>
        <w:rPr>
          <w:rFonts w:ascii="Calibri" w:hAnsi="Calibri" w:cs="Calibri"/>
          <w:sz w:val="24"/>
          <w:szCs w:val="24"/>
        </w:rPr>
      </w:pPr>
      <w:proofErr w:type="spellStart"/>
      <w:r w:rsidRPr="00BD7FEC">
        <w:rPr>
          <w:rFonts w:ascii="Calibri" w:hAnsi="Calibri" w:cs="Calibri"/>
          <w:sz w:val="24"/>
          <w:szCs w:val="24"/>
        </w:rPr>
        <w:t>rabbitmq</w:t>
      </w:r>
      <w:proofErr w:type="spellEnd"/>
      <w:r w:rsidRPr="00BD7FEC">
        <w:rPr>
          <w:rFonts w:ascii="Calibri" w:hAnsi="Calibri" w:cs="Calibri"/>
          <w:sz w:val="24"/>
          <w:szCs w:val="24"/>
        </w:rPr>
        <w:t>:</w:t>
      </w:r>
    </w:p>
    <w:p w14:paraId="3C9A5AF5" w14:textId="77777777" w:rsidR="00BD7FEC" w:rsidRPr="00BD7FEC" w:rsidRDefault="00BD7FEC" w:rsidP="00BD7FEC">
      <w:pPr>
        <w:rPr>
          <w:rFonts w:ascii="Calibri" w:hAnsi="Calibri" w:cs="Calibri"/>
          <w:sz w:val="24"/>
          <w:szCs w:val="24"/>
        </w:rPr>
      </w:pPr>
      <w:r w:rsidRPr="00BD7FEC">
        <w:rPr>
          <w:rFonts w:ascii="Calibri" w:hAnsi="Calibri" w:cs="Calibri"/>
          <w:sz w:val="24"/>
          <w:szCs w:val="24"/>
        </w:rPr>
        <w:t xml:space="preserve">    host: "localhost"</w:t>
      </w:r>
    </w:p>
    <w:p w14:paraId="08A02DB8" w14:textId="77777777" w:rsidR="00BD7FEC" w:rsidRPr="00BD7FEC" w:rsidRDefault="00BD7FEC" w:rsidP="00BD7FEC">
      <w:pPr>
        <w:rPr>
          <w:rFonts w:ascii="Calibri" w:hAnsi="Calibri" w:cs="Calibri"/>
          <w:sz w:val="24"/>
          <w:szCs w:val="24"/>
        </w:rPr>
      </w:pPr>
      <w:r w:rsidRPr="00BD7FEC">
        <w:rPr>
          <w:rFonts w:ascii="Calibri" w:hAnsi="Calibri" w:cs="Calibri"/>
          <w:sz w:val="24"/>
          <w:szCs w:val="24"/>
        </w:rPr>
        <w:t xml:space="preserve">    port: 5672</w:t>
      </w:r>
    </w:p>
    <w:p w14:paraId="04068E9D" w14:textId="77777777" w:rsidR="00BD7FEC" w:rsidRPr="00BD7FEC" w:rsidRDefault="00BD7FEC" w:rsidP="00BD7FEC">
      <w:pPr>
        <w:rPr>
          <w:rFonts w:ascii="Calibri" w:hAnsi="Calibri" w:cs="Calibri"/>
          <w:sz w:val="24"/>
          <w:szCs w:val="24"/>
        </w:rPr>
      </w:pPr>
      <w:r w:rsidRPr="00BD7FEC">
        <w:rPr>
          <w:rFonts w:ascii="Calibri" w:hAnsi="Calibri" w:cs="Calibri"/>
          <w:sz w:val="24"/>
          <w:szCs w:val="24"/>
        </w:rPr>
        <w:t xml:space="preserve">    username: "guest"</w:t>
      </w:r>
    </w:p>
    <w:p w14:paraId="34AB4394" w14:textId="0A99DB4E" w:rsidR="00BD7FEC" w:rsidRDefault="00BD7FEC" w:rsidP="00BD7FEC">
      <w:pPr>
        <w:rPr>
          <w:rFonts w:ascii="Calibri" w:hAnsi="Calibri" w:cs="Calibri"/>
          <w:sz w:val="24"/>
          <w:szCs w:val="24"/>
        </w:rPr>
      </w:pPr>
      <w:r w:rsidRPr="00BD7FEC">
        <w:rPr>
          <w:rFonts w:ascii="Calibri" w:hAnsi="Calibri" w:cs="Calibri"/>
          <w:sz w:val="24"/>
          <w:szCs w:val="24"/>
        </w:rPr>
        <w:t xml:space="preserve">    password: "guest"</w:t>
      </w:r>
    </w:p>
    <w:p w14:paraId="6E882373" w14:textId="77777777" w:rsidR="00814AE4" w:rsidRDefault="00814AE4" w:rsidP="00BD7FEC">
      <w:pPr>
        <w:rPr>
          <w:rFonts w:ascii="Calibri" w:hAnsi="Calibri" w:cs="Calibri"/>
          <w:sz w:val="24"/>
          <w:szCs w:val="24"/>
        </w:rPr>
      </w:pPr>
    </w:p>
    <w:p w14:paraId="59C717A3" w14:textId="21BC503B" w:rsidR="00814AE4" w:rsidRDefault="00814AE4" w:rsidP="00BD7FEC">
      <w:pPr>
        <w:rPr>
          <w:rFonts w:ascii="Calibri" w:hAnsi="Calibri" w:cs="Calibri"/>
          <w:sz w:val="24"/>
          <w:szCs w:val="24"/>
        </w:rPr>
      </w:pPr>
      <w:r>
        <w:rPr>
          <w:rFonts w:ascii="Calibri" w:hAnsi="Calibri" w:cs="Calibri"/>
          <w:sz w:val="24"/>
          <w:szCs w:val="24"/>
        </w:rPr>
        <w:t xml:space="preserve">in here also we need to manually run bus refresh </w:t>
      </w:r>
      <w:proofErr w:type="gramStart"/>
      <w:r w:rsidR="004A1E6E">
        <w:rPr>
          <w:rFonts w:ascii="Calibri" w:hAnsi="Calibri" w:cs="Calibri"/>
          <w:sz w:val="24"/>
          <w:szCs w:val="24"/>
        </w:rPr>
        <w:t>API</w:t>
      </w:r>
      <w:proofErr w:type="gramEnd"/>
      <w:r>
        <w:rPr>
          <w:rFonts w:ascii="Calibri" w:hAnsi="Calibri" w:cs="Calibri"/>
          <w:sz w:val="24"/>
          <w:szCs w:val="24"/>
        </w:rPr>
        <w:t xml:space="preserve"> so we need to automate the refreshing of the properties without invoking any API path manually </w:t>
      </w:r>
    </w:p>
    <w:p w14:paraId="48FBD995" w14:textId="33DED349" w:rsidR="00814AE4" w:rsidRDefault="00814AE4" w:rsidP="00BD7FEC">
      <w:pPr>
        <w:rPr>
          <w:rFonts w:ascii="Calibri" w:hAnsi="Calibri" w:cs="Calibri"/>
          <w:sz w:val="24"/>
          <w:szCs w:val="24"/>
        </w:rPr>
      </w:pPr>
      <w:proofErr w:type="gramStart"/>
      <w:r>
        <w:rPr>
          <w:rFonts w:ascii="Calibri" w:hAnsi="Calibri" w:cs="Calibri"/>
          <w:sz w:val="24"/>
          <w:szCs w:val="24"/>
        </w:rPr>
        <w:t>first</w:t>
      </w:r>
      <w:proofErr w:type="gramEnd"/>
      <w:r>
        <w:rPr>
          <w:rFonts w:ascii="Calibri" w:hAnsi="Calibri" w:cs="Calibri"/>
          <w:sz w:val="24"/>
          <w:szCs w:val="24"/>
        </w:rPr>
        <w:t xml:space="preserve"> we need to add spring cloud config monitor dependency only in config</w:t>
      </w:r>
      <w:r w:rsidR="004A1E6E">
        <w:rPr>
          <w:rFonts w:ascii="Calibri" w:hAnsi="Calibri" w:cs="Calibri"/>
          <w:sz w:val="24"/>
          <w:szCs w:val="24"/>
        </w:rPr>
        <w:t xml:space="preserve"> </w:t>
      </w:r>
      <w:r>
        <w:rPr>
          <w:rFonts w:ascii="Calibri" w:hAnsi="Calibri" w:cs="Calibri"/>
          <w:sz w:val="24"/>
          <w:szCs w:val="24"/>
        </w:rPr>
        <w:t xml:space="preserve">server POM. Using this monitor API path available inside the spring cloud config server. We can create a webhook inside the </w:t>
      </w:r>
      <w:r w:rsidR="004A1E6E">
        <w:rPr>
          <w:rFonts w:ascii="Calibri" w:hAnsi="Calibri" w:cs="Calibri"/>
          <w:sz w:val="24"/>
          <w:szCs w:val="24"/>
        </w:rPr>
        <w:t>GitHub</w:t>
      </w:r>
      <w:r>
        <w:rPr>
          <w:rFonts w:ascii="Calibri" w:hAnsi="Calibri" w:cs="Calibri"/>
          <w:sz w:val="24"/>
          <w:szCs w:val="24"/>
        </w:rPr>
        <w:t xml:space="preserve"> repo saying that whenever a change happened in my </w:t>
      </w:r>
      <w:r w:rsidR="004A1E6E">
        <w:rPr>
          <w:rFonts w:ascii="Calibri" w:hAnsi="Calibri" w:cs="Calibri"/>
          <w:sz w:val="24"/>
          <w:szCs w:val="24"/>
        </w:rPr>
        <w:t>GitHub</w:t>
      </w:r>
      <w:r>
        <w:rPr>
          <w:rFonts w:ascii="Calibri" w:hAnsi="Calibri" w:cs="Calibri"/>
          <w:sz w:val="24"/>
          <w:szCs w:val="24"/>
        </w:rPr>
        <w:t xml:space="preserve"> repo, please invoke the monitor API path</w:t>
      </w:r>
    </w:p>
    <w:p w14:paraId="1E348E43" w14:textId="1B15AE42" w:rsidR="004A1E6E" w:rsidRDefault="004A1E6E" w:rsidP="00BD7FEC">
      <w:pPr>
        <w:rPr>
          <w:rFonts w:ascii="Calibri" w:hAnsi="Calibri" w:cs="Calibri"/>
          <w:sz w:val="24"/>
          <w:szCs w:val="24"/>
        </w:rPr>
      </w:pPr>
      <w:r>
        <w:rPr>
          <w:rFonts w:ascii="Calibri" w:hAnsi="Calibri" w:cs="Calibri"/>
          <w:sz w:val="24"/>
          <w:szCs w:val="24"/>
        </w:rPr>
        <w:t>purpose of the webhook is whenever there is a change happened inside a GitHub repo, your GitHub is going to publish an event to the URL that we have configured</w:t>
      </w:r>
    </w:p>
    <w:p w14:paraId="109766CE" w14:textId="77777777" w:rsidR="00056B80" w:rsidRDefault="00056B80" w:rsidP="00BD7FEC">
      <w:pPr>
        <w:rPr>
          <w:rFonts w:ascii="Calibri" w:hAnsi="Calibri" w:cs="Calibri"/>
          <w:sz w:val="24"/>
          <w:szCs w:val="24"/>
        </w:rPr>
      </w:pPr>
    </w:p>
    <w:p w14:paraId="5AD9B6CF" w14:textId="067017B0" w:rsidR="00056B80" w:rsidRDefault="00056B80" w:rsidP="00BD7FEC">
      <w:pPr>
        <w:rPr>
          <w:rFonts w:ascii="Calibri" w:hAnsi="Calibri" w:cs="Calibri"/>
          <w:sz w:val="24"/>
          <w:szCs w:val="24"/>
        </w:rPr>
      </w:pPr>
      <w:r>
        <w:rPr>
          <w:rFonts w:ascii="Calibri" w:hAnsi="Calibri" w:cs="Calibri"/>
          <w:sz w:val="24"/>
          <w:szCs w:val="24"/>
        </w:rPr>
        <w:t xml:space="preserve">go to hook deck </w:t>
      </w:r>
      <w:r w:rsidR="002D741E">
        <w:rPr>
          <w:rFonts w:ascii="Calibri" w:hAnsi="Calibri" w:cs="Calibri"/>
          <w:sz w:val="24"/>
          <w:szCs w:val="24"/>
        </w:rPr>
        <w:t>console and start webhook CLI</w:t>
      </w:r>
    </w:p>
    <w:p w14:paraId="3FE3AA3D" w14:textId="624D3812" w:rsidR="002D741E" w:rsidRDefault="002D741E" w:rsidP="00BD7FEC">
      <w:pPr>
        <w:rPr>
          <w:rFonts w:ascii="Calibri" w:hAnsi="Calibri" w:cs="Calibri"/>
          <w:sz w:val="24"/>
          <w:szCs w:val="24"/>
        </w:rPr>
      </w:pPr>
      <w:proofErr w:type="spellStart"/>
      <w:r w:rsidRPr="002D741E">
        <w:rPr>
          <w:rFonts w:ascii="Calibri" w:hAnsi="Calibri" w:cs="Calibri"/>
          <w:sz w:val="24"/>
          <w:szCs w:val="24"/>
        </w:rPr>
        <w:t>hookdeck</w:t>
      </w:r>
      <w:proofErr w:type="spellEnd"/>
      <w:r w:rsidRPr="002D741E">
        <w:rPr>
          <w:rFonts w:ascii="Calibri" w:hAnsi="Calibri" w:cs="Calibri"/>
          <w:sz w:val="24"/>
          <w:szCs w:val="24"/>
        </w:rPr>
        <w:t xml:space="preserve"> listen 8071 Source --cli-path/monitor</w:t>
      </w:r>
      <w:r>
        <w:rPr>
          <w:rFonts w:ascii="Calibri" w:hAnsi="Calibri" w:cs="Calibri"/>
          <w:sz w:val="24"/>
          <w:szCs w:val="24"/>
        </w:rPr>
        <w:t xml:space="preserve"> </w:t>
      </w:r>
    </w:p>
    <w:p w14:paraId="38AA4197" w14:textId="2EE86C58" w:rsidR="002D741E" w:rsidRDefault="002D741E" w:rsidP="00BD7FEC">
      <w:pPr>
        <w:rPr>
          <w:rFonts w:ascii="Calibri" w:hAnsi="Calibri" w:cs="Calibri"/>
          <w:sz w:val="24"/>
          <w:szCs w:val="24"/>
        </w:rPr>
      </w:pPr>
      <w:r>
        <w:rPr>
          <w:rFonts w:ascii="Calibri" w:hAnsi="Calibri" w:cs="Calibri"/>
          <w:sz w:val="24"/>
          <w:szCs w:val="24"/>
        </w:rPr>
        <w:lastRenderedPageBreak/>
        <w:t>in GitHub webhook content type – application/</w:t>
      </w:r>
      <w:proofErr w:type="spellStart"/>
      <w:r>
        <w:rPr>
          <w:rFonts w:ascii="Calibri" w:hAnsi="Calibri" w:cs="Calibri"/>
          <w:sz w:val="24"/>
          <w:szCs w:val="24"/>
        </w:rPr>
        <w:t>json</w:t>
      </w:r>
      <w:proofErr w:type="spellEnd"/>
    </w:p>
    <w:p w14:paraId="1DE0C582" w14:textId="01143E41" w:rsidR="0098109B" w:rsidRDefault="0098109B" w:rsidP="00BD7FEC">
      <w:pPr>
        <w:rPr>
          <w:rFonts w:ascii="Calibri" w:hAnsi="Calibri" w:cs="Calibri"/>
          <w:b/>
          <w:bCs/>
          <w:sz w:val="24"/>
          <w:szCs w:val="24"/>
        </w:rPr>
      </w:pPr>
      <w:r>
        <w:rPr>
          <w:rFonts w:ascii="Calibri" w:hAnsi="Calibri" w:cs="Calibri"/>
          <w:sz w:val="24"/>
          <w:szCs w:val="24"/>
        </w:rPr>
        <w:t xml:space="preserve"> </w:t>
      </w:r>
      <w:r w:rsidRPr="0098109B">
        <w:rPr>
          <w:rFonts w:ascii="Calibri" w:hAnsi="Calibri" w:cs="Calibri"/>
          <w:b/>
          <w:bCs/>
          <w:sz w:val="24"/>
          <w:szCs w:val="24"/>
        </w:rPr>
        <w:t>page 84</w:t>
      </w:r>
    </w:p>
    <w:p w14:paraId="4FAFDF3B" w14:textId="77777777" w:rsidR="000F154B" w:rsidRDefault="000F154B" w:rsidP="00BD7FEC">
      <w:pPr>
        <w:rPr>
          <w:rFonts w:ascii="Calibri" w:hAnsi="Calibri" w:cs="Calibri"/>
          <w:b/>
          <w:bCs/>
          <w:sz w:val="24"/>
          <w:szCs w:val="24"/>
        </w:rPr>
      </w:pPr>
    </w:p>
    <w:p w14:paraId="7587411F" w14:textId="5FA1240D" w:rsidR="000F154B" w:rsidRDefault="00CF7126" w:rsidP="00CF7126">
      <w:pPr>
        <w:pStyle w:val="Heading2"/>
      </w:pPr>
      <w:r>
        <w:t>Client-side service discovery</w:t>
      </w:r>
    </w:p>
    <w:p w14:paraId="7DF293EE" w14:textId="4DBC544C" w:rsidR="00CF7126" w:rsidRDefault="00CF7126" w:rsidP="00CF7126">
      <w:r>
        <w:t>Applications are responsible for registering themselves with a service registry during the startup and unregistering when shutting down.</w:t>
      </w:r>
    </w:p>
    <w:p w14:paraId="27AB9921" w14:textId="77777777" w:rsidR="007F4AEE" w:rsidRDefault="007F4AEE" w:rsidP="00CF7126"/>
    <w:p w14:paraId="0E509AE7" w14:textId="3CE6DCA0" w:rsidR="007F4AEE" w:rsidRDefault="007F4AEE" w:rsidP="00CF7126">
      <w:r>
        <w:t>Spring Cloud Netflix</w:t>
      </w:r>
    </w:p>
    <w:p w14:paraId="061D1ECB" w14:textId="7E2A522A" w:rsidR="007F4AEE" w:rsidRDefault="007F4AEE" w:rsidP="00CF7126">
      <w:r>
        <w:t>Spring Cloud OpenFeign – we use this for establish the communication between microservices</w:t>
      </w:r>
    </w:p>
    <w:p w14:paraId="3ACFD768" w14:textId="77777777" w:rsidR="00160E2F" w:rsidRDefault="00160E2F" w:rsidP="00CF7126"/>
    <w:p w14:paraId="323A45D4" w14:textId="314FEA21" w:rsidR="00160E2F" w:rsidRPr="00160E2F" w:rsidRDefault="00160E2F" w:rsidP="00160E2F">
      <w:pPr>
        <w:pStyle w:val="ListParagraph"/>
        <w:numPr>
          <w:ilvl w:val="0"/>
          <w:numId w:val="4"/>
        </w:numPr>
      </w:pPr>
      <w:r>
        <w:t xml:space="preserve">Setup Eureka Server – </w:t>
      </w:r>
      <w:r w:rsidRPr="00160E2F">
        <w:rPr>
          <w:b/>
          <w:bCs/>
        </w:rPr>
        <w:t>page 98</w:t>
      </w:r>
    </w:p>
    <w:p w14:paraId="631AC61E" w14:textId="5957F610" w:rsidR="00160E2F" w:rsidRPr="00AF7040" w:rsidRDefault="00160E2F" w:rsidP="00160E2F">
      <w:pPr>
        <w:pStyle w:val="ListParagraph"/>
        <w:numPr>
          <w:ilvl w:val="0"/>
          <w:numId w:val="4"/>
        </w:numPr>
      </w:pPr>
      <w:r>
        <w:t xml:space="preserve">Register microservices as eureka clients – </w:t>
      </w:r>
      <w:r w:rsidRPr="00160E2F">
        <w:rPr>
          <w:b/>
          <w:bCs/>
        </w:rPr>
        <w:t>page 99</w:t>
      </w:r>
    </w:p>
    <w:p w14:paraId="2D9B79F9" w14:textId="3649A1CC" w:rsidR="00AF7040" w:rsidRPr="00AF7040" w:rsidRDefault="00AF7040" w:rsidP="00AF7040">
      <w:pPr>
        <w:pStyle w:val="ListParagraph"/>
      </w:pPr>
      <w:r>
        <w:t>we need to re-register the service details whenever service is shutdown</w:t>
      </w:r>
    </w:p>
    <w:p w14:paraId="55D728E5" w14:textId="15E6505B" w:rsidR="00160E2F" w:rsidRDefault="00816C87" w:rsidP="00160E2F">
      <w:pPr>
        <w:pStyle w:val="ListParagraph"/>
        <w:numPr>
          <w:ilvl w:val="0"/>
          <w:numId w:val="4"/>
        </w:numPr>
      </w:pPr>
      <w:r w:rsidRPr="00816C87">
        <w:rPr>
          <w:b/>
          <w:bCs/>
        </w:rPr>
        <w:t>Feign Client</w:t>
      </w:r>
      <w:r>
        <w:t xml:space="preserve"> – we use this to internal communication between microservices</w:t>
      </w:r>
    </w:p>
    <w:p w14:paraId="49F36991" w14:textId="3762A01D" w:rsidR="00816C87" w:rsidRDefault="00816C87" w:rsidP="00816C87">
      <w:pPr>
        <w:pStyle w:val="ListParagraph"/>
        <w:numPr>
          <w:ilvl w:val="0"/>
          <w:numId w:val="5"/>
        </w:numPr>
      </w:pPr>
      <w:r>
        <w:t>First add feign client dependencies on POM</w:t>
      </w:r>
    </w:p>
    <w:p w14:paraId="2830F740" w14:textId="43404C1D" w:rsidR="00816C87" w:rsidRDefault="00816C87" w:rsidP="00816C87">
      <w:pPr>
        <w:pStyle w:val="ListParagraph"/>
        <w:numPr>
          <w:ilvl w:val="0"/>
          <w:numId w:val="5"/>
        </w:numPr>
      </w:pPr>
      <w:r>
        <w:t>@EnableFeignClients in main class in patient</w:t>
      </w:r>
    </w:p>
    <w:p w14:paraId="76279883" w14:textId="3892A7CA" w:rsidR="00816C87" w:rsidRDefault="00816C87" w:rsidP="00816C87">
      <w:pPr>
        <w:pStyle w:val="ListParagraph"/>
        <w:numPr>
          <w:ilvl w:val="0"/>
          <w:numId w:val="5"/>
        </w:numPr>
      </w:pPr>
      <w:r>
        <w:t>Make folder under service and name it as client</w:t>
      </w:r>
    </w:p>
    <w:p w14:paraId="2A79167E" w14:textId="421A5847" w:rsidR="00816C87" w:rsidRDefault="00816C87" w:rsidP="00816C87">
      <w:pPr>
        <w:pStyle w:val="ListParagraph"/>
        <w:numPr>
          <w:ilvl w:val="0"/>
          <w:numId w:val="5"/>
        </w:numPr>
      </w:pPr>
      <w:r>
        <w:t xml:space="preserve">Make an interface naming as downstream service name + </w:t>
      </w:r>
      <w:proofErr w:type="spellStart"/>
      <w:r>
        <w:t>FeignClient</w:t>
      </w:r>
      <w:proofErr w:type="spellEnd"/>
    </w:p>
    <w:p w14:paraId="7343FE1A" w14:textId="20101B23" w:rsidR="00816C87" w:rsidRPr="00CF7126" w:rsidRDefault="00816C87" w:rsidP="00816C87">
      <w:pPr>
        <w:pStyle w:val="ListParagraph"/>
        <w:numPr>
          <w:ilvl w:val="0"/>
          <w:numId w:val="5"/>
        </w:numPr>
      </w:pPr>
      <w:r>
        <w:t>Inside interface add @</w:t>
      </w:r>
      <w:proofErr w:type="gramStart"/>
      <w:r>
        <w:t>FeignClient(</w:t>
      </w:r>
      <w:proofErr w:type="gramEnd"/>
      <w:r>
        <w:t>“downstream service name”)</w:t>
      </w:r>
    </w:p>
    <w:sectPr w:rsidR="00816C87" w:rsidRPr="00CF7126" w:rsidSect="00E41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16EA"/>
    <w:multiLevelType w:val="hybridMultilevel"/>
    <w:tmpl w:val="8A4277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FA36436"/>
    <w:multiLevelType w:val="multilevel"/>
    <w:tmpl w:val="FCB6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C4D30"/>
    <w:multiLevelType w:val="multilevel"/>
    <w:tmpl w:val="01FA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1976DC"/>
    <w:multiLevelType w:val="multilevel"/>
    <w:tmpl w:val="3422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0444A6"/>
    <w:multiLevelType w:val="hybridMultilevel"/>
    <w:tmpl w:val="C1CC50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0260723">
    <w:abstractNumId w:val="1"/>
  </w:num>
  <w:num w:numId="2" w16cid:durableId="1201239010">
    <w:abstractNumId w:val="3"/>
  </w:num>
  <w:num w:numId="3" w16cid:durableId="428427864">
    <w:abstractNumId w:val="2"/>
  </w:num>
  <w:num w:numId="4" w16cid:durableId="1517421810">
    <w:abstractNumId w:val="4"/>
  </w:num>
  <w:num w:numId="5" w16cid:durableId="662392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25B"/>
    <w:rsid w:val="00056B80"/>
    <w:rsid w:val="000F154B"/>
    <w:rsid w:val="00160E2F"/>
    <w:rsid w:val="00220B8F"/>
    <w:rsid w:val="002336F3"/>
    <w:rsid w:val="002D741E"/>
    <w:rsid w:val="00380022"/>
    <w:rsid w:val="004A1E6E"/>
    <w:rsid w:val="004C0ACB"/>
    <w:rsid w:val="00590F86"/>
    <w:rsid w:val="00623087"/>
    <w:rsid w:val="007F025B"/>
    <w:rsid w:val="007F4AEE"/>
    <w:rsid w:val="00814AE4"/>
    <w:rsid w:val="00816C87"/>
    <w:rsid w:val="008F7573"/>
    <w:rsid w:val="0098109B"/>
    <w:rsid w:val="00A548BD"/>
    <w:rsid w:val="00AE1890"/>
    <w:rsid w:val="00AF7040"/>
    <w:rsid w:val="00B3789A"/>
    <w:rsid w:val="00BD7FEC"/>
    <w:rsid w:val="00CF7126"/>
    <w:rsid w:val="00D20258"/>
    <w:rsid w:val="00D37B26"/>
    <w:rsid w:val="00D60AD5"/>
    <w:rsid w:val="00DC7F0D"/>
    <w:rsid w:val="00E1523D"/>
    <w:rsid w:val="00E41B17"/>
    <w:rsid w:val="00E912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AA03"/>
  <w15:chartTrackingRefBased/>
  <w15:docId w15:val="{E38A507F-8B09-44A7-8BA0-7C2DFC613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0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0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0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0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25B"/>
    <w:rPr>
      <w:rFonts w:eastAsiaTheme="majorEastAsia" w:cstheme="majorBidi"/>
      <w:color w:val="272727" w:themeColor="text1" w:themeTint="D8"/>
    </w:rPr>
  </w:style>
  <w:style w:type="paragraph" w:styleId="Title">
    <w:name w:val="Title"/>
    <w:basedOn w:val="Normal"/>
    <w:next w:val="Normal"/>
    <w:link w:val="TitleChar"/>
    <w:uiPriority w:val="10"/>
    <w:qFormat/>
    <w:rsid w:val="007F0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25B"/>
    <w:pPr>
      <w:spacing w:before="160"/>
      <w:jc w:val="center"/>
    </w:pPr>
    <w:rPr>
      <w:i/>
      <w:iCs/>
      <w:color w:val="404040" w:themeColor="text1" w:themeTint="BF"/>
    </w:rPr>
  </w:style>
  <w:style w:type="character" w:customStyle="1" w:styleId="QuoteChar">
    <w:name w:val="Quote Char"/>
    <w:basedOn w:val="DefaultParagraphFont"/>
    <w:link w:val="Quote"/>
    <w:uiPriority w:val="29"/>
    <w:rsid w:val="007F025B"/>
    <w:rPr>
      <w:i/>
      <w:iCs/>
      <w:color w:val="404040" w:themeColor="text1" w:themeTint="BF"/>
    </w:rPr>
  </w:style>
  <w:style w:type="paragraph" w:styleId="ListParagraph">
    <w:name w:val="List Paragraph"/>
    <w:basedOn w:val="Normal"/>
    <w:uiPriority w:val="34"/>
    <w:qFormat/>
    <w:rsid w:val="007F025B"/>
    <w:pPr>
      <w:ind w:left="720"/>
      <w:contextualSpacing/>
    </w:pPr>
  </w:style>
  <w:style w:type="character" w:styleId="IntenseEmphasis">
    <w:name w:val="Intense Emphasis"/>
    <w:basedOn w:val="DefaultParagraphFont"/>
    <w:uiPriority w:val="21"/>
    <w:qFormat/>
    <w:rsid w:val="007F025B"/>
    <w:rPr>
      <w:i/>
      <w:iCs/>
      <w:color w:val="0F4761" w:themeColor="accent1" w:themeShade="BF"/>
    </w:rPr>
  </w:style>
  <w:style w:type="paragraph" w:styleId="IntenseQuote">
    <w:name w:val="Intense Quote"/>
    <w:basedOn w:val="Normal"/>
    <w:next w:val="Normal"/>
    <w:link w:val="IntenseQuoteChar"/>
    <w:uiPriority w:val="30"/>
    <w:qFormat/>
    <w:rsid w:val="007F0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25B"/>
    <w:rPr>
      <w:i/>
      <w:iCs/>
      <w:color w:val="0F4761" w:themeColor="accent1" w:themeShade="BF"/>
    </w:rPr>
  </w:style>
  <w:style w:type="character" w:styleId="IntenseReference">
    <w:name w:val="Intense Reference"/>
    <w:basedOn w:val="DefaultParagraphFont"/>
    <w:uiPriority w:val="32"/>
    <w:qFormat/>
    <w:rsid w:val="007F025B"/>
    <w:rPr>
      <w:b/>
      <w:bCs/>
      <w:smallCaps/>
      <w:color w:val="0F4761" w:themeColor="accent1" w:themeShade="BF"/>
      <w:spacing w:val="5"/>
    </w:rPr>
  </w:style>
  <w:style w:type="paragraph" w:customStyle="1" w:styleId="ds-markdown-paragraph">
    <w:name w:val="ds-markdown-paragraph"/>
    <w:basedOn w:val="Normal"/>
    <w:rsid w:val="007F025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7F02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5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1089</TotalTime>
  <Pages>1</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Lakshan Vithanage</dc:creator>
  <cp:keywords/>
  <dc:description/>
  <cp:lastModifiedBy>Lakshan Vithanage</cp:lastModifiedBy>
  <cp:revision>10</cp:revision>
  <dcterms:created xsi:type="dcterms:W3CDTF">2025-07-19T07:04:00Z</dcterms:created>
  <dcterms:modified xsi:type="dcterms:W3CDTF">2025-07-24T14:52:00Z</dcterms:modified>
</cp:coreProperties>
</file>