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04" w:rsidRDefault="002B227B">
      <w:r>
        <w:t>The Respective parameter files for VCIMD and DTCIMD are to be run before executing the main *.slx file in MATLAB 2013B.</w:t>
      </w:r>
      <w:bookmarkStart w:id="0" w:name="_GoBack"/>
      <w:bookmarkEnd w:id="0"/>
    </w:p>
    <w:sectPr w:rsidR="00FF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7B"/>
    <w:rsid w:val="002B227B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137"/>
  <w15:chartTrackingRefBased/>
  <w15:docId w15:val="{0C869070-7BCF-468C-8BFC-5A4E7BC7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2017-09-09T05:42:00Z</dcterms:created>
  <dcterms:modified xsi:type="dcterms:W3CDTF">2017-09-09T05:44:00Z</dcterms:modified>
</cp:coreProperties>
</file>