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303030"/>
          <w:sz w:val="21"/>
          <w:szCs w:val="21"/>
          <w:highlight w:val="white"/>
        </w:rPr>
      </w:pPr>
      <w:r w:rsidDel="00000000" w:rsidR="00000000" w:rsidRPr="00000000">
        <w:rPr>
          <w:b w:val="1"/>
          <w:bCs w:val="1"/>
          <w:color w:val="303030"/>
          <w:sz w:val="21"/>
          <w:szCs w:val="21"/>
          <w:highlight w:val="white"/>
          <w:rtl w:val="0"/>
        </w:rPr>
        <w:t xml:space="preserve">1. Introduction: The Real-World Project Manager Analogy</w:t>
      </w:r>
    </w:p>
    <w:p w:rsidR="00000000" w:rsidDel="00000000" w:rsidP="00000000" w:rsidRDefault="00000000" w:rsidRPr="00000000" w14:paraId="00000002">
      <w:pPr>
        <w:rPr>
          <w:color w:val="303030"/>
          <w:sz w:val="21"/>
          <w:szCs w:val="21"/>
          <w:highlight w:val="white"/>
        </w:rPr>
      </w:pPr>
      <w:r w:rsidDel="00000000" w:rsidR="00000000" w:rsidRPr="00000000">
        <w:rPr>
          <w:color w:val="303030"/>
          <w:sz w:val="21"/>
          <w:szCs w:val="21"/>
          <w:highlight w:val="white"/>
          <w:rtl w:val="0"/>
        </w:rPr>
        <w:t xml:space="preserve">To understand this framework, it helps to look at how real-world projects operate:</w:t>
      </w:r>
    </w:p>
    <w:p w:rsidR="00000000" w:rsidDel="00000000" w:rsidP="00000000" w:rsidRDefault="00000000" w:rsidRPr="00000000" w14:paraId="00000003">
      <w:pPr>
        <w:numPr>
          <w:ilvl w:val="0"/>
          <w:numId w:val="3"/>
        </w:numPr>
        <w:shd w:fill="ffffff" w:val="clear"/>
        <w:spacing w:after="0" w:afterAutospacing="0" w:lineRule="auto"/>
        <w:ind w:left="720" w:hanging="360"/>
      </w:pPr>
      <w:r w:rsidDel="00000000" w:rsidR="00000000" w:rsidRPr="00000000">
        <w:rPr>
          <w:b w:val="1"/>
          <w:bCs w:val="1"/>
          <w:color w:val="303030"/>
          <w:sz w:val="21"/>
          <w:szCs w:val="21"/>
          <w:rtl w:val="0"/>
        </w:rPr>
        <w:t xml:space="preserve">The Workflow:</w:t>
      </w:r>
      <w:r w:rsidDel="00000000" w:rsidR="00000000" w:rsidRPr="00000000">
        <w:rPr>
          <w:color w:val="303030"/>
          <w:sz w:val="21"/>
          <w:szCs w:val="21"/>
          <w:rtl w:val="0"/>
        </w:rPr>
        <w:t xml:space="preserve"> When a client has a requirement, they hire an experienced Project Manager. The manager analyzes the requirements and forms a specialized team (e.g., Market Researcher, Technical Designer, Marketing Expert) tailored to the specific tasks needed.</w:t>
      </w:r>
    </w:p>
    <w:p w:rsidR="00000000" w:rsidDel="00000000" w:rsidP="00000000" w:rsidRDefault="00000000" w:rsidRPr="00000000" w14:paraId="00000004">
      <w:pPr>
        <w:numPr>
          <w:ilvl w:val="0"/>
          <w:numId w:val="3"/>
        </w:numPr>
        <w:shd w:fill="ffffff" w:val="clear"/>
        <w:spacing w:after="180" w:lineRule="auto"/>
        <w:ind w:left="720" w:hanging="360"/>
      </w:pPr>
      <w:r w:rsidDel="00000000" w:rsidR="00000000" w:rsidRPr="00000000">
        <w:rPr>
          <w:b w:val="1"/>
          <w:bCs w:val="1"/>
          <w:color w:val="303030"/>
          <w:sz w:val="21"/>
          <w:szCs w:val="21"/>
          <w:rtl w:val="0"/>
        </w:rPr>
        <w:t xml:space="preserve">The Orchestrator:</w:t>
      </w:r>
      <w:r w:rsidDel="00000000" w:rsidR="00000000" w:rsidRPr="00000000">
        <w:rPr>
          <w:color w:val="303030"/>
          <w:sz w:val="21"/>
          <w:szCs w:val="21"/>
          <w:rtl w:val="0"/>
        </w:rPr>
        <w:t xml:space="preserve"> The Project Manager does not do the ground-level work; instead, they act as an orchestrator or conductor. They guide each expert differently, facilitate communication, and combine the experts' outputs to deliver the final project.</w:t>
      </w:r>
    </w:p>
    <w:p w:rsidR="00000000" w:rsidDel="00000000" w:rsidP="00000000" w:rsidRDefault="00000000" w:rsidRPr="00000000" w14:paraId="00000005">
      <w:pPr>
        <w:rPr>
          <w:b w:val="1"/>
          <w:bCs w:val="1"/>
          <w:color w:val="303030"/>
          <w:sz w:val="21"/>
          <w:szCs w:val="21"/>
          <w:highlight w:val="white"/>
        </w:rPr>
      </w:pPr>
      <w:r w:rsidDel="00000000" w:rsidR="00000000" w:rsidRPr="00000000">
        <w:rPr>
          <w:b w:val="1"/>
          <w:bCs w:val="1"/>
          <w:color w:val="303030"/>
          <w:sz w:val="21"/>
          <w:szCs w:val="21"/>
          <w:highlight w:val="white"/>
          <w:rtl w:val="0"/>
        </w:rPr>
        <w:t xml:space="preserve">2. What is Meta Prompting?</w:t>
      </w:r>
    </w:p>
    <w:p w:rsidR="00000000" w:rsidDel="00000000" w:rsidP="00000000" w:rsidRDefault="00000000" w:rsidRPr="00000000" w14:paraId="00000006">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Core Philosophy:</w:t>
      </w:r>
      <w:r w:rsidDel="00000000" w:rsidR="00000000" w:rsidRPr="00000000">
        <w:rPr>
          <w:color w:val="303030"/>
          <w:sz w:val="21"/>
          <w:szCs w:val="21"/>
          <w:rtl w:val="0"/>
        </w:rPr>
        <w:t xml:space="preserve"> In the context of AI, the user is the client, and the Large Language Model (LLM) is the experienced Project Manager. A fundamental principle is that </w:t>
      </w:r>
      <w:r w:rsidDel="00000000" w:rsidR="00000000" w:rsidRPr="00000000">
        <w:rPr>
          <w:b w:val="1"/>
          <w:bCs w:val="1"/>
          <w:color w:val="303030"/>
          <w:sz w:val="21"/>
          <w:szCs w:val="21"/>
          <w:rtl w:val="0"/>
        </w:rPr>
        <w:t xml:space="preserve">no one knows an LLM better than itself</w:t>
      </w:r>
      <w:r w:rsidDel="00000000" w:rsidR="00000000" w:rsidRPr="00000000">
        <w:rPr>
          <w:color w:val="303030"/>
          <w:sz w:val="21"/>
          <w:szCs w:val="21"/>
          <w:rtl w:val="0"/>
        </w:rPr>
        <w:t xml:space="preserve"> (e.g., ChatGPT 5.1 knows how to prompt ChatGPT 5.1 better than any human).</w:t>
      </w:r>
    </w:p>
    <w:p w:rsidR="00000000" w:rsidDel="00000000" w:rsidP="00000000" w:rsidRDefault="00000000" w:rsidRPr="00000000" w14:paraId="00000007">
      <w:pPr>
        <w:numPr>
          <w:ilvl w:val="0"/>
          <w:numId w:val="4"/>
        </w:numPr>
        <w:shd w:fill="ffffff" w:val="clear"/>
        <w:spacing w:after="0" w:afterAutospacing="0" w:lineRule="auto"/>
        <w:ind w:left="720" w:hanging="360"/>
      </w:pPr>
      <w:r w:rsidDel="00000000" w:rsidR="00000000" w:rsidRPr="00000000">
        <w:rPr>
          <w:b w:val="1"/>
          <w:bCs w:val="1"/>
          <w:color w:val="303030"/>
          <w:sz w:val="21"/>
          <w:szCs w:val="21"/>
          <w:rtl w:val="0"/>
        </w:rPr>
        <w:t xml:space="preserve">The Technique:</w:t>
      </w:r>
      <w:r w:rsidDel="00000000" w:rsidR="00000000" w:rsidRPr="00000000">
        <w:rPr>
          <w:color w:val="303030"/>
          <w:sz w:val="21"/>
          <w:szCs w:val="21"/>
          <w:rtl w:val="0"/>
        </w:rPr>
        <w:t xml:space="preserve"> Meta Prompting involves asking the LLM to write its own prompt to achieve a given task. You provide a high-level goal, and the LLM acts as the prompt engineer.</w:t>
      </w:r>
    </w:p>
    <w:p w:rsidR="00000000" w:rsidDel="00000000" w:rsidP="00000000" w:rsidRDefault="00000000" w:rsidRPr="00000000" w14:paraId="00000008">
      <w:pPr>
        <w:numPr>
          <w:ilvl w:val="0"/>
          <w:numId w:val="4"/>
        </w:numPr>
        <w:shd w:fill="ffffff" w:val="clear"/>
        <w:spacing w:after="180" w:lineRule="auto"/>
        <w:ind w:left="720" w:hanging="360"/>
      </w:pPr>
      <w:r w:rsidDel="00000000" w:rsidR="00000000" w:rsidRPr="00000000">
        <w:rPr>
          <w:b w:val="1"/>
          <w:bCs w:val="1"/>
          <w:color w:val="303030"/>
          <w:sz w:val="21"/>
          <w:szCs w:val="21"/>
          <w:rtl w:val="0"/>
        </w:rPr>
        <w:t xml:space="preserve">Advantages:</w:t>
      </w:r>
      <w:r w:rsidDel="00000000" w:rsidR="00000000" w:rsidRPr="00000000">
        <w:rPr>
          <w:color w:val="303030"/>
          <w:sz w:val="21"/>
          <w:szCs w:val="21"/>
          <w:rtl w:val="0"/>
        </w:rPr>
        <w:t xml:space="preserve"> This solves the issue of "prompt drifting" (where a prompt works well in one model but fails in another) and significantly reduces the friction of human prompt engineering.</w:t>
      </w:r>
    </w:p>
    <w:p w:rsidR="00000000" w:rsidDel="00000000" w:rsidP="00000000" w:rsidRDefault="00000000" w:rsidRPr="00000000" w14:paraId="00000009">
      <w:pPr>
        <w:rPr>
          <w:b w:val="1"/>
          <w:bCs w:val="1"/>
          <w:color w:val="303030"/>
          <w:sz w:val="21"/>
          <w:szCs w:val="21"/>
          <w:highlight w:val="white"/>
        </w:rPr>
      </w:pPr>
      <w:r w:rsidDel="00000000" w:rsidR="00000000" w:rsidRPr="00000000">
        <w:rPr>
          <w:b w:val="1"/>
          <w:bCs w:val="1"/>
          <w:color w:val="303030"/>
          <w:sz w:val="21"/>
          <w:szCs w:val="21"/>
          <w:highlight w:val="white"/>
          <w:rtl w:val="0"/>
        </w:rPr>
        <w:t xml:space="preserve">3. The Meta Prompting Task Agnostic Scaffolding (Framework)</w:t>
      </w:r>
    </w:p>
    <w:p w:rsidR="00000000" w:rsidDel="00000000" w:rsidP="00000000" w:rsidRDefault="00000000" w:rsidRPr="00000000" w14:paraId="0000000A">
      <w:pPr>
        <w:rPr>
          <w:color w:val="303030"/>
          <w:sz w:val="21"/>
          <w:szCs w:val="21"/>
          <w:highlight w:val="white"/>
        </w:rPr>
      </w:pPr>
      <w:r w:rsidDel="00000000" w:rsidR="00000000" w:rsidRPr="00000000">
        <w:rPr>
          <w:color w:val="303030"/>
          <w:sz w:val="21"/>
          <w:szCs w:val="21"/>
          <w:highlight w:val="white"/>
          <w:rtl w:val="0"/>
        </w:rPr>
        <w:t xml:space="preserve">Building upon basic Meta Prompting, this advanced framework transforms a single LLM into a central conductor capable of managing a team of independent experts.</w:t>
      </w:r>
    </w:p>
    <w:p w:rsidR="00000000" w:rsidDel="00000000" w:rsidP="00000000" w:rsidRDefault="00000000" w:rsidRPr="00000000" w14:paraId="0000000B">
      <w:pPr>
        <w:numPr>
          <w:ilvl w:val="0"/>
          <w:numId w:val="2"/>
        </w:numPr>
        <w:shd w:fill="ffffff" w:val="clear"/>
        <w:spacing w:after="0" w:afterAutospacing="0" w:lineRule="auto"/>
        <w:ind w:left="720" w:hanging="360"/>
      </w:pPr>
      <w:r w:rsidDel="00000000" w:rsidR="00000000" w:rsidRPr="00000000">
        <w:rPr>
          <w:b w:val="1"/>
          <w:bCs w:val="1"/>
          <w:color w:val="303030"/>
          <w:sz w:val="21"/>
          <w:szCs w:val="21"/>
          <w:rtl w:val="0"/>
        </w:rPr>
        <w:t xml:space="preserve">Dual Roles:</w:t>
      </w:r>
      <w:r w:rsidDel="00000000" w:rsidR="00000000" w:rsidRPr="00000000">
        <w:rPr>
          <w:color w:val="303030"/>
          <w:sz w:val="21"/>
          <w:szCs w:val="21"/>
          <w:rtl w:val="0"/>
        </w:rPr>
        <w:t xml:space="preserve"> The framework uses two instances of the </w:t>
      </w:r>
      <w:r w:rsidDel="00000000" w:rsidR="00000000" w:rsidRPr="00000000">
        <w:rPr>
          <w:i w:val="1"/>
          <w:iCs w:val="1"/>
          <w:color w:val="303030"/>
          <w:sz w:val="21"/>
          <w:szCs w:val="21"/>
          <w:rtl w:val="0"/>
        </w:rPr>
        <w:t xml:space="preserve">same</w:t>
      </w:r>
      <w:r w:rsidDel="00000000" w:rsidR="00000000" w:rsidRPr="00000000">
        <w:rPr>
          <w:color w:val="303030"/>
          <w:sz w:val="21"/>
          <w:szCs w:val="21"/>
          <w:rtl w:val="0"/>
        </w:rPr>
        <w:t xml:space="preserve"> LLM. One instance acts as the overarching </w:t>
      </w:r>
      <w:r w:rsidDel="00000000" w:rsidR="00000000" w:rsidRPr="00000000">
        <w:rPr>
          <w:b w:val="1"/>
          <w:bCs w:val="1"/>
          <w:color w:val="303030"/>
          <w:sz w:val="21"/>
          <w:szCs w:val="21"/>
          <w:rtl w:val="0"/>
        </w:rPr>
        <w:t xml:space="preserve">Project Manager</w:t>
      </w:r>
      <w:r w:rsidDel="00000000" w:rsidR="00000000" w:rsidRPr="00000000">
        <w:rPr>
          <w:color w:val="303030"/>
          <w:sz w:val="21"/>
          <w:szCs w:val="21"/>
          <w:rtl w:val="0"/>
        </w:rPr>
        <w:t xml:space="preserve"> (or Meta model), and the other instance acts as various </w:t>
      </w:r>
      <w:r w:rsidDel="00000000" w:rsidR="00000000" w:rsidRPr="00000000">
        <w:rPr>
          <w:b w:val="1"/>
          <w:bCs w:val="1"/>
          <w:color w:val="303030"/>
          <w:sz w:val="21"/>
          <w:szCs w:val="21"/>
          <w:rtl w:val="0"/>
        </w:rPr>
        <w:t xml:space="preserve">Domain Experts</w:t>
      </w:r>
      <w:r w:rsidDel="00000000" w:rsidR="00000000" w:rsidRPr="00000000">
        <w:rPr>
          <w:color w:val="303030"/>
          <w:sz w:val="21"/>
          <w:szCs w:val="21"/>
          <w:rtl w:val="0"/>
        </w:rPr>
        <w:t xml:space="preserve">.</w:t>
      </w:r>
    </w:p>
    <w:p w:rsidR="00000000" w:rsidDel="00000000" w:rsidP="00000000" w:rsidRDefault="00000000" w:rsidRPr="00000000" w14:paraId="0000000C">
      <w:pPr>
        <w:numPr>
          <w:ilvl w:val="0"/>
          <w:numId w:val="2"/>
        </w:numPr>
        <w:shd w:fill="ffffff" w:val="clear"/>
        <w:spacing w:after="180" w:lineRule="auto"/>
        <w:ind w:left="720" w:hanging="360"/>
      </w:pPr>
      <w:r w:rsidDel="00000000" w:rsidR="00000000" w:rsidRPr="00000000">
        <w:rPr>
          <w:b w:val="1"/>
          <w:bCs w:val="1"/>
          <w:color w:val="303030"/>
          <w:sz w:val="21"/>
          <w:szCs w:val="21"/>
          <w:rtl w:val="0"/>
        </w:rPr>
        <w:t xml:space="preserve">The Process:</w:t>
      </w:r>
      <w:r w:rsidDel="00000000" w:rsidR="00000000" w:rsidRPr="00000000">
        <w:rPr>
          <w:color w:val="303030"/>
          <w:sz w:val="21"/>
          <w:szCs w:val="21"/>
          <w:rtl w:val="0"/>
        </w:rPr>
        <w:t xml:space="preserve"> Instead of asking the model to solve a complex problem in one single output, you give it high-level instructions to decompose the problem into sub-tasks. The Project Manager then calls upon specialized experts to achieve each sub-task, coordinating their outputs to arrive at a final, highly accurate solution.</w:t>
      </w:r>
    </w:p>
    <w:p w:rsidR="00000000" w:rsidDel="00000000" w:rsidP="00000000" w:rsidRDefault="00000000" w:rsidRPr="00000000" w14:paraId="0000000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4. Core Mechanics of the Framework</w:t>
      </w:r>
    </w:p>
    <w:p w:rsidR="00000000" w:rsidDel="00000000" w:rsidP="00000000" w:rsidRDefault="00000000" w:rsidRPr="00000000" w14:paraId="0000000E">
      <w:pPr>
        <w:rPr>
          <w:color w:val="303030"/>
          <w:sz w:val="21"/>
          <w:szCs w:val="21"/>
          <w:highlight w:val="white"/>
        </w:rPr>
      </w:pPr>
      <w:r w:rsidDel="00000000" w:rsidR="00000000" w:rsidRPr="00000000">
        <w:rPr>
          <w:color w:val="303030"/>
          <w:sz w:val="21"/>
          <w:szCs w:val="21"/>
          <w:highlight w:val="white"/>
          <w:rtl w:val="0"/>
        </w:rPr>
        <w:t xml:space="preserve">The execution of this framework relies on four primary mechanics:</w:t>
      </w:r>
    </w:p>
    <w:p w:rsidR="00000000" w:rsidDel="00000000" w:rsidP="00000000" w:rsidRDefault="00000000" w:rsidRPr="00000000" w14:paraId="0000000F">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Task Decomposition:</w:t>
      </w:r>
      <w:r w:rsidDel="00000000" w:rsidR="00000000" w:rsidRPr="00000000">
        <w:rPr>
          <w:color w:val="303030"/>
          <w:sz w:val="21"/>
          <w:szCs w:val="21"/>
          <w:rtl w:val="0"/>
        </w:rPr>
        <w:t xml:space="preserve"> The Meta model breaks a complex task into smaller, manageable sub-tasks.</w:t>
      </w:r>
    </w:p>
    <w:p w:rsidR="00000000" w:rsidDel="00000000" w:rsidP="00000000" w:rsidRDefault="00000000" w:rsidRPr="00000000" w14:paraId="00000010">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Expert Assignment:</w:t>
      </w:r>
      <w:r w:rsidDel="00000000" w:rsidR="00000000" w:rsidRPr="00000000">
        <w:rPr>
          <w:color w:val="303030"/>
          <w:sz w:val="21"/>
          <w:szCs w:val="21"/>
          <w:rtl w:val="0"/>
        </w:rPr>
        <w:t xml:space="preserve"> For each sub-task, the Meta model dynamically creates a tailored persona and detailed instructions for a specific "Expert".</w:t>
      </w:r>
    </w:p>
    <w:p w:rsidR="00000000" w:rsidDel="00000000" w:rsidP="00000000" w:rsidRDefault="00000000" w:rsidRPr="00000000" w14:paraId="00000011">
      <w:pPr>
        <w:numPr>
          <w:ilvl w:val="0"/>
          <w:numId w:val="6"/>
        </w:numPr>
        <w:shd w:fill="ffffff" w:val="clear"/>
        <w:spacing w:after="0" w:afterAutospacing="0" w:lineRule="auto"/>
        <w:ind w:left="720" w:hanging="360"/>
      </w:pPr>
      <w:r w:rsidDel="00000000" w:rsidR="00000000" w:rsidRPr="00000000">
        <w:rPr>
          <w:b w:val="1"/>
          <w:bCs w:val="1"/>
          <w:color w:val="303030"/>
          <w:sz w:val="21"/>
          <w:szCs w:val="21"/>
          <w:rtl w:val="0"/>
        </w:rPr>
        <w:t xml:space="preserve">Isolation:</w:t>
      </w:r>
      <w:r w:rsidDel="00000000" w:rsidR="00000000" w:rsidRPr="00000000">
        <w:rPr>
          <w:color w:val="303030"/>
          <w:sz w:val="21"/>
          <w:szCs w:val="21"/>
          <w:rtl w:val="0"/>
        </w:rPr>
        <w:t xml:space="preserve"> Every expert instance runs in strict isolation. They are not aware of previous experts or the broader context unless specifically provided by the Meta model. This ensures experts approach the problem with "fresh eyes" and remain free from prior biases or derailed context.</w:t>
      </w:r>
    </w:p>
    <w:p w:rsidR="00000000" w:rsidDel="00000000" w:rsidP="00000000" w:rsidRDefault="00000000" w:rsidRPr="00000000" w14:paraId="00000012">
      <w:pPr>
        <w:numPr>
          <w:ilvl w:val="0"/>
          <w:numId w:val="6"/>
        </w:numPr>
        <w:shd w:fill="ffffff" w:val="clear"/>
        <w:spacing w:after="180" w:lineRule="auto"/>
        <w:ind w:left="720" w:hanging="360"/>
      </w:pPr>
      <w:r w:rsidDel="00000000" w:rsidR="00000000" w:rsidRPr="00000000">
        <w:rPr>
          <w:b w:val="1"/>
          <w:bCs w:val="1"/>
          <w:color w:val="303030"/>
          <w:sz w:val="21"/>
          <w:szCs w:val="21"/>
          <w:rtl w:val="0"/>
        </w:rPr>
        <w:t xml:space="preserve">Verification and Synthesis:</w:t>
      </w:r>
      <w:r w:rsidDel="00000000" w:rsidR="00000000" w:rsidRPr="00000000">
        <w:rPr>
          <w:color w:val="303030"/>
          <w:sz w:val="21"/>
          <w:szCs w:val="21"/>
          <w:rtl w:val="0"/>
        </w:rPr>
        <w:t xml:space="preserve"> The Meta model manages all communication. Experts never speak directly to each other. The Meta model reviews expert outputs, verifies accuracy, and synthesizes them into the final answer, running through loops until the task is complete.</w:t>
      </w:r>
    </w:p>
    <w:p w:rsidR="00000000" w:rsidDel="00000000" w:rsidP="00000000" w:rsidRDefault="00000000" w:rsidRPr="00000000" w14:paraId="00000013">
      <w:pPr>
        <w:rPr>
          <w:b w:val="1"/>
          <w:bCs w:val="1"/>
          <w:color w:val="303030"/>
          <w:sz w:val="21"/>
          <w:szCs w:val="21"/>
          <w:highlight w:val="white"/>
        </w:rPr>
      </w:pPr>
      <w:r w:rsidDel="00000000" w:rsidR="00000000" w:rsidRPr="00000000">
        <w:rPr>
          <w:b w:val="1"/>
          <w:bCs w:val="1"/>
          <w:color w:val="303030"/>
          <w:sz w:val="21"/>
          <w:szCs w:val="21"/>
          <w:highlight w:val="white"/>
          <w:rtl w:val="0"/>
        </w:rPr>
        <w:t xml:space="preserve">5. Key Features and Benefits</w:t>
      </w:r>
    </w:p>
    <w:p w:rsidR="00000000" w:rsidDel="00000000" w:rsidP="00000000" w:rsidRDefault="00000000" w:rsidRPr="00000000" w14:paraId="00000014">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Zero-Shot and Task Agnostic:</w:t>
      </w:r>
      <w:r w:rsidDel="00000000" w:rsidR="00000000" w:rsidRPr="00000000">
        <w:rPr>
          <w:color w:val="303030"/>
          <w:sz w:val="21"/>
          <w:szCs w:val="21"/>
          <w:rtl w:val="0"/>
        </w:rPr>
        <w:t xml:space="preserve"> You do not need to provide examples (few-shot prompting). You simply provide the task and relevant context, and the framework handles the rest.</w:t>
      </w:r>
    </w:p>
    <w:p w:rsidR="00000000" w:rsidDel="00000000" w:rsidP="00000000" w:rsidRDefault="00000000" w:rsidRPr="00000000" w14:paraId="00000015">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Dynamic Persona Generation:</w:t>
      </w:r>
      <w:r w:rsidDel="00000000" w:rsidR="00000000" w:rsidRPr="00000000">
        <w:rPr>
          <w:color w:val="303030"/>
          <w:sz w:val="21"/>
          <w:szCs w:val="21"/>
          <w:rtl w:val="0"/>
        </w:rPr>
        <w:t xml:space="preserve"> Experts are not pre-written; their personas and instructions are generated dynamically based on the specific needs of the problem and prior research.</w:t>
      </w:r>
    </w:p>
    <w:p w:rsidR="00000000" w:rsidDel="00000000" w:rsidP="00000000" w:rsidRDefault="00000000" w:rsidRPr="00000000" w14:paraId="00000016">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Shallow Hierarchical Configuration:</w:t>
      </w:r>
      <w:r w:rsidDel="00000000" w:rsidR="00000000" w:rsidRPr="00000000">
        <w:rPr>
          <w:color w:val="303030"/>
          <w:sz w:val="21"/>
          <w:szCs w:val="21"/>
          <w:rtl w:val="0"/>
        </w:rPr>
        <w:t xml:space="preserve"> By forcing all communication to route through the Project Manager and preventing experts from talking to each other, the system avoids the "informal communication" errors that plague human teams and multi-agent setups.</w:t>
      </w:r>
    </w:p>
    <w:p w:rsidR="00000000" w:rsidDel="00000000" w:rsidP="00000000" w:rsidRDefault="00000000" w:rsidRPr="00000000" w14:paraId="00000017">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Rigorous Verification:</w:t>
      </w:r>
      <w:r w:rsidDel="00000000" w:rsidR="00000000" w:rsidRPr="00000000">
        <w:rPr>
          <w:color w:val="303030"/>
          <w:sz w:val="21"/>
          <w:szCs w:val="21"/>
          <w:rtl w:val="0"/>
        </w:rPr>
        <w:t xml:space="preserve"> Because multiple experts filter and verify the data under the manager's oversight, the margin of error drops significantly.</w:t>
      </w:r>
    </w:p>
    <w:p w:rsidR="00000000" w:rsidDel="00000000" w:rsidP="00000000" w:rsidRDefault="00000000" w:rsidRPr="00000000" w14:paraId="00000018">
      <w:pPr>
        <w:numPr>
          <w:ilvl w:val="0"/>
          <w:numId w:val="5"/>
        </w:numPr>
        <w:shd w:fill="ffffff" w:val="clear"/>
        <w:spacing w:after="0" w:afterAutospacing="0" w:lineRule="auto"/>
        <w:ind w:left="720" w:hanging="360"/>
      </w:pPr>
      <w:r w:rsidDel="00000000" w:rsidR="00000000" w:rsidRPr="00000000">
        <w:rPr>
          <w:b w:val="1"/>
          <w:bCs w:val="1"/>
          <w:color w:val="303030"/>
          <w:sz w:val="21"/>
          <w:szCs w:val="21"/>
          <w:rtl w:val="0"/>
        </w:rPr>
        <w:t xml:space="preserve">Navigates "No-Solution" Directives:</w:t>
      </w:r>
      <w:r w:rsidDel="00000000" w:rsidR="00000000" w:rsidRPr="00000000">
        <w:rPr>
          <w:color w:val="303030"/>
          <w:sz w:val="21"/>
          <w:szCs w:val="21"/>
          <w:rtl w:val="0"/>
        </w:rPr>
        <w:t xml:space="preserve"> Because the task is broken down and verified step-by-step, the model is much less likely to hallucinate a fake solution if the problem is genuinely unachievable.</w:t>
      </w:r>
    </w:p>
    <w:p w:rsidR="00000000" w:rsidDel="00000000" w:rsidP="00000000" w:rsidRDefault="00000000" w:rsidRPr="00000000" w14:paraId="00000019">
      <w:pPr>
        <w:numPr>
          <w:ilvl w:val="0"/>
          <w:numId w:val="5"/>
        </w:numPr>
        <w:shd w:fill="ffffff" w:val="clear"/>
        <w:spacing w:after="180" w:lineRule="auto"/>
        <w:ind w:left="720" w:hanging="360"/>
      </w:pPr>
      <w:r w:rsidDel="00000000" w:rsidR="00000000" w:rsidRPr="00000000">
        <w:rPr>
          <w:b w:val="1"/>
          <w:bCs w:val="1"/>
          <w:color w:val="303030"/>
          <w:sz w:val="21"/>
          <w:szCs w:val="21"/>
          <w:rtl w:val="0"/>
        </w:rPr>
        <w:t xml:space="preserve">External Tool Integration:</w:t>
      </w:r>
      <w:r w:rsidDel="00000000" w:rsidR="00000000" w:rsidRPr="00000000">
        <w:rPr>
          <w:color w:val="303030"/>
          <w:sz w:val="21"/>
          <w:szCs w:val="21"/>
          <w:rtl w:val="0"/>
        </w:rPr>
        <w:t xml:space="preserve"> The framework easily supports integrating external tools (like a Python code execution expert) if needed.</w:t>
      </w:r>
    </w:p>
    <w:p w:rsidR="00000000" w:rsidDel="00000000" w:rsidP="00000000" w:rsidRDefault="00000000" w:rsidRPr="00000000" w14:paraId="0000001A">
      <w:pPr>
        <w:rPr>
          <w:b w:val="1"/>
          <w:bCs w:val="1"/>
          <w:color w:val="303030"/>
          <w:sz w:val="21"/>
          <w:szCs w:val="21"/>
          <w:highlight w:val="white"/>
        </w:rPr>
      </w:pPr>
      <w:r w:rsidDel="00000000" w:rsidR="00000000" w:rsidRPr="00000000">
        <w:rPr>
          <w:b w:val="1"/>
          <w:bCs w:val="1"/>
          <w:color w:val="303030"/>
          <w:sz w:val="21"/>
          <w:szCs w:val="21"/>
          <w:highlight w:val="white"/>
          <w:rtl w:val="0"/>
        </w:rPr>
        <w:t xml:space="preserve">6. Limitations</w:t>
      </w:r>
    </w:p>
    <w:p w:rsidR="00000000" w:rsidDel="00000000" w:rsidP="00000000" w:rsidRDefault="00000000" w:rsidRPr="00000000" w14:paraId="0000001B">
      <w:pPr>
        <w:numPr>
          <w:ilvl w:val="0"/>
          <w:numId w:val="7"/>
        </w:numPr>
        <w:shd w:fill="ffffff" w:val="clear"/>
        <w:spacing w:after="0" w:afterAutospacing="0" w:lineRule="auto"/>
        <w:ind w:left="720" w:hanging="360"/>
      </w:pPr>
      <w:r w:rsidDel="00000000" w:rsidR="00000000" w:rsidRPr="00000000">
        <w:rPr>
          <w:b w:val="1"/>
          <w:bCs w:val="1"/>
          <w:color w:val="303030"/>
          <w:sz w:val="21"/>
          <w:szCs w:val="21"/>
          <w:rtl w:val="0"/>
        </w:rPr>
        <w:t xml:space="preserve">High Cost:</w:t>
      </w:r>
      <w:r w:rsidDel="00000000" w:rsidR="00000000" w:rsidRPr="00000000">
        <w:rPr>
          <w:color w:val="303030"/>
          <w:sz w:val="21"/>
          <w:szCs w:val="21"/>
          <w:rtl w:val="0"/>
        </w:rPr>
        <w:t xml:space="preserve"> Because this technique requires multiple calls to the LLM (manager loops, multiple expert generations), API costs can be very high. It is best used with advanced reasoning models, which increases the cost further.</w:t>
      </w:r>
    </w:p>
    <w:p w:rsidR="00000000" w:rsidDel="00000000" w:rsidP="00000000" w:rsidRDefault="00000000" w:rsidRPr="00000000" w14:paraId="0000001C">
      <w:pPr>
        <w:numPr>
          <w:ilvl w:val="0"/>
          <w:numId w:val="7"/>
        </w:numPr>
        <w:shd w:fill="ffffff" w:val="clear"/>
        <w:spacing w:after="180" w:lineRule="auto"/>
        <w:ind w:left="720" w:hanging="360"/>
      </w:pPr>
      <w:r w:rsidDel="00000000" w:rsidR="00000000" w:rsidRPr="00000000">
        <w:rPr>
          <w:b w:val="1"/>
          <w:bCs w:val="1"/>
          <w:color w:val="303030"/>
          <w:sz w:val="21"/>
          <w:szCs w:val="21"/>
          <w:rtl w:val="0"/>
        </w:rPr>
        <w:t xml:space="preserve">Requires Large Context Window:</w:t>
      </w:r>
      <w:r w:rsidDel="00000000" w:rsidR="00000000" w:rsidRPr="00000000">
        <w:rPr>
          <w:color w:val="303030"/>
          <w:sz w:val="21"/>
          <w:szCs w:val="21"/>
          <w:rtl w:val="0"/>
        </w:rPr>
        <w:t xml:space="preserve"> The Project Manager instance must maintain a continuous history of the original prompt, system instructions, and every expert's output. Therefore, it requires an LLM with a very large context window.</w:t>
      </w:r>
    </w:p>
    <w:p w:rsidR="00000000" w:rsidDel="00000000" w:rsidP="00000000" w:rsidRDefault="00000000" w:rsidRPr="00000000" w14:paraId="0000001D">
      <w:pPr>
        <w:rPr>
          <w:b w:val="1"/>
          <w:bCs w:val="1"/>
          <w:color w:val="303030"/>
          <w:sz w:val="21"/>
          <w:szCs w:val="21"/>
          <w:highlight w:val="white"/>
        </w:rPr>
      </w:pPr>
      <w:r w:rsidDel="00000000" w:rsidR="00000000" w:rsidRPr="00000000">
        <w:rPr>
          <w:b w:val="1"/>
          <w:bCs w:val="1"/>
          <w:color w:val="303030"/>
          <w:sz w:val="21"/>
          <w:szCs w:val="21"/>
          <w:highlight w:val="white"/>
          <w:rtl w:val="0"/>
        </w:rPr>
        <w:t xml:space="preserve">7. Practical Use Cases</w:t>
      </w:r>
    </w:p>
    <w:p w:rsidR="00000000" w:rsidDel="00000000" w:rsidP="00000000" w:rsidRDefault="00000000" w:rsidRPr="00000000" w14:paraId="0000001E">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High-Level Strategy &amp; Decision Making:</w:t>
      </w:r>
      <w:r w:rsidDel="00000000" w:rsidR="00000000" w:rsidRPr="00000000">
        <w:rPr>
          <w:color w:val="303030"/>
          <w:sz w:val="21"/>
          <w:szCs w:val="21"/>
          <w:rtl w:val="0"/>
        </w:rPr>
        <w:t xml:space="preserve"> e.g., Analyzing whether a company should expand into a new international market or pivoting an EdTech curriculum.</w:t>
      </w:r>
    </w:p>
    <w:p w:rsidR="00000000" w:rsidDel="00000000" w:rsidP="00000000" w:rsidRDefault="00000000" w:rsidRPr="00000000" w14:paraId="0000001F">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Mathematical &amp; Scientific Research:</w:t>
      </w:r>
      <w:r w:rsidDel="00000000" w:rsidR="00000000" w:rsidRPr="00000000">
        <w:rPr>
          <w:color w:val="303030"/>
          <w:sz w:val="21"/>
          <w:szCs w:val="21"/>
          <w:rtl w:val="0"/>
        </w:rPr>
        <w:t xml:space="preserve"> Creating an expert for physics hypotheses and another for mathematical verification.</w:t>
      </w:r>
    </w:p>
    <w:p w:rsidR="00000000" w:rsidDel="00000000" w:rsidP="00000000" w:rsidRDefault="00000000" w:rsidRPr="00000000" w14:paraId="00000020">
      <w:pPr>
        <w:numPr>
          <w:ilvl w:val="0"/>
          <w:numId w:val="1"/>
        </w:numPr>
        <w:shd w:fill="ffffff" w:val="clear"/>
        <w:spacing w:after="0" w:afterAutospacing="0" w:lineRule="auto"/>
        <w:ind w:left="720" w:hanging="360"/>
      </w:pPr>
      <w:r w:rsidDel="00000000" w:rsidR="00000000" w:rsidRPr="00000000">
        <w:rPr>
          <w:b w:val="1"/>
          <w:bCs w:val="1"/>
          <w:color w:val="303030"/>
          <w:sz w:val="21"/>
          <w:szCs w:val="21"/>
          <w:rtl w:val="0"/>
        </w:rPr>
        <w:t xml:space="preserve">Creative Production &amp; Content Design:</w:t>
      </w:r>
      <w:r w:rsidDel="00000000" w:rsidR="00000000" w:rsidRPr="00000000">
        <w:rPr>
          <w:color w:val="303030"/>
          <w:sz w:val="21"/>
          <w:szCs w:val="21"/>
          <w:rtl w:val="0"/>
        </w:rPr>
        <w:t xml:space="preserve"> Having writers, designers, market researchers, and critical evaluators work in tandem.</w:t>
      </w:r>
    </w:p>
    <w:p w:rsidR="00000000" w:rsidDel="00000000" w:rsidP="00000000" w:rsidRDefault="00000000" w:rsidRPr="00000000" w14:paraId="00000021">
      <w:pPr>
        <w:numPr>
          <w:ilvl w:val="0"/>
          <w:numId w:val="1"/>
        </w:numPr>
        <w:shd w:fill="ffffff" w:val="clear"/>
        <w:spacing w:after="180" w:lineRule="auto"/>
        <w:ind w:left="720" w:hanging="360"/>
      </w:pPr>
      <w:r w:rsidDel="00000000" w:rsidR="00000000" w:rsidRPr="00000000">
        <w:rPr>
          <w:b w:val="1"/>
          <w:bCs w:val="1"/>
          <w:color w:val="303030"/>
          <w:sz w:val="21"/>
          <w:szCs w:val="21"/>
          <w:rtl w:val="0"/>
        </w:rPr>
        <w:t xml:space="preserve">Game Development/Execution:</w:t>
      </w:r>
      <w:r w:rsidDel="00000000" w:rsidR="00000000" w:rsidRPr="00000000">
        <w:rPr>
          <w:color w:val="303030"/>
          <w:sz w:val="21"/>
          <w:szCs w:val="21"/>
          <w:rtl w:val="0"/>
        </w:rPr>
        <w:t xml:space="preserve"> Running AI logic for games (like Chess), where one agent suggests a move and another critiques it</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