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Introduction to the Drafting Phase</w:t>
      </w:r>
    </w:p>
    <w:p w:rsidR="00000000" w:rsidDel="00000000" w:rsidP="00000000" w:rsidRDefault="00000000" w:rsidRPr="00000000" w14:paraId="00000002">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What it is:</w:t>
      </w:r>
      <w:r w:rsidDel="00000000" w:rsidR="00000000" w:rsidRPr="00000000">
        <w:rPr>
          <w:color w:val="303030"/>
          <w:sz w:val="21"/>
          <w:szCs w:val="21"/>
          <w:rtl w:val="0"/>
        </w:rPr>
        <w:t xml:space="preserve"> The Drafting Phase immediately follows the Planning Phase (where a blueprint is created). It involves taking the planned instructions, chosen techniques, formatting needs, and constraints from the blueprint and converting them into actual, working textual prompts.</w:t>
      </w:r>
    </w:p>
    <w:p w:rsidR="00000000" w:rsidDel="00000000" w:rsidP="00000000" w:rsidRDefault="00000000" w:rsidRPr="00000000" w14:paraId="00000003">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What it is NOT:</w:t>
      </w:r>
      <w:r w:rsidDel="00000000" w:rsidR="00000000" w:rsidRPr="00000000">
        <w:rPr>
          <w:color w:val="303030"/>
          <w:sz w:val="21"/>
          <w:szCs w:val="21"/>
          <w:rtl w:val="0"/>
        </w:rPr>
        <w:t xml:space="preserve"> A common misconception is that drafting means writing the final, perfect prompt. Instead, it is simply about creating the </w:t>
      </w:r>
      <w:r w:rsidDel="00000000" w:rsidR="00000000" w:rsidRPr="00000000">
        <w:rPr>
          <w:b w:val="1"/>
          <w:bCs w:val="1"/>
          <w:color w:val="303030"/>
          <w:sz w:val="21"/>
          <w:szCs w:val="21"/>
          <w:rtl w:val="0"/>
        </w:rPr>
        <w:t xml:space="preserve">first structured version (Version 1)</w:t>
      </w:r>
      <w:r w:rsidDel="00000000" w:rsidR="00000000" w:rsidRPr="00000000">
        <w:rPr>
          <w:color w:val="303030"/>
          <w:sz w:val="21"/>
          <w:szCs w:val="21"/>
          <w:rtl w:val="0"/>
        </w:rPr>
        <w:t xml:space="preserve"> of your prompt.</w:t>
      </w:r>
    </w:p>
    <w:p w:rsidR="00000000" w:rsidDel="00000000" w:rsidP="00000000" w:rsidRDefault="00000000" w:rsidRPr="00000000" w14:paraId="00000004">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The Movie Analogy:</w:t>
      </w:r>
      <w:r w:rsidDel="00000000" w:rsidR="00000000" w:rsidRPr="00000000">
        <w:rPr>
          <w:color w:val="303030"/>
          <w:sz w:val="21"/>
          <w:szCs w:val="21"/>
          <w:rtl w:val="0"/>
        </w:rPr>
        <w:t xml:space="preserve"> Think of the planning phase as preparing a movie set (choosing the location, costumes, and decorations). The drafting phase is like the actor's </w:t>
      </w:r>
      <w:r w:rsidDel="00000000" w:rsidR="00000000" w:rsidRPr="00000000">
        <w:rPr>
          <w:b w:val="1"/>
          <w:bCs w:val="1"/>
          <w:color w:val="303030"/>
          <w:sz w:val="21"/>
          <w:szCs w:val="21"/>
          <w:rtl w:val="0"/>
        </w:rPr>
        <w:t xml:space="preserve">first take or "Shot 1"</w:t>
      </w:r>
      <w:r w:rsidDel="00000000" w:rsidR="00000000" w:rsidRPr="00000000">
        <w:rPr>
          <w:color w:val="303030"/>
          <w:sz w:val="21"/>
          <w:szCs w:val="21"/>
          <w:rtl w:val="0"/>
        </w:rPr>
        <w:t xml:space="preserve"> of the scene. If it isn't perfect, the director gives feedback and they do "Shot 2" (which represents refining and creating new versions).</w:t>
      </w:r>
    </w:p>
    <w:p w:rsidR="00000000" w:rsidDel="00000000" w:rsidP="00000000" w:rsidRDefault="00000000" w:rsidRPr="00000000" w14:paraId="00000005">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Key Rules for Drafting:</w:t>
      </w:r>
      <w:r w:rsidDel="00000000" w:rsidR="00000000" w:rsidRPr="00000000">
        <w:rPr>
          <w:color w:val="303030"/>
          <w:sz w:val="21"/>
          <w:szCs w:val="21"/>
          <w:rtl w:val="0"/>
        </w:rPr>
        <w:t xml:space="preserve"> When writing the first draft, there are no strict rules, but you should adhere to two main guidelines:</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color w:val="303030"/>
          <w:sz w:val="21"/>
          <w:szCs w:val="21"/>
          <w:rtl w:val="0"/>
        </w:rPr>
        <w:t xml:space="preserve">Follow good prompting practices (e.g., using delimiters and XML tags).</w:t>
      </w:r>
    </w:p>
    <w:p w:rsidR="00000000" w:rsidDel="00000000" w:rsidP="00000000" w:rsidRDefault="00000000" w:rsidRPr="00000000" w14:paraId="00000007">
      <w:pPr>
        <w:numPr>
          <w:ilvl w:val="1"/>
          <w:numId w:val="1"/>
        </w:numPr>
        <w:spacing w:after="180" w:lineRule="auto"/>
        <w:ind w:left="1440" w:hanging="360"/>
      </w:pPr>
      <w:r w:rsidDel="00000000" w:rsidR="00000000" w:rsidRPr="00000000">
        <w:rPr>
          <w:color w:val="303030"/>
          <w:sz w:val="21"/>
          <w:szCs w:val="21"/>
          <w:rtl w:val="0"/>
        </w:rPr>
        <w:t xml:space="preserve">Ensure the blueprint is accurately and completely converted into text.</w:t>
      </w:r>
    </w:p>
    <w:p w:rsidR="00000000" w:rsidDel="00000000" w:rsidP="00000000" w:rsidRDefault="00000000" w:rsidRPr="00000000" w14:paraId="00000008">
      <w:pP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09">
      <w:pPr>
        <w:rPr>
          <w:color w:val="303030"/>
          <w:sz w:val="21"/>
          <w:szCs w:val="21"/>
          <w:highlight w:val="white"/>
        </w:rPr>
      </w:pPr>
      <w:r w:rsidDel="00000000" w:rsidR="00000000" w:rsidRPr="00000000">
        <w:rPr>
          <w:b w:val="1"/>
          <w:bCs w:val="1"/>
          <w:color w:val="303030"/>
          <w:sz w:val="21"/>
          <w:szCs w:val="21"/>
          <w:highlight w:val="white"/>
          <w:rtl w:val="0"/>
        </w:rPr>
        <w:t xml:space="preserve">2. Focus on the System Prompt</w:t>
      </w:r>
      <w:r w:rsidDel="00000000" w:rsidR="00000000" w:rsidRPr="00000000">
        <w:rPr>
          <w:color w:val="303030"/>
          <w:sz w:val="21"/>
          <w:szCs w:val="21"/>
          <w:highlight w:val="white"/>
          <w:rtl w:val="0"/>
        </w:rPr>
        <w:t xml:space="preserve"> When building AI applications, there are two types of prompts: the User Prompt and the System Prompt. The entire Prompt Management Cycle (planning, drafting, testing, refining) is focused exclusively on designing and managing the </w:t>
      </w:r>
      <w:r w:rsidDel="00000000" w:rsidR="00000000" w:rsidRPr="00000000">
        <w:rPr>
          <w:b w:val="1"/>
          <w:bCs w:val="1"/>
          <w:color w:val="303030"/>
          <w:sz w:val="21"/>
          <w:szCs w:val="21"/>
          <w:highlight w:val="white"/>
          <w:rtl w:val="0"/>
        </w:rPr>
        <w:t xml:space="preserve">System Prompt</w:t>
      </w:r>
      <w:r w:rsidDel="00000000" w:rsidR="00000000" w:rsidRPr="00000000">
        <w:rPr>
          <w:color w:val="303030"/>
          <w:sz w:val="21"/>
          <w:szCs w:val="21"/>
          <w:highlight w:val="white"/>
          <w:rtl w:val="0"/>
        </w:rPr>
        <w:t xml:space="preserve">, because the user prompt is entirely in the hands of the end-user.</w:t>
      </w:r>
    </w:p>
    <w:p w:rsidR="00000000" w:rsidDel="00000000" w:rsidP="00000000" w:rsidRDefault="00000000" w:rsidRPr="00000000" w14:paraId="0000000A">
      <w:pPr>
        <w:rPr>
          <w:color w:val="303030"/>
          <w:sz w:val="21"/>
          <w:szCs w:val="21"/>
          <w:highlight w:val="white"/>
        </w:rPr>
      </w:pPr>
      <w:r w:rsidDel="00000000" w:rsidR="00000000" w:rsidRPr="00000000">
        <w:rPr>
          <w:rtl w:val="0"/>
        </w:rPr>
      </w:r>
    </w:p>
    <w:p w:rsidR="00000000" w:rsidDel="00000000" w:rsidP="00000000" w:rsidRDefault="00000000" w:rsidRPr="00000000" w14:paraId="0000000B">
      <w:pPr>
        <w:rPr>
          <w:color w:val="303030"/>
          <w:sz w:val="21"/>
          <w:szCs w:val="21"/>
          <w:highlight w:val="white"/>
        </w:rPr>
      </w:pPr>
      <w:r w:rsidDel="00000000" w:rsidR="00000000" w:rsidRPr="00000000">
        <w:rPr>
          <w:b w:val="1"/>
          <w:bCs w:val="1"/>
          <w:color w:val="303030"/>
          <w:sz w:val="21"/>
          <w:szCs w:val="21"/>
          <w:highlight w:val="white"/>
          <w:rtl w:val="0"/>
        </w:rPr>
        <w:t xml:space="preserve">3. Introducing Promptmetheus (An IDE for Prompt Engineering)</w:t>
      </w:r>
      <w:r w:rsidDel="00000000" w:rsidR="00000000" w:rsidRPr="00000000">
        <w:rPr>
          <w:color w:val="303030"/>
          <w:sz w:val="21"/>
          <w:szCs w:val="21"/>
          <w:highlight w:val="white"/>
          <w:rtl w:val="0"/>
        </w:rPr>
        <w:t xml:space="preserve"> Writing, testing, and versioning prompts in a word processor (like Google Docs) or directly in a chatbot interface (like ChatGPT) is inefficient and not how real organizations operate. The video introduces </w:t>
      </w:r>
      <w:r w:rsidDel="00000000" w:rsidR="00000000" w:rsidRPr="00000000">
        <w:rPr>
          <w:b w:val="1"/>
          <w:bCs w:val="1"/>
          <w:color w:val="303030"/>
          <w:sz w:val="21"/>
          <w:szCs w:val="21"/>
          <w:highlight w:val="white"/>
          <w:rtl w:val="0"/>
        </w:rPr>
        <w:t xml:space="preserve">Promptmetheus</w:t>
      </w:r>
      <w:r w:rsidDel="00000000" w:rsidR="00000000" w:rsidRPr="00000000">
        <w:rPr>
          <w:color w:val="303030"/>
          <w:sz w:val="21"/>
          <w:szCs w:val="21"/>
          <w:highlight w:val="white"/>
          <w:rtl w:val="0"/>
        </w:rPr>
        <w:t xml:space="preserve">, a web-based Integrated Development Environment (IDE) specifically built for prompt engineering.</w:t>
      </w:r>
    </w:p>
    <w:p w:rsidR="00000000" w:rsidDel="00000000" w:rsidP="00000000" w:rsidRDefault="00000000" w:rsidRPr="00000000" w14:paraId="0000000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Key Benefits of Promptmetheus:</w:t>
      </w:r>
    </w:p>
    <w:p w:rsidR="00000000" w:rsidDel="00000000" w:rsidP="00000000" w:rsidRDefault="00000000" w:rsidRPr="00000000" w14:paraId="0000000D">
      <w:pPr>
        <w:numPr>
          <w:ilvl w:val="0"/>
          <w:numId w:val="2"/>
        </w:numPr>
        <w:shd w:fill="ffffff" w:val="clear"/>
        <w:spacing w:after="0" w:afterAutospacing="0" w:lineRule="auto"/>
        <w:ind w:left="720" w:hanging="360"/>
        <w:rPr>
          <w:highlight w:val="white"/>
        </w:rPr>
      </w:pPr>
      <w:r w:rsidDel="00000000" w:rsidR="00000000" w:rsidRPr="00000000">
        <w:rPr>
          <w:b w:val="1"/>
          <w:bCs w:val="1"/>
          <w:color w:val="303030"/>
          <w:sz w:val="21"/>
          <w:szCs w:val="21"/>
          <w:highlight w:val="white"/>
          <w:rtl w:val="0"/>
        </w:rPr>
        <w:t xml:space="preserve">Lego Block Structure:</w:t>
      </w:r>
      <w:r w:rsidDel="00000000" w:rsidR="00000000" w:rsidRPr="00000000">
        <w:rPr>
          <w:color w:val="303030"/>
          <w:sz w:val="21"/>
          <w:szCs w:val="21"/>
          <w:highlight w:val="white"/>
          <w:rtl w:val="0"/>
        </w:rPr>
        <w:t xml:space="preserve"> You can break your prompt into smaller, manageable chunks or "blocks" (e.g., separate blocks for Role, Objective, Rules, and Examples). If the AI gets the JSON format right but fails on tone, you only need to tweak the specific block controlling the tone without breaking the rest of the prompt.</w:t>
      </w:r>
    </w:p>
    <w:p w:rsidR="00000000" w:rsidDel="00000000" w:rsidP="00000000" w:rsidRDefault="00000000" w:rsidRPr="00000000" w14:paraId="0000000E">
      <w:pPr>
        <w:numPr>
          <w:ilvl w:val="0"/>
          <w:numId w:val="2"/>
        </w:numPr>
        <w:shd w:fill="ffffff" w:val="clear"/>
        <w:spacing w:after="0" w:afterAutospacing="0" w:lineRule="auto"/>
        <w:ind w:left="720" w:hanging="360"/>
        <w:rPr>
          <w:highlight w:val="white"/>
        </w:rPr>
      </w:pPr>
      <w:r w:rsidDel="00000000" w:rsidR="00000000" w:rsidRPr="00000000">
        <w:rPr>
          <w:b w:val="1"/>
          <w:bCs w:val="1"/>
          <w:color w:val="303030"/>
          <w:sz w:val="21"/>
          <w:szCs w:val="21"/>
          <w:highlight w:val="white"/>
          <w:rtl w:val="0"/>
        </w:rPr>
        <w:t xml:space="preserve">Built-in Testing &amp; LLM Selection:</w:t>
      </w:r>
      <w:r w:rsidDel="00000000" w:rsidR="00000000" w:rsidRPr="00000000">
        <w:rPr>
          <w:color w:val="303030"/>
          <w:sz w:val="21"/>
          <w:szCs w:val="21"/>
          <w:highlight w:val="white"/>
          <w:rtl w:val="0"/>
        </w:rPr>
        <w:t xml:space="preserve"> You can test your prompt directly in the tool using over 150 different LLMs (by providing an API key).</w:t>
      </w:r>
    </w:p>
    <w:p w:rsidR="00000000" w:rsidDel="00000000" w:rsidP="00000000" w:rsidRDefault="00000000" w:rsidRPr="00000000" w14:paraId="0000000F">
      <w:pPr>
        <w:numPr>
          <w:ilvl w:val="0"/>
          <w:numId w:val="2"/>
        </w:numPr>
        <w:shd w:fill="ffffff" w:val="clear"/>
        <w:spacing w:after="0" w:afterAutospacing="0" w:lineRule="auto"/>
        <w:ind w:left="720" w:hanging="360"/>
        <w:rPr>
          <w:highlight w:val="white"/>
        </w:rPr>
      </w:pPr>
      <w:r w:rsidDel="00000000" w:rsidR="00000000" w:rsidRPr="00000000">
        <w:rPr>
          <w:b w:val="1"/>
          <w:bCs w:val="1"/>
          <w:color w:val="303030"/>
          <w:sz w:val="21"/>
          <w:szCs w:val="21"/>
          <w:highlight w:val="white"/>
          <w:rtl w:val="0"/>
        </w:rPr>
        <w:t xml:space="preserve">Dataset Integration:</w:t>
      </w:r>
      <w:r w:rsidDel="00000000" w:rsidR="00000000" w:rsidRPr="00000000">
        <w:rPr>
          <w:color w:val="303030"/>
          <w:sz w:val="21"/>
          <w:szCs w:val="21"/>
          <w:highlight w:val="white"/>
          <w:rtl w:val="0"/>
        </w:rPr>
        <w:t xml:space="preserve"> For production-grade applications, you can upload datasets with hundreds or thousands of test cases and run your prompt against all of them simultaneously.</w:t>
      </w:r>
    </w:p>
    <w:p w:rsidR="00000000" w:rsidDel="00000000" w:rsidP="00000000" w:rsidRDefault="00000000" w:rsidRPr="00000000" w14:paraId="00000010">
      <w:pPr>
        <w:numPr>
          <w:ilvl w:val="0"/>
          <w:numId w:val="2"/>
        </w:numPr>
        <w:shd w:fill="ffffff" w:val="clear"/>
        <w:spacing w:after="0" w:afterAutospacing="0" w:lineRule="auto"/>
        <w:ind w:left="720" w:hanging="360"/>
        <w:rPr>
          <w:highlight w:val="white"/>
        </w:rPr>
      </w:pPr>
      <w:r w:rsidDel="00000000" w:rsidR="00000000" w:rsidRPr="00000000">
        <w:rPr>
          <w:b w:val="1"/>
          <w:bCs w:val="1"/>
          <w:color w:val="303030"/>
          <w:sz w:val="21"/>
          <w:szCs w:val="21"/>
          <w:highlight w:val="white"/>
          <w:rtl w:val="0"/>
        </w:rPr>
        <w:t xml:space="preserve">Cost and Parameter Tracking:</w:t>
      </w:r>
      <w:r w:rsidDel="00000000" w:rsidR="00000000" w:rsidRPr="00000000">
        <w:rPr>
          <w:color w:val="303030"/>
          <w:sz w:val="21"/>
          <w:szCs w:val="21"/>
          <w:highlight w:val="white"/>
          <w:rtl w:val="0"/>
        </w:rPr>
        <w:t xml:space="preserve"> The platform provides detailed metrics on input/output token prices, latency, and allows you to adjust parameters like Token Limits, Top-P, and JSON mode.</w:t>
      </w:r>
    </w:p>
    <w:p w:rsidR="00000000" w:rsidDel="00000000" w:rsidP="00000000" w:rsidRDefault="00000000" w:rsidRPr="00000000" w14:paraId="00000011">
      <w:pPr>
        <w:numPr>
          <w:ilvl w:val="0"/>
          <w:numId w:val="2"/>
        </w:numPr>
        <w:shd w:fill="ffffff" w:val="clear"/>
        <w:spacing w:after="180" w:lineRule="auto"/>
        <w:ind w:left="720" w:hanging="360"/>
        <w:rPr>
          <w:highlight w:val="white"/>
        </w:rPr>
      </w:pPr>
      <w:r w:rsidDel="00000000" w:rsidR="00000000" w:rsidRPr="00000000">
        <w:rPr>
          <w:b w:val="1"/>
          <w:bCs w:val="1"/>
          <w:color w:val="303030"/>
          <w:sz w:val="21"/>
          <w:szCs w:val="21"/>
          <w:highlight w:val="white"/>
          <w:rtl w:val="0"/>
        </w:rPr>
        <w:t xml:space="preserve">Easy Versioning:</w:t>
      </w:r>
      <w:r w:rsidDel="00000000" w:rsidR="00000000" w:rsidRPr="00000000">
        <w:rPr>
          <w:color w:val="303030"/>
          <w:sz w:val="21"/>
          <w:szCs w:val="21"/>
          <w:highlight w:val="white"/>
          <w:rtl w:val="0"/>
        </w:rPr>
        <w:t xml:space="preserve"> Building and managing different versions of prompts becomes highly streamlined.</w:t>
      </w:r>
    </w:p>
    <w:p w:rsidR="00000000" w:rsidDel="00000000" w:rsidP="00000000" w:rsidRDefault="00000000" w:rsidRPr="00000000" w14:paraId="00000012">
      <w:pPr>
        <w:rPr>
          <w:color w:val="303030"/>
          <w:sz w:val="21"/>
          <w:szCs w:val="21"/>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