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bookmarkStart w:id="0" w:name="_GoBack"/>
      <w:bookmarkEnd w:id="0"/>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61DC0D92" w:rsidR="00E62BCA" w:rsidRPr="00080FEF"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hyperlink w:anchor="bib1" w:history="1">
        <w:r w:rsidRPr="00080FEF">
          <w:rPr>
            <w:rStyle w:val="Hyperlink"/>
            <w:noProof/>
            <w:vertAlign w:val="superscript"/>
          </w:rPr>
          <w:t>1</w:t>
        </w:r>
      </w:hyperlink>
      <w:r w:rsidRPr="00E35846">
        <w:rPr>
          <w:noProof/>
          <w:vertAlign w:val="superscript"/>
        </w:rPr>
        <w:t>,</w:t>
      </w:r>
      <w:hyperlink w:anchor="bib2" w:history="1">
        <w:r w:rsidRPr="00080FEF">
          <w:rPr>
            <w:rStyle w:val="Hyperlink"/>
            <w:noProof/>
            <w:vertAlign w:val="superscript"/>
          </w:rPr>
          <w:t>2</w:t>
        </w:r>
      </w:hyperlink>
      <w:r w:rsidRPr="00E35846">
        <w:t xml:space="preserve"> However, the antigen and exposure are not identified in up to 60% of cases.</w:t>
      </w:r>
      <w:hyperlink w:anchor="bib1" w:history="1">
        <w:r w:rsidRPr="00080FEF">
          <w:rPr>
            <w:rStyle w:val="Hyperlink"/>
            <w:noProof/>
            <w:vertAlign w:val="superscript"/>
          </w:rPr>
          <w:t>1</w:t>
        </w:r>
      </w:hyperlink>
    </w:p>
    <w:p w14:paraId="181C9FEF" w14:textId="5C81F7F6"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hyperlink w:anchor="bib1" w:history="1">
        <w:r w:rsidRPr="00080FEF">
          <w:rPr>
            <w:rStyle w:val="Hyperlink"/>
            <w:noProof/>
            <w:vertAlign w:val="superscript"/>
          </w:rPr>
          <w:t>1</w:t>
        </w:r>
      </w:hyperlink>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hyperlink w:anchor="bib1" w:history="1">
        <w:r w:rsidRPr="00080FEF">
          <w:rPr>
            <w:rStyle w:val="Hyperlink"/>
            <w:noProof/>
            <w:vertAlign w:val="superscript"/>
          </w:rPr>
          <w:t>1</w:t>
        </w:r>
      </w:hyperlink>
      <w:r w:rsidRPr="00E35846">
        <w:t xml:space="preserve"> Patients with fibrotic HP usually present with insidious onset of signs and symptoms such as dyspnea, dry cough, and hypoxemia and have decreased survival.</w:t>
      </w:r>
      <w:hyperlink w:anchor="bib1" w:history="1">
        <w:r w:rsidRPr="00080FEF">
          <w:rPr>
            <w:rStyle w:val="Hyperlink"/>
            <w:noProof/>
            <w:vertAlign w:val="superscript"/>
          </w:rPr>
          <w:t>1</w:t>
        </w:r>
      </w:hyperlink>
      <w:r w:rsidRPr="00E35846">
        <w:rPr>
          <w:noProof/>
          <w:vertAlign w:val="superscript"/>
        </w:rPr>
        <w:t>,</w:t>
      </w:r>
      <w:hyperlink w:anchor="bib3" w:history="1">
        <w:r w:rsidRPr="00080FEF">
          <w:rPr>
            <w:rStyle w:val="Hyperlink"/>
            <w:noProof/>
            <w:vertAlign w:val="superscript"/>
          </w:rPr>
          <w:t>3</w:t>
        </w:r>
      </w:hyperlink>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5410ECE2" w:rsidR="00C9586C" w:rsidRPr="00E35846" w:rsidRDefault="00E35846" w:rsidP="00E35846">
      <w:pPr>
        <w:pStyle w:val="Para"/>
      </w:pPr>
      <w:r w:rsidRPr="00E35846">
        <w:t xml:space="preserve">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w:t>
      </w:r>
      <w:r w:rsidRPr="00E35846">
        <w:lastRenderedPageBreak/>
        <w:t>guidelines for HP in 2021.</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3DD73166"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w:t>
      </w:r>
      <w:hyperlink w:anchor="tb1" w:history="1">
        <w:r w:rsidRPr="00080FEF">
          <w:rPr>
            <w:rStyle w:val="Hyperlink"/>
          </w:rPr>
          <w:t>Tables 1</w:t>
        </w:r>
      </w:hyperlink>
      <w:r w:rsidRPr="00080FEF">
        <w:t>-</w:t>
      </w:r>
      <w:hyperlink w:anchor="tb2" w:history="1">
        <w:r w:rsidRPr="00080FEF">
          <w:rPr>
            <w:rStyle w:val="Hyperlink"/>
          </w:rPr>
          <w:t>2</w:t>
        </w:r>
      </w:hyperlink>
      <w:r w:rsidRPr="00E35846">
        <w:t>). The lack of absolute consensus on imaging findings is unsurprising given the known variability in appearance, the fact that none of the CT features of HP is specific, and that none is required for diagnosis.</w:t>
      </w:r>
    </w:p>
    <w:p w14:paraId="791AE3D8" w14:textId="392BA17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hyperlink w:anchor="bib5" w:history="1">
        <w:r w:rsidRPr="00080FEF">
          <w:rPr>
            <w:rStyle w:val="Hyperlink"/>
            <w:noProof/>
            <w:vertAlign w:val="superscript"/>
          </w:rPr>
          <w:t>5</w:t>
        </w:r>
      </w:hyperlink>
      <w:r w:rsidRPr="00E35846">
        <w:t xml:space="preserve"> Shalmon et al. also recently published a comparative analysis with a multicenter cohort of 436 patients in Israel with ILD (56 with HP).</w:t>
      </w:r>
      <w:hyperlink w:anchor="bib6" w:history="1">
        <w:r w:rsidRPr="00080FEF">
          <w:rPr>
            <w:rStyle w:val="Hyperlink"/>
            <w:noProof/>
            <w:vertAlign w:val="superscript"/>
          </w:rPr>
          <w:t>6</w:t>
        </w:r>
      </w:hyperlink>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hyperlink w:anchor="bib5" w:history="1">
        <w:r w:rsidRPr="00080FEF">
          <w:rPr>
            <w:rStyle w:val="Hyperlink"/>
            <w:noProof/>
            <w:vertAlign w:val="superscript"/>
          </w:rPr>
          <w:t>5</w:t>
        </w:r>
      </w:hyperlink>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2FA31D0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w:t>
      </w:r>
      <w:hyperlink w:anchor="fig1" w:history="1">
        <w:r w:rsidRPr="00080FEF">
          <w:rPr>
            <w:rStyle w:val="Hyperlink"/>
          </w:rPr>
          <w:t>Figs. 1</w:t>
        </w:r>
      </w:hyperlink>
      <w:r w:rsidRPr="00080FEF">
        <w:t>-</w:t>
      </w:r>
      <w:hyperlink w:anchor="fig2" w:history="1">
        <w:r w:rsidRPr="00080FEF">
          <w:rPr>
            <w:rStyle w:val="Hyperlink"/>
          </w:rPr>
          <w:t>2</w:t>
        </w:r>
      </w:hyperlink>
      <w:r w:rsidRPr="00E35846">
        <w:t>). Chelala et al. identified the three-density sign in 44% of HP patients in their cohort, though without distinction between fibrotic and nonfibrotic HP.</w:t>
      </w:r>
      <w:hyperlink w:anchor="bib5" w:history="1">
        <w:r w:rsidRPr="00080FEF">
          <w:rPr>
            <w:rStyle w:val="Hyperlink"/>
            <w:noProof/>
            <w:vertAlign w:val="superscript"/>
          </w:rPr>
          <w:t>5</w:t>
        </w:r>
      </w:hyperlink>
      <w:r w:rsidRPr="00E35846">
        <w:t xml:space="preserve"> Mosaic attenuation without the three-density sign also suggests HP but is less specific. Shalmon et al. found mosaic attenuation in 59% of nonfibrotic HP patients in their cohort and 41% of fibrotic HP patients.</w:t>
      </w:r>
      <w:hyperlink w:anchor="bib6" w:history="1">
        <w:r w:rsidRPr="00080FEF">
          <w:rPr>
            <w:rStyle w:val="Hyperlink"/>
            <w:noProof/>
            <w:vertAlign w:val="superscript"/>
          </w:rPr>
          <w:t>6</w:t>
        </w:r>
      </w:hyperlink>
      <w:r w:rsidRPr="00E35846">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lastRenderedPageBreak/>
        <w:t>Air Trapping</w:t>
      </w:r>
    </w:p>
    <w:p w14:paraId="419E062B" w14:textId="4B636E56"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w:t>
      </w:r>
      <w:hyperlink w:anchor="fig3" w:history="1">
        <w:r w:rsidRPr="00080FEF">
          <w:rPr>
            <w:rStyle w:val="Hyperlink"/>
          </w:rPr>
          <w:t>Fig. 3</w:t>
        </w:r>
      </w:hyperlink>
      <w:r w:rsidRPr="00E35846">
        <w:t>). However, expiratory phase images are not always available. The presence of air trapping can be inferred by the presence of mosaic attenuation or three-density sign.</w:t>
      </w:r>
      <w:hyperlink w:anchor="bib7" w:history="1">
        <w:r w:rsidRPr="00080FEF">
          <w:rPr>
            <w:rStyle w:val="Hyperlink"/>
            <w:noProof/>
            <w:vertAlign w:val="superscript"/>
          </w:rPr>
          <w:t>7</w:t>
        </w:r>
      </w:hyperlink>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hyperlink w:anchor="bib6" w:history="1">
        <w:r w:rsidRPr="00080FEF">
          <w:rPr>
            <w:rStyle w:val="Hyperlink"/>
            <w:noProof/>
            <w:vertAlign w:val="superscript"/>
          </w:rPr>
          <w:t>6</w:t>
        </w:r>
      </w:hyperlink>
      <w:r w:rsidRPr="00E35846">
        <w:t xml:space="preserve"> Chelala et al. reported air trapping in 79% of their cohort, though this was combined with mosaic attenuation and does not distinguish between fibrotic and nonfibrotic HP.</w:t>
      </w:r>
      <w:hyperlink w:anchor="bib5" w:history="1">
        <w:r w:rsidRPr="00080FEF">
          <w:rPr>
            <w:rStyle w:val="Hyperlink"/>
            <w:noProof/>
            <w:vertAlign w:val="superscript"/>
          </w:rPr>
          <w:t>5</w:t>
        </w:r>
      </w:hyperlink>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498A164E" w:rsidR="00E62BCA" w:rsidRPr="00E35846" w:rsidRDefault="00E35846" w:rsidP="00E35846">
      <w:pPr>
        <w:pStyle w:val="Para"/>
      </w:pPr>
      <w:r w:rsidRPr="00E35846">
        <w:t>GGO refers to an area of increased attenuation that does not completely obscure the underlying bronchial and vascular structures</w:t>
      </w:r>
      <w:hyperlink w:anchor="bib8" w:history="1">
        <w:r w:rsidRPr="00080FEF">
          <w:rPr>
            <w:rStyle w:val="Hyperlink"/>
            <w:noProof/>
            <w:vertAlign w:val="superscript"/>
          </w:rPr>
          <w:t>8</w:t>
        </w:r>
      </w:hyperlink>
      <w:r w:rsidRPr="00E35846">
        <w:t xml:space="preserve"> (</w:t>
      </w:r>
      <w:hyperlink w:anchor="fig4" w:history="1">
        <w:r w:rsidRPr="00080FEF">
          <w:rPr>
            <w:rStyle w:val="Hyperlink"/>
          </w:rPr>
          <w:t>Fig. 4</w:t>
        </w:r>
      </w:hyperlink>
      <w:r w:rsidRPr="00E35846">
        <w:t>).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hyperlink w:anchor="bib5" w:history="1">
        <w:r w:rsidRPr="00080FEF">
          <w:rPr>
            <w:rStyle w:val="Hyperlink"/>
            <w:noProof/>
            <w:vertAlign w:val="superscript"/>
          </w:rPr>
          <w:t>5</w:t>
        </w:r>
      </w:hyperlink>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3092AF7B" w:rsidR="00E62BCA" w:rsidRPr="00080FEF"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w:t>
      </w:r>
      <w:hyperlink w:anchor="fig5" w:history="1">
        <w:r w:rsidRPr="00080FEF">
          <w:rPr>
            <w:rStyle w:val="Hyperlink"/>
          </w:rPr>
          <w:t>Fig. 5</w:t>
        </w:r>
      </w:hyperlink>
      <w:r w:rsidRPr="00E35846">
        <w:t>). Shalmon et al. reported centrilobular nodules in 45% of their nonfibrotic HP cohort and 9% of their fibrotic HP cohort.</w:t>
      </w:r>
      <w:hyperlink w:anchor="bib6" w:history="1">
        <w:r w:rsidRPr="00080FEF">
          <w:rPr>
            <w:rStyle w:val="Hyperlink"/>
            <w:noProof/>
            <w:vertAlign w:val="superscript"/>
          </w:rPr>
          <w:t>6</w:t>
        </w:r>
      </w:hyperlink>
      <w:r w:rsidRPr="00E35846">
        <w:t xml:space="preserve"> Chelala et al. reported this finding in 20% of the HP patients in their cohort, though without distinction between fibrotic and nonfibrotic HP.</w:t>
      </w:r>
      <w:hyperlink w:anchor="bib5" w:history="1">
        <w:r w:rsidRPr="00080FEF">
          <w:rPr>
            <w:rStyle w:val="Hyperlink"/>
            <w:noProof/>
            <w:vertAlign w:val="superscript"/>
          </w:rPr>
          <w:t>5</w:t>
        </w:r>
      </w:hyperlink>
    </w:p>
    <w:p w14:paraId="47061175" w14:textId="52945BE3" w:rsidR="009912D9" w:rsidRPr="00E35846" w:rsidRDefault="00E35846" w:rsidP="00E35846">
      <w:pPr>
        <w:pStyle w:val="Head2"/>
        <w:rPr>
          <w:b/>
        </w:rPr>
      </w:pPr>
      <w:r w:rsidRPr="00E35846">
        <w:rPr>
          <w:b/>
        </w:rPr>
        <w:t>Fibrosis</w:t>
      </w:r>
    </w:p>
    <w:p w14:paraId="3BE77292" w14:textId="2A5AD09F" w:rsidR="00E62BCA" w:rsidRPr="00080FEF" w:rsidRDefault="00E35846" w:rsidP="00E35846">
      <w:pPr>
        <w:pStyle w:val="Para"/>
      </w:pPr>
      <w:r w:rsidRPr="00E35846">
        <w:t>Fibrosis on CT takes the form of: 1) linear opacities (reticulation) and/or GGO when accompanied by architectural lung distortion, 2) traction bronchiectasis, and 3) honeycombing.</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t xml:space="preserve"> Honeycombing is typically minimal in HP but can be extensive in very advanced disease.</w:t>
      </w:r>
      <w:hyperlink w:anchor="bib1" w:history="1">
        <w:r w:rsidRPr="00080FEF">
          <w:rPr>
            <w:rStyle w:val="Hyperlink"/>
            <w:noProof/>
            <w:vertAlign w:val="superscript"/>
          </w:rPr>
          <w:t>1</w:t>
        </w:r>
      </w:hyperlink>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7136A0EE"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hyperlink w:anchor="bib9" w:history="1">
        <w:r w:rsidRPr="00080FEF">
          <w:rPr>
            <w:rStyle w:val="Hyperlink"/>
            <w:noProof/>
            <w:vertAlign w:val="superscript"/>
          </w:rPr>
          <w:t>9</w:t>
        </w:r>
      </w:hyperlink>
      <w:r w:rsidRPr="00E35846">
        <w:t xml:space="preserve"> PPF is defined as at least two of three criteria (worsening symptoms, radiological progression, and physiological progression) occurring within the past year with no alternative explanation.</w:t>
      </w:r>
      <w:hyperlink w:anchor="bib9" w:history="1">
        <w:r w:rsidRPr="00080FEF">
          <w:rPr>
            <w:rStyle w:val="Hyperlink"/>
            <w:noProof/>
            <w:vertAlign w:val="superscript"/>
          </w:rPr>
          <w:t>9</w:t>
        </w:r>
      </w:hyperlink>
      <w:r w:rsidRPr="00E35846">
        <w:t xml:space="preserve"> While they acknowledge that more research is needed, the guidelines now include a conditional recommendation for antifibrotic medication use in non-IPF PPF.</w:t>
      </w:r>
      <w:hyperlink w:anchor="bib9" w:history="1">
        <w:r w:rsidRPr="00080FEF">
          <w:rPr>
            <w:rStyle w:val="Hyperlink"/>
            <w:noProof/>
            <w:vertAlign w:val="superscript"/>
          </w:rPr>
          <w:t>9</w:t>
        </w:r>
      </w:hyperlink>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t>Pattern &amp; Distribution</w:t>
      </w:r>
    </w:p>
    <w:p w14:paraId="21AC3153" w14:textId="54EBC9B1" w:rsidR="007C1A1F" w:rsidRPr="00E35846" w:rsidRDefault="00E35846" w:rsidP="00E35846">
      <w:pPr>
        <w:pStyle w:val="Para"/>
      </w:pPr>
      <w:r w:rsidRPr="00E35846">
        <w:lastRenderedPageBreak/>
        <w:t>For a subclassification of “typical HP” in nonfibrotic disease, the ATS/JRS/ALAT guidelines require the distribution of parenchymal findings to be diffuse in both the axial and craniocaudal planes, though “some basal sparing” is permissible.</w:t>
      </w:r>
      <w:hyperlink w:anchor="bib1" w:history="1">
        <w:r w:rsidRPr="00080FEF">
          <w:rPr>
            <w:rStyle w:val="Hyperlink"/>
            <w:noProof/>
            <w:vertAlign w:val="superscript"/>
          </w:rPr>
          <w:t>1</w:t>
        </w:r>
      </w:hyperlink>
      <w:r w:rsidRPr="00E35846">
        <w:t xml:space="preserve"> “Compatible with HP” allows for additional distributions: lower lobe predominance in the craniocaudal distribution, and peribronchovascular in the axial distribution.</w:t>
      </w:r>
      <w:hyperlink w:anchor="bib1" w:history="1">
        <w:r w:rsidRPr="00080FEF">
          <w:rPr>
            <w:rStyle w:val="Hyperlink"/>
            <w:noProof/>
            <w:vertAlign w:val="superscript"/>
          </w:rPr>
          <w:t>1</w:t>
        </w:r>
      </w:hyperlink>
      <w:r w:rsidRPr="00E35846">
        <w:t xml:space="preserve"> The ACCP guidelines require GGO or centrilobular nodules to be “profuse” and involve “all lung zones” for a classification of “typical HP,” with no distribution requirements for mosaic attenuation or air trapping.</w:t>
      </w:r>
      <w:hyperlink w:anchor="bib4" w:history="1">
        <w:r w:rsidRPr="00080FEF">
          <w:rPr>
            <w:rStyle w:val="Hyperlink"/>
            <w:noProof/>
            <w:vertAlign w:val="superscript"/>
          </w:rPr>
          <w:t>4</w:t>
        </w:r>
      </w:hyperlink>
      <w:r w:rsidRPr="00E35846">
        <w:t xml:space="preserve"> “Compatible with HP” allows for centrilobular nodules that are “not profuse or diffuse,” and allows for GGO to be either patchy or diffuse.</w:t>
      </w:r>
      <w:hyperlink w:anchor="bib4" w:history="1">
        <w:r w:rsidRPr="00080FEF">
          <w:rPr>
            <w:rStyle w:val="Hyperlink"/>
            <w:noProof/>
            <w:vertAlign w:val="superscript"/>
          </w:rPr>
          <w:t>4</w:t>
        </w:r>
      </w:hyperlink>
      <w:r w:rsidRPr="00E35846">
        <w:t xml:space="preserve"> In the Shalmon et al. cohort, 82% of the patients with nonfibrotic HP had a diffuse craniocaudal distribution and 86% had a diffuse axial distribution.</w:t>
      </w:r>
    </w:p>
    <w:p w14:paraId="07D71F98" w14:textId="1F16F4C0"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w:t>
      </w:r>
      <w:hyperlink w:anchor="tb2" w:history="1">
        <w:r w:rsidRPr="00080FEF">
          <w:rPr>
            <w:rStyle w:val="Hyperlink"/>
          </w:rPr>
          <w:t>Table 2</w:t>
        </w:r>
      </w:hyperlink>
      <w:r w:rsidRPr="00E35846">
        <w:t xml:space="preserve">). While random and mid lung distributions are most typical, fibrosis in HP is notoriously variable (Figures 6-7; </w:t>
      </w:r>
      <w:hyperlink w:anchor="tb2" w:history="1">
        <w:r w:rsidRPr="00080FEF">
          <w:rPr>
            <w:rStyle w:val="Hyperlink"/>
          </w:rPr>
          <w:t>Tables 2</w:t>
        </w:r>
      </w:hyperlink>
      <w:r w:rsidRPr="00080FEF">
        <w:t xml:space="preserve">, </w:t>
      </w:r>
      <w:hyperlink w:anchor="tb4" w:history="1">
        <w:r w:rsidRPr="00080FEF">
          <w:rPr>
            <w:rStyle w:val="Hyperlink"/>
          </w:rPr>
          <w:t>4</w:t>
        </w:r>
      </w:hyperlink>
      <w:r w:rsidRPr="00E35846">
        <w:t>).</w:t>
      </w:r>
    </w:p>
    <w:p w14:paraId="065580EC" w14:textId="76BA823E" w:rsidR="00ED42D1" w:rsidRPr="00E35846" w:rsidRDefault="00E35846" w:rsidP="00E35846">
      <w:pPr>
        <w:pStyle w:val="Head2"/>
        <w:rPr>
          <w:b/>
        </w:rPr>
      </w:pPr>
      <w:r w:rsidRPr="00E35846">
        <w:rPr>
          <w:b/>
        </w:rPr>
        <w:t>Acute Exacerbation</w:t>
      </w:r>
    </w:p>
    <w:p w14:paraId="546D18CB" w14:textId="7920820A" w:rsidR="00E62BCA" w:rsidRPr="00080FEF" w:rsidRDefault="00E35846" w:rsidP="00E35846">
      <w:pPr>
        <w:pStyle w:val="Para"/>
      </w:pPr>
      <w:r w:rsidRPr="00E35846">
        <w:t>Acute exacerbation has been well described in IPF and is known to occur in non-IPF fibrotic ILDs including fibrotic HP, though the latter is not as well studied.</w:t>
      </w:r>
      <w:hyperlink w:anchor="bib10" w:history="1">
        <w:r w:rsidRPr="00080FEF">
          <w:rPr>
            <w:rStyle w:val="Hyperlink"/>
            <w:noProof/>
            <w:vertAlign w:val="superscript"/>
          </w:rPr>
          <w:t>10</w:t>
        </w:r>
      </w:hyperlink>
      <w:r w:rsidRPr="00E35846">
        <w:t xml:space="preserve"> Acute exacerbation was most recently defined in the context of IPF in guidelines published by the ATS in 2016 (</w:t>
      </w:r>
      <w:hyperlink w:anchor="tb3" w:history="1">
        <w:r w:rsidRPr="00080FEF">
          <w:rPr>
            <w:rStyle w:val="Hyperlink"/>
          </w:rPr>
          <w:t>Table 3</w:t>
        </w:r>
      </w:hyperlink>
      <w:r w:rsidRPr="00E35846">
        <w:t>).</w:t>
      </w:r>
      <w:hyperlink w:anchor="bib11" w:history="1">
        <w:r w:rsidRPr="00080FEF">
          <w:rPr>
            <w:rStyle w:val="Hyperlink"/>
            <w:noProof/>
            <w:vertAlign w:val="superscript"/>
          </w:rPr>
          <w:t>11</w:t>
        </w:r>
      </w:hyperlink>
      <w:r w:rsidRPr="00E35846">
        <w:t xml:space="preserve"> CT findings include bilateral GGO and/or consolidation (</w:t>
      </w:r>
      <w:hyperlink w:anchor="fig8" w:history="1">
        <w:r w:rsidRPr="00080FEF">
          <w:rPr>
            <w:rStyle w:val="Hyperlink"/>
          </w:rPr>
          <w:t>Figure 8</w:t>
        </w:r>
      </w:hyperlink>
      <w:r w:rsidRPr="00E35846">
        <w:t>).</w:t>
      </w:r>
      <w:hyperlink w:anchor="bib11" w:history="1">
        <w:r w:rsidRPr="00080FEF">
          <w:rPr>
            <w:rStyle w:val="Hyperlink"/>
            <w:noProof/>
            <w:vertAlign w:val="superscript"/>
          </w:rPr>
          <w:t>11</w:t>
        </w:r>
      </w:hyperlink>
      <w:r w:rsidRPr="00E35846">
        <w:t xml:space="preserve"> This definition has been subsequently adapted to non-IPF ILDs.</w:t>
      </w:r>
      <w:hyperlink w:anchor="bib12" w:history="1">
        <w:r w:rsidRPr="00080FEF">
          <w:rPr>
            <w:rStyle w:val="Hyperlink"/>
            <w:noProof/>
            <w:vertAlign w:val="superscript"/>
          </w:rPr>
          <w:t>12</w:t>
        </w:r>
      </w:hyperlink>
      <w:r w:rsidRPr="00E35846">
        <w:t xml:space="preserve"> While less common in non-IPF ILD, acute exacerbation in all ILD patients is associated with poor outcomes and decreased survival.</w:t>
      </w:r>
      <w:hyperlink w:anchor="bib12" w:history="1">
        <w:r w:rsidRPr="00080FEF">
          <w:rPr>
            <w:rStyle w:val="Hyperlink"/>
            <w:noProof/>
            <w:vertAlign w:val="superscript"/>
          </w:rPr>
          <w:t>12</w:t>
        </w:r>
      </w:hyperlink>
    </w:p>
    <w:p w14:paraId="059F3C77" w14:textId="45064DDF" w:rsidR="00376BD5" w:rsidRPr="00E35846" w:rsidRDefault="00E35846" w:rsidP="00E35846">
      <w:pPr>
        <w:pStyle w:val="Head2"/>
        <w:rPr>
          <w:b/>
        </w:rPr>
      </w:pPr>
      <w:r w:rsidRPr="00E35846">
        <w:rPr>
          <w:b/>
        </w:rPr>
        <w:t>Beyond The Guidelines</w:t>
      </w:r>
    </w:p>
    <w:p w14:paraId="77A1C720" w14:textId="64734939" w:rsidR="00E62BCA" w:rsidRPr="00080FEF"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hyperlink w:anchor="bib6" w:history="1">
        <w:r w:rsidRPr="00080FEF">
          <w:rPr>
            <w:rStyle w:val="Hyperlink"/>
            <w:noProof/>
            <w:vertAlign w:val="superscript"/>
          </w:rPr>
          <w:t>6</w:t>
        </w:r>
      </w:hyperlink>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hyperlink w:anchor="bib6" w:history="1">
        <w:r w:rsidRPr="00080FEF">
          <w:rPr>
            <w:rStyle w:val="Hyperlink"/>
            <w:noProof/>
            <w:vertAlign w:val="superscript"/>
          </w:rPr>
          <w:t>6</w:t>
        </w:r>
      </w:hyperlink>
      <w:r w:rsidRPr="00E35846">
        <w:t xml:space="preserve"> Salisbury et al. found that when the extent of mosaic attenuation was greater than that of reticulation and the axial distribution was diffuse, risk of false diagnosis of HP was less than 10%.</w:t>
      </w:r>
      <w:hyperlink w:anchor="bib13" w:history="1">
        <w:r w:rsidRPr="00080FEF">
          <w:rPr>
            <w:rStyle w:val="Hyperlink"/>
            <w:noProof/>
            <w:vertAlign w:val="superscript"/>
          </w:rPr>
          <w:t>13</w:t>
        </w:r>
      </w:hyperlink>
    </w:p>
    <w:p w14:paraId="6A0C27E6" w14:textId="119F7FC8"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hyperlink w:anchor="bib14" w:history="1">
        <w:r w:rsidRPr="00080FEF">
          <w:rPr>
            <w:rStyle w:val="Hyperlink"/>
            <w:noProof/>
            <w:vertAlign w:val="superscript"/>
          </w:rPr>
          <w:t>14</w:t>
        </w:r>
      </w:hyperlink>
      <w:r w:rsidRPr="00E35846">
        <w:t xml:space="preserve"> A similar study by Tateishi et al. found that upper or mid lung predominance and profuse micronodules were statistically significant distinguishing features.</w:t>
      </w:r>
      <w:hyperlink w:anchor="bib15" w:history="1">
        <w:r w:rsidRPr="00080FEF">
          <w:rPr>
            <w:rStyle w:val="Hyperlink"/>
            <w:noProof/>
            <w:vertAlign w:val="superscript"/>
          </w:rPr>
          <w:t>15</w:t>
        </w:r>
      </w:hyperlink>
      <w:r w:rsidRPr="00E35846">
        <w:t xml:space="preserve"> The presence of cysts (not to be confused with “honeycomb cysts” which is synonymous with “honeycombing”) is infrequently seen in HP but is more common in HP than IPF.</w:t>
      </w:r>
      <w:hyperlink w:anchor="bib16" w:history="1">
        <w:r w:rsidRPr="00080FEF">
          <w:rPr>
            <w:rStyle w:val="Hyperlink"/>
            <w:noProof/>
            <w:vertAlign w:val="superscript"/>
          </w:rPr>
          <w:t>16</w:t>
        </w:r>
      </w:hyperlink>
      <w:r w:rsidRPr="00E35846">
        <w:t xml:space="preserve"> However, these features are only useful when present, and even when present, they are not specific for HP.</w:t>
      </w:r>
    </w:p>
    <w:p w14:paraId="270F0618" w14:textId="700A9D0A"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w:t>
      </w:r>
      <w:hyperlink w:anchor="tb4" w:history="1">
        <w:r w:rsidRPr="00080FEF">
          <w:rPr>
            <w:rStyle w:val="Hyperlink"/>
          </w:rPr>
          <w:t>Table 4</w:t>
        </w:r>
      </w:hyperlink>
      <w:r w:rsidRPr="00E35846">
        <w:t>).</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rPr>
          <w:noProof/>
          <w:vertAlign w:val="superscript"/>
        </w:rPr>
        <w:t>,</w:t>
      </w:r>
      <w:hyperlink w:anchor="bib17" w:history="1">
        <w:r w:rsidRPr="00080FEF">
          <w:rPr>
            <w:rStyle w:val="Hyperlink"/>
            <w:noProof/>
            <w:vertAlign w:val="superscript"/>
          </w:rPr>
          <w:t>17</w:t>
        </w:r>
      </w:hyperlink>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t xml:space="preserve">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w:t>
      </w:r>
      <w:r w:rsidRPr="00E35846">
        <w:lastRenderedPageBreak/>
        <w:t>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09E99C64" w:rsidR="00E62BCA" w:rsidRPr="00E62BCA" w:rsidRDefault="00E62BCA" w:rsidP="00E62BCA">
      <w:bookmarkStart w:id="1" w:name="BIBL"/>
      <w:bookmarkEnd w:id="1"/>
    </w:p>
    <w:p w14:paraId="09738FD3" w14:textId="5F7C5E30" w:rsidR="00E62BCA" w:rsidRPr="00B9328F" w:rsidRDefault="00B9328F" w:rsidP="00B9328F">
      <w:pPr>
        <w:pStyle w:val="Bibentry"/>
      </w:pPr>
      <w:bookmarkStart w:id="2" w:name="bib1"/>
      <w:bookmarkEnd w:id="2"/>
      <w:r>
        <w:t>&lt;bib id="bib1"</w:t>
      </w:r>
      <w:r w:rsidR="00185B2A">
        <w:t xml:space="preserve"> type="Periodical"</w:t>
      </w:r>
      <w:r>
        <w:t>&gt;&lt;number&gt;1.&lt;/number&gt;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bookmarkStart w:id="3" w:name="bib2"/>
      <w:bookmarkEnd w:id="3"/>
      <w:r>
        <w:t>&lt;bib id="bib2"</w:t>
      </w:r>
      <w:r w:rsidR="00185B2A">
        <w:t xml:space="preserve"> type="Periodical"</w:t>
      </w:r>
      <w:r>
        <w:t>&gt;&lt;number&gt;2.&lt;/number&gt;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bookmarkStart w:id="4" w:name="bib3"/>
      <w:bookmarkEnd w:id="4"/>
      <w:r>
        <w:t>&lt;bib id="bib3"</w:t>
      </w:r>
      <w:r w:rsidR="00185B2A">
        <w:t xml:space="preserve"> type="Periodical"</w:t>
      </w:r>
      <w:r>
        <w:t>&gt;&lt;number&gt;3.&lt;/number&gt;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bookmarkStart w:id="5" w:name="bib4"/>
      <w:bookmarkEnd w:id="5"/>
      <w:r>
        <w:t>&lt;bib id="bib4"</w:t>
      </w:r>
      <w:r w:rsidR="00185B2A">
        <w:t xml:space="preserve"> type="Periodical"</w:t>
      </w:r>
      <w:r>
        <w:t>&gt;&lt;number&gt;4.&lt;/number&gt;</w:t>
      </w:r>
      <w:r w:rsidRPr="00185B2A">
        <w:rPr>
          <w:rStyle w:val="Surname"/>
          <w:bdr w:val="dotted" w:sz="4" w:space="0" w:color="auto"/>
        </w:rPr>
        <w:t>Fernandez Perez</w:t>
      </w:r>
      <w:r w:rsidRPr="00185B2A">
        <w:rPr>
          <w:sz w:val="42"/>
          <w:bdr w:val="dotted" w:sz="4" w:space="0" w:color="auto"/>
        </w:rPr>
        <w:t xml:space="preserve"> </w:t>
      </w:r>
      <w:r w:rsidRPr="00185B2A">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w:t>
      </w:r>
      <w:r w:rsidRPr="00185B2A">
        <w:rPr>
          <w:rStyle w:val="ArticleTitle"/>
        </w:rPr>
        <w:t xml:space="preserve"> Guideline and Expert Panel Report</w:t>
      </w:r>
      <w:r>
        <w:t xml:space="preserve">. </w:t>
      </w:r>
      <w:r w:rsidRPr="00185B2A">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bookmarkStart w:id="6" w:name="bib5"/>
      <w:bookmarkEnd w:id="6"/>
      <w:r>
        <w:t>&lt;bib id="bib5"</w:t>
      </w:r>
      <w:r w:rsidR="00185B2A">
        <w:t xml:space="preserve"> type="Periodical"</w:t>
      </w:r>
      <w:r>
        <w:t>&gt;&lt;number&gt;5.&lt;/number&gt;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w:t>
      </w:r>
      <w:r w:rsidRPr="00185B2A">
        <w:rPr>
          <w:rStyle w:val="ArticleTitle"/>
        </w:rPr>
        <w:t>ng Guidelines</w:t>
      </w:r>
      <w:r>
        <w:t xml:space="preserve">. </w:t>
      </w:r>
      <w:r w:rsidRPr="00185B2A">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bookmarkStart w:id="7" w:name="bib6"/>
      <w:bookmarkEnd w:id="7"/>
      <w:r>
        <w:t>&lt;bib id="bib6"</w:t>
      </w:r>
      <w:r w:rsidR="00185B2A">
        <w:t xml:space="preserve"> type="Periodical"</w:t>
      </w:r>
      <w:r>
        <w:t>&gt;&lt;number&gt;6.&lt;/number&gt;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bookmarkStart w:id="8" w:name="bib7"/>
      <w:bookmarkEnd w:id="8"/>
      <w:r>
        <w:t>&lt;bib id="bib7"</w:t>
      </w:r>
      <w:r w:rsidR="00185B2A">
        <w:t xml:space="preserve"> type="Periodical"</w:t>
      </w:r>
      <w:r>
        <w:t>&gt;&lt;number&gt;7.&lt;/number&gt;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bookmarkStart w:id="9" w:name="bib8"/>
      <w:bookmarkEnd w:id="9"/>
      <w:r>
        <w:t>&lt;bib id="bib8"</w:t>
      </w:r>
      <w:r w:rsidR="00185B2A">
        <w:t xml:space="preserve"> type="Periodical"</w:t>
      </w:r>
      <w:r>
        <w:t>&gt;&lt;number&gt;8.&lt;/number&gt;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bookmarkStart w:id="10" w:name="bib9"/>
      <w:bookmarkEnd w:id="10"/>
      <w:r>
        <w:lastRenderedPageBreak/>
        <w:t>&lt;bib id="bib9"</w:t>
      </w:r>
      <w:r w:rsidR="00185B2A">
        <w:t xml:space="preserve"> type="Periodical"</w:t>
      </w:r>
      <w:r>
        <w:t>&gt;&lt;number&gt;9.&lt;/number&gt;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bookmarkStart w:id="11" w:name="bib10"/>
      <w:bookmarkEnd w:id="11"/>
      <w:r>
        <w:t>&lt;bib id="bib10"</w:t>
      </w:r>
      <w:r w:rsidR="00185B2A">
        <w:t xml:space="preserve"> type="Periodical"</w:t>
      </w:r>
      <w:r>
        <w:t>&gt;&lt;number&gt;10.&lt;/number&gt;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bookmarkStart w:id="12" w:name="bib11"/>
      <w:bookmarkEnd w:id="12"/>
      <w:r>
        <w:t>&lt;bib id="bib11"</w:t>
      </w:r>
      <w:r w:rsidR="00185B2A">
        <w:t xml:space="preserve"> type="Periodical"</w:t>
      </w:r>
      <w:r>
        <w:t>&gt;&lt;number&gt;11.&lt;/number&gt;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w:t>
      </w:r>
      <w:r w:rsidRPr="00185B2A">
        <w:rPr>
          <w:rStyle w:val="ArticleTitle"/>
        </w:rPr>
        <w:t>is. An International Working Group Report</w:t>
      </w:r>
      <w:r>
        <w:t xml:space="preserve">. </w:t>
      </w:r>
      <w:r w:rsidRPr="00185B2A">
        <w:rPr>
          <w:rStyle w:val="JournalTitle"/>
          <w:i/>
        </w:rPr>
        <w:t>Am J Respir Crit Care Med</w:t>
      </w:r>
      <w:r>
        <w:t xml:space="preserve">. </w:t>
      </w:r>
      <w:r>
        <w:rPr>
          <w:rStyle w:val="Year"/>
        </w:rPr>
        <w:t>Aug 1 2016</w:t>
      </w:r>
      <w:r>
        <w:t>;</w:t>
      </w:r>
      <w:r w:rsidRPr="00185B2A">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bookmarkStart w:id="13" w:name="bib12"/>
      <w:bookmarkEnd w:id="13"/>
      <w:r>
        <w:t>&lt;bib id="bib12"</w:t>
      </w:r>
      <w:r w:rsidR="00185B2A">
        <w:t xml:space="preserve"> type="Periodical"</w:t>
      </w:r>
      <w:r>
        <w:t>&gt;&lt;number&gt;12.&lt;/number&gt;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bookmarkStart w:id="14" w:name="bib13"/>
      <w:bookmarkEnd w:id="14"/>
      <w:r>
        <w:t>&lt;bib id="bib13"</w:t>
      </w:r>
      <w:r w:rsidR="00185B2A">
        <w:t xml:space="preserve"> type="Periodical"</w:t>
      </w:r>
      <w:r>
        <w:t>&gt;&lt;number&gt;13.&lt;/number&gt;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sidRPr="00185B2A">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bookmarkStart w:id="15" w:name="bib14"/>
      <w:bookmarkEnd w:id="15"/>
      <w:r>
        <w:t>&lt;bib id="bib14"</w:t>
      </w:r>
      <w:r w:rsidR="00185B2A">
        <w:t xml:space="preserve"> type="Periodical"</w:t>
      </w:r>
      <w:r>
        <w:t>&gt;&lt;number&gt;14.&lt;/number&gt;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bookmarkStart w:id="16" w:name="bib15"/>
      <w:bookmarkEnd w:id="16"/>
      <w:r>
        <w:t>&lt;bib id="bib15"</w:t>
      </w:r>
      <w:r w:rsidR="00185B2A">
        <w:t xml:space="preserve"> type="Periodical"</w:t>
      </w:r>
      <w:r>
        <w:t>&gt;&lt;number&gt;15.&lt;/number&gt;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bookmarkStart w:id="17" w:name="bib16"/>
      <w:bookmarkEnd w:id="17"/>
      <w:r>
        <w:t>&lt;bib id="bib16"</w:t>
      </w:r>
      <w:r w:rsidR="00185B2A">
        <w:t xml:space="preserve"> type="Periodical"</w:t>
      </w:r>
      <w:r>
        <w:t>&gt;&lt;number&gt;16.&lt;/number&gt;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bookmarkStart w:id="18" w:name="bib17"/>
      <w:bookmarkEnd w:id="18"/>
      <w:r>
        <w:t>&lt;bib id="bib17"</w:t>
      </w:r>
      <w:r w:rsidR="00185B2A">
        <w:t xml:space="preserve"> type="Periodical"</w:t>
      </w:r>
      <w:r>
        <w:t>&gt;&lt;number&gt;17.&lt;/number&gt;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sidRPr="00185B2A">
        <w:rPr>
          <w:rStyle w:val="JournalTitle"/>
          <w:i/>
        </w:rPr>
        <w:t>Am J Respir Crit Care Med</w:t>
      </w:r>
      <w:r>
        <w:t xml:space="preserve">. </w:t>
      </w:r>
      <w:r>
        <w:rPr>
          <w:rStyle w:val="Year"/>
        </w:rPr>
        <w:t>Sep 1 2018</w:t>
      </w:r>
      <w:r>
        <w:t>;</w:t>
      </w:r>
      <w:r w:rsidRPr="00185B2A">
        <w:rPr>
          <w:rStyle w:val="Volume"/>
        </w:rPr>
        <w:t>198</w:t>
      </w:r>
      <w:r>
        <w:t>(</w:t>
      </w:r>
      <w:r>
        <w:rPr>
          <w:rStyle w:val="Issue"/>
        </w:rPr>
        <w:t>5</w:t>
      </w:r>
      <w:r>
        <w:t>):</w:t>
      </w:r>
      <w:r w:rsidRPr="00185B2A">
        <w:rPr>
          <w:rStyle w:val="Pages"/>
        </w:rPr>
        <w:t>e44-e</w:t>
      </w:r>
      <w:r>
        <w:rPr>
          <w:rStyle w:val="Pages"/>
        </w:rPr>
        <w:t>68</w:t>
      </w:r>
      <w:r>
        <w:t>. doi:</w:t>
      </w:r>
      <w:r>
        <w:rPr>
          <w:rStyle w:val="DOI"/>
        </w:rPr>
        <w:t>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bookmarkStart w:id="19" w:name="fig1"/>
      <w:r w:rsidRPr="00080FEF">
        <w:rPr>
          <w:rStyle w:val="Label"/>
          <w:color w:val="0000FF"/>
        </w:rPr>
        <w:t>FIGURE 1:</w:t>
      </w:r>
      <w:bookmarkEnd w:id="19"/>
      <w:r w:rsidRPr="00E35846">
        <w:t xml:space="preserve">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bookmarkStart w:id="20" w:name="fig2"/>
      <w:r w:rsidRPr="00080FEF">
        <w:rPr>
          <w:rStyle w:val="Label"/>
          <w:color w:val="0000FF"/>
        </w:rPr>
        <w:t>FIGURE 2:</w:t>
      </w:r>
      <w:bookmarkEnd w:id="20"/>
      <w:r w:rsidRPr="00E35846">
        <w:t xml:space="preserve">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bookmarkStart w:id="21" w:name="fig3"/>
      <w:r w:rsidRPr="00080FEF">
        <w:rPr>
          <w:rStyle w:val="Label"/>
          <w:color w:val="0000FF"/>
        </w:rPr>
        <w:lastRenderedPageBreak/>
        <w:t>FIGURE 3:</w:t>
      </w:r>
      <w:bookmarkEnd w:id="21"/>
      <w:r w:rsidRPr="00E35846">
        <w:t xml:space="preserve">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bookmarkStart w:id="22" w:name="fig4"/>
      <w:r w:rsidRPr="00080FEF">
        <w:rPr>
          <w:rStyle w:val="Label"/>
          <w:color w:val="0000FF"/>
        </w:rPr>
        <w:t>FIGURE 4:</w:t>
      </w:r>
      <w:bookmarkEnd w:id="22"/>
      <w:r w:rsidRPr="00E35846">
        <w:t xml:space="preserve">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bookmarkStart w:id="23" w:name="fig5"/>
      <w:r w:rsidRPr="00080FEF">
        <w:rPr>
          <w:rStyle w:val="Label"/>
          <w:color w:val="0000FF"/>
        </w:rPr>
        <w:t>FIGURE 5:</w:t>
      </w:r>
      <w:bookmarkEnd w:id="23"/>
      <w:r w:rsidRPr="00E35846">
        <w:t xml:space="preserve">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bookmarkStart w:id="24" w:name="fig6"/>
      <w:r w:rsidRPr="00080FEF">
        <w:rPr>
          <w:rStyle w:val="Label"/>
          <w:color w:val="0000FF"/>
        </w:rPr>
        <w:t>FIGURE 6:</w:t>
      </w:r>
      <w:bookmarkEnd w:id="24"/>
      <w:r w:rsidRPr="00E35846">
        <w:t xml:space="preserve">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bookmarkStart w:id="25" w:name="fig7"/>
      <w:r w:rsidRPr="00080FEF">
        <w:rPr>
          <w:rStyle w:val="Label"/>
          <w:color w:val="0000FF"/>
        </w:rPr>
        <w:t>FIGURE 7:</w:t>
      </w:r>
      <w:bookmarkEnd w:id="25"/>
      <w:r w:rsidRPr="00E35846">
        <w:t xml:space="preserve">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bookmarkStart w:id="26" w:name="fig8"/>
      <w:r w:rsidRPr="00080FEF">
        <w:rPr>
          <w:rStyle w:val="Label"/>
          <w:color w:val="0000FF"/>
        </w:rPr>
        <w:t>FIGURE 8:</w:t>
      </w:r>
      <w:bookmarkEnd w:id="26"/>
      <w:r w:rsidRPr="00E35846">
        <w:t xml:space="preserve">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bookmarkStart w:id="27" w:name="tb1"/>
      <w:r w:rsidRPr="00080FEF">
        <w:rPr>
          <w:rStyle w:val="Label"/>
          <w:color w:val="0000FF"/>
        </w:rPr>
        <w:t>TABLE 1:</w:t>
      </w:r>
      <w:bookmarkEnd w:id="27"/>
      <w:r w:rsidRPr="00E35846">
        <w:t xml:space="preserve">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bookmarkStart w:id="28" w:name="tb2"/>
      <w:r w:rsidRPr="00080FEF">
        <w:rPr>
          <w:rStyle w:val="Label"/>
          <w:color w:val="0000FF"/>
        </w:rPr>
        <w:t>TABLE 2:</w:t>
      </w:r>
      <w:bookmarkEnd w:id="28"/>
      <w:r w:rsidRPr="00E35846">
        <w:t xml:space="preserve">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lastRenderedPageBreak/>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lastRenderedPageBreak/>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bookmarkStart w:id="29" w:name="tb3"/>
      <w:r w:rsidRPr="00080FEF">
        <w:rPr>
          <w:rStyle w:val="Label"/>
          <w:color w:val="0000FF"/>
        </w:rPr>
        <w:t>TABLE 3:</w:t>
      </w:r>
      <w:bookmarkEnd w:id="29"/>
      <w:r w:rsidRPr="00E35846">
        <w:t xml:space="preserve">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bookmarkStart w:id="30" w:name="tb4"/>
      <w:r w:rsidRPr="00080FEF">
        <w:rPr>
          <w:rStyle w:val="Label"/>
          <w:color w:val="0000FF"/>
        </w:rPr>
        <w:t>TABLE 4:</w:t>
      </w:r>
      <w:bookmarkEnd w:id="30"/>
      <w:r w:rsidRPr="00E35846">
        <w:t xml:space="preserve">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lastRenderedPageBreak/>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lastRenderedPageBreak/>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lastRenderedPageBreak/>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lastRenderedPageBreak/>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Findings Suggestive of Alternative Diagnosis</w:t>
            </w:r>
          </w:p>
        </w:tc>
        <w:tc>
          <w:tcPr>
            <w:tcW w:w="3960" w:type="dxa"/>
            <w:tcBorders>
              <w:bottom w:val="single" w:sz="4" w:space="0" w:color="auto"/>
            </w:tcBorders>
          </w:tcPr>
          <w:p w14:paraId="300FCCD6" w14:textId="77777777" w:rsidR="00712F11" w:rsidRPr="005412DD" w:rsidRDefault="00712F11" w:rsidP="005568FC">
            <w:r w:rsidRPr="005412DD">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t>N/A. In the absence of features suggestive of HP, fibrotic interstitial lung disease of type and distribution could still represent fibrotic HP (“Indeterminate for HP” category)</w:t>
            </w:r>
          </w:p>
        </w:tc>
      </w:tr>
    </w:tbl>
    <w:p w14:paraId="6C8D75B5" w14:textId="77777777" w:rsidR="00B9328F" w:rsidRDefault="00E35846" w:rsidP="00E35846">
      <w:pPr>
        <w:pStyle w:val="TableFootnote"/>
      </w:pPr>
      <w:r w:rsidRPr="00E35846">
        <w:rPr>
          <w:i/>
          <w:iCs/>
        </w:rPr>
        <w:t>* ATS/JRS/ALAT guidelines</w:t>
      </w:r>
      <w:r>
        <w:br/>
      </w:r>
      <w:r w:rsidRPr="00E35846">
        <w:rPr>
          <w:i/>
          <w:iCs/>
        </w:rPr>
        <w:t>† ACCP guidelines</w:t>
      </w:r>
      <w:r>
        <w:br/>
      </w:r>
      <w:r w:rsidRPr="00E35846">
        <w:rPr>
          <w:i/>
          <w:iCs/>
        </w:rPr>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4D1788F" w14:textId="40C43CFA" w:rsidR="004712EE" w:rsidRPr="00610449" w:rsidRDefault="004712EE" w:rsidP="001C45C9"/>
    <w:sectPr w:rsidR="004712EE" w:rsidRPr="00610449"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0FEF"/>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5C9"/>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449"/>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3BA5"/>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FEF"/>
    <w:pPr>
      <w:spacing w:after="200" w:line="276" w:lineRule="auto"/>
    </w:pPr>
    <w:rPr>
      <w:kern w:val="0"/>
      <w14:ligatures w14:val="none"/>
    </w:rPr>
  </w:style>
  <w:style w:type="paragraph" w:styleId="Heading1">
    <w:name w:val="heading 1"/>
    <w:basedOn w:val="Normal"/>
    <w:next w:val="Normal"/>
    <w:link w:val="Heading1Char"/>
    <w:autoRedefine/>
    <w:uiPriority w:val="9"/>
    <w:qFormat/>
    <w:rsid w:val="00080FE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80FE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80FE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80FE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80FE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80FEF"/>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80FEF"/>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80FEF"/>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80FEF"/>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080F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FEF"/>
  </w:style>
  <w:style w:type="character" w:customStyle="1" w:styleId="Heading1Char">
    <w:name w:val="Heading 1 Char"/>
    <w:basedOn w:val="DefaultParagraphFont"/>
    <w:link w:val="Heading1"/>
    <w:uiPriority w:val="9"/>
    <w:rsid w:val="00080FEF"/>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080FE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080FEF"/>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080FEF"/>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080FE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080FEF"/>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080FEF"/>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080FEF"/>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080FEF"/>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080FEF"/>
    <w:rPr>
      <w:rFonts w:eastAsia="Times New Roman"/>
      <w:bCs/>
      <w:kern w:val="0"/>
      <w:sz w:val="24"/>
      <w:lang w:val="en-GB" w:bidi="ar-DZ"/>
      <w14:ligatures w14:val="none"/>
    </w:rPr>
  </w:style>
  <w:style w:type="character" w:customStyle="1" w:styleId="Heading7Char">
    <w:name w:val="Heading 7 Char"/>
    <w:basedOn w:val="DefaultParagraphFont"/>
    <w:link w:val="Heading7"/>
    <w:rsid w:val="00080FEF"/>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080FEF"/>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080FEF"/>
    <w:rPr>
      <w:rFonts w:eastAsia="Times New Roman" w:cs="Arial"/>
      <w:i/>
      <w:kern w:val="0"/>
      <w:sz w:val="24"/>
      <w:lang w:val="en-GB" w:bidi="ar-DZ"/>
      <w14:ligatures w14:val="none"/>
    </w:rPr>
  </w:style>
  <w:style w:type="paragraph" w:customStyle="1" w:styleId="Abstract">
    <w:name w:val="Abstract"/>
    <w:qFormat/>
    <w:rsid w:val="00080FEF"/>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080FEF"/>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080FEF"/>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080FEF"/>
    <w:rPr>
      <w:color w:val="auto"/>
      <w:bdr w:val="none" w:sz="0" w:space="0" w:color="auto"/>
      <w:shd w:val="clear" w:color="auto" w:fill="CFBFB1"/>
    </w:rPr>
  </w:style>
  <w:style w:type="character" w:styleId="EndnoteReference">
    <w:name w:val="endnote reference"/>
    <w:basedOn w:val="DefaultParagraphFont"/>
    <w:uiPriority w:val="99"/>
    <w:semiHidden/>
    <w:unhideWhenUsed/>
    <w:rsid w:val="00080FEF"/>
    <w:rPr>
      <w:vertAlign w:val="superscript"/>
    </w:rPr>
  </w:style>
  <w:style w:type="paragraph" w:styleId="EndnoteText">
    <w:name w:val="endnote text"/>
    <w:basedOn w:val="Normal"/>
    <w:link w:val="EndnoteTextChar"/>
    <w:uiPriority w:val="99"/>
    <w:semiHidden/>
    <w:unhideWhenUsed/>
    <w:rsid w:val="00080F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0FEF"/>
    <w:rPr>
      <w:kern w:val="0"/>
      <w:sz w:val="20"/>
      <w:szCs w:val="20"/>
      <w14:ligatures w14:val="none"/>
    </w:rPr>
  </w:style>
  <w:style w:type="character" w:styleId="FollowedHyperlink">
    <w:name w:val="FollowedHyperlink"/>
    <w:basedOn w:val="DefaultParagraphFont"/>
    <w:uiPriority w:val="99"/>
    <w:semiHidden/>
    <w:unhideWhenUsed/>
    <w:rsid w:val="00080FEF"/>
    <w:rPr>
      <w:color w:val="954F72" w:themeColor="followedHyperlink"/>
      <w:u w:val="single"/>
    </w:rPr>
  </w:style>
  <w:style w:type="character" w:styleId="FootnoteReference">
    <w:name w:val="footnote reference"/>
    <w:basedOn w:val="DefaultParagraphFont"/>
    <w:uiPriority w:val="99"/>
    <w:semiHidden/>
    <w:unhideWhenUsed/>
    <w:rsid w:val="00080FEF"/>
    <w:rPr>
      <w:vertAlign w:val="superscript"/>
    </w:rPr>
  </w:style>
  <w:style w:type="paragraph" w:customStyle="1" w:styleId="Head1">
    <w:name w:val="Head1"/>
    <w:rsid w:val="00080FE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080FEF"/>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080FEF"/>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080FEF"/>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080FEF"/>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080FEF"/>
    <w:rPr>
      <w:color w:val="ED7D31" w:themeColor="accent2"/>
    </w:rPr>
  </w:style>
  <w:style w:type="paragraph" w:customStyle="1" w:styleId="Titledocument">
    <w:name w:val="Title_document"/>
    <w:autoRedefine/>
    <w:qFormat/>
    <w:rsid w:val="00080FE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080FE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80FEF"/>
    <w:rPr>
      <w:color w:val="auto"/>
      <w:bdr w:val="none" w:sz="0" w:space="0" w:color="auto"/>
      <w:shd w:val="clear" w:color="auto" w:fill="FFFF49"/>
    </w:rPr>
  </w:style>
  <w:style w:type="paragraph" w:customStyle="1" w:styleId="RectoRRH">
    <w:name w:val="Recto_(RRH)"/>
    <w:autoRedefine/>
    <w:qFormat/>
    <w:rsid w:val="00080FE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080FEF"/>
    <w:rPr>
      <w:color w:val="auto"/>
      <w:bdr w:val="none" w:sz="0" w:space="0" w:color="auto"/>
      <w:shd w:val="clear" w:color="auto" w:fill="FF3300"/>
    </w:rPr>
  </w:style>
  <w:style w:type="paragraph" w:customStyle="1" w:styleId="VersoLRH">
    <w:name w:val="Verso_(LRH)"/>
    <w:autoRedefine/>
    <w:qFormat/>
    <w:rsid w:val="00080FE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080FEF"/>
    <w:rPr>
      <w:color w:val="auto"/>
      <w:bdr w:val="none" w:sz="0" w:space="0" w:color="auto"/>
      <w:shd w:val="clear" w:color="auto" w:fill="FFCC66"/>
    </w:rPr>
  </w:style>
  <w:style w:type="character" w:customStyle="1" w:styleId="Pages">
    <w:name w:val="Pages"/>
    <w:basedOn w:val="DefaultParagraphFont"/>
    <w:uiPriority w:val="1"/>
    <w:qFormat/>
    <w:rsid w:val="00080FEF"/>
    <w:rPr>
      <w:color w:val="auto"/>
      <w:bdr w:val="none" w:sz="0" w:space="0" w:color="auto"/>
      <w:shd w:val="clear" w:color="auto" w:fill="D279FF"/>
    </w:rPr>
  </w:style>
  <w:style w:type="character" w:customStyle="1" w:styleId="Degree">
    <w:name w:val="Degree"/>
    <w:basedOn w:val="DefaultParagraphFont"/>
    <w:uiPriority w:val="1"/>
    <w:qFormat/>
    <w:rsid w:val="00080FEF"/>
    <w:rPr>
      <w:color w:val="auto"/>
      <w:bdr w:val="none" w:sz="0" w:space="0" w:color="auto"/>
      <w:shd w:val="clear" w:color="auto" w:fill="00C400"/>
    </w:rPr>
  </w:style>
  <w:style w:type="character" w:customStyle="1" w:styleId="Role">
    <w:name w:val="Role"/>
    <w:basedOn w:val="DefaultParagraphFont"/>
    <w:uiPriority w:val="1"/>
    <w:qFormat/>
    <w:rsid w:val="00080FEF"/>
    <w:rPr>
      <w:color w:val="92D050"/>
    </w:rPr>
  </w:style>
  <w:style w:type="paragraph" w:customStyle="1" w:styleId="AbsHead">
    <w:name w:val="AbsHead"/>
    <w:link w:val="AbsHeadChar"/>
    <w:autoRedefine/>
    <w:qFormat/>
    <w:rsid w:val="00080FEF"/>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080FEF"/>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080FEF"/>
    <w:rPr>
      <w:color w:val="FF0000"/>
    </w:rPr>
  </w:style>
  <w:style w:type="paragraph" w:customStyle="1" w:styleId="AckHead">
    <w:name w:val="AckHead"/>
    <w:link w:val="AckHeadChar"/>
    <w:autoRedefine/>
    <w:qFormat/>
    <w:rsid w:val="00080FEF"/>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080FEF"/>
    <w:rPr>
      <w:rFonts w:ascii="Times New Roman" w:hAnsi="Times New Roman"/>
      <w:color w:val="44546A" w:themeColor="text2"/>
      <w:kern w:val="0"/>
      <w:sz w:val="28"/>
      <w14:ligatures w14:val="none"/>
    </w:rPr>
  </w:style>
  <w:style w:type="paragraph" w:customStyle="1" w:styleId="AckPara">
    <w:name w:val="AckPara"/>
    <w:autoRedefine/>
    <w:qFormat/>
    <w:rsid w:val="00080FEF"/>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080FEF"/>
    <w:rPr>
      <w:rFonts w:asciiTheme="majorHAnsi" w:hAnsiTheme="majorHAnsi"/>
      <w:color w:val="44546A" w:themeColor="text2"/>
      <w:kern w:val="0"/>
      <w:sz w:val="28"/>
      <w14:ligatures w14:val="none"/>
    </w:rPr>
  </w:style>
  <w:style w:type="paragraph" w:customStyle="1" w:styleId="AppendixH1">
    <w:name w:val="AppendixH1"/>
    <w:qFormat/>
    <w:rsid w:val="00080FEF"/>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080FEF"/>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080FEF"/>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080FEF"/>
    <w:rPr>
      <w:color w:val="auto"/>
      <w:bdr w:val="none" w:sz="0" w:space="0" w:color="auto"/>
      <w:shd w:val="clear" w:color="auto" w:fill="CCCCFF"/>
    </w:rPr>
  </w:style>
  <w:style w:type="paragraph" w:customStyle="1" w:styleId="AuthNotes">
    <w:name w:val="AuthNotes"/>
    <w:qFormat/>
    <w:rsid w:val="00080FEF"/>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080FEF"/>
    <w:rPr>
      <w:color w:val="FFC000" w:themeColor="accent4"/>
    </w:rPr>
  </w:style>
  <w:style w:type="paragraph" w:customStyle="1" w:styleId="Authors">
    <w:name w:val="Authors"/>
    <w:link w:val="AuthorsChar"/>
    <w:autoRedefine/>
    <w:qFormat/>
    <w:rsid w:val="00080FEF"/>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080FEF"/>
    <w:rPr>
      <w:color w:val="0070C0"/>
      <w:kern w:val="0"/>
      <w:sz w:val="24"/>
      <w14:ligatures w14:val="none"/>
    </w:rPr>
  </w:style>
  <w:style w:type="character" w:customStyle="1" w:styleId="BookTitle">
    <w:name w:val="BookTitle"/>
    <w:basedOn w:val="DefaultParagraphFont"/>
    <w:uiPriority w:val="1"/>
    <w:qFormat/>
    <w:rsid w:val="00080FEF"/>
    <w:rPr>
      <w:color w:val="auto"/>
      <w:bdr w:val="none" w:sz="0" w:space="0" w:color="auto"/>
      <w:shd w:val="clear" w:color="auto" w:fill="FFD9B3"/>
    </w:rPr>
  </w:style>
  <w:style w:type="paragraph" w:customStyle="1" w:styleId="BoxText">
    <w:name w:val="BoxText"/>
    <w:qFormat/>
    <w:rsid w:val="00080FEF"/>
    <w:pPr>
      <w:spacing w:after="200" w:line="276" w:lineRule="auto"/>
    </w:pPr>
    <w:rPr>
      <w:kern w:val="0"/>
      <w:sz w:val="18"/>
      <w14:ligatures w14:val="none"/>
    </w:rPr>
  </w:style>
  <w:style w:type="paragraph" w:customStyle="1" w:styleId="BoxTitle">
    <w:name w:val="BoxTitle"/>
    <w:basedOn w:val="Normal"/>
    <w:qFormat/>
    <w:rsid w:val="00080FEF"/>
    <w:rPr>
      <w:rFonts w:asciiTheme="majorHAnsi" w:hAnsiTheme="majorHAnsi" w:cs="Times New Roman"/>
      <w:sz w:val="24"/>
      <w:szCs w:val="24"/>
    </w:rPr>
  </w:style>
  <w:style w:type="character" w:customStyle="1" w:styleId="City">
    <w:name w:val="City"/>
    <w:basedOn w:val="DefaultParagraphFont"/>
    <w:uiPriority w:val="1"/>
    <w:qFormat/>
    <w:rsid w:val="00080FEF"/>
    <w:rPr>
      <w:color w:val="auto"/>
      <w:bdr w:val="none" w:sz="0" w:space="0" w:color="auto"/>
      <w:shd w:val="clear" w:color="auto" w:fill="66FFFF"/>
    </w:rPr>
  </w:style>
  <w:style w:type="character" w:customStyle="1" w:styleId="Collab">
    <w:name w:val="Collab"/>
    <w:basedOn w:val="DefaultParagraphFont"/>
    <w:uiPriority w:val="1"/>
    <w:qFormat/>
    <w:rsid w:val="00080FEF"/>
    <w:rPr>
      <w:color w:val="auto"/>
      <w:bdr w:val="none" w:sz="0" w:space="0" w:color="auto"/>
      <w:shd w:val="clear" w:color="auto" w:fill="5F5F5F"/>
    </w:rPr>
  </w:style>
  <w:style w:type="character" w:customStyle="1" w:styleId="ConfDate">
    <w:name w:val="ConfDate"/>
    <w:basedOn w:val="DefaultParagraphFont"/>
    <w:uiPriority w:val="1"/>
    <w:rsid w:val="00080FEF"/>
    <w:rPr>
      <w:rFonts w:ascii="Times New Roman" w:hAnsi="Times New Roman"/>
      <w:color w:val="FF0066"/>
      <w:sz w:val="20"/>
    </w:rPr>
  </w:style>
  <w:style w:type="character" w:customStyle="1" w:styleId="ConfLoc">
    <w:name w:val="ConfLoc"/>
    <w:basedOn w:val="DefaultParagraphFont"/>
    <w:uiPriority w:val="1"/>
    <w:rsid w:val="00080FEF"/>
    <w:rPr>
      <w:color w:val="003300"/>
      <w:bdr w:val="none" w:sz="0" w:space="0" w:color="auto"/>
      <w:shd w:val="clear" w:color="auto" w:fill="9999FF"/>
    </w:rPr>
  </w:style>
  <w:style w:type="character" w:customStyle="1" w:styleId="ConfName">
    <w:name w:val="ConfName"/>
    <w:basedOn w:val="DefaultParagraphFont"/>
    <w:uiPriority w:val="1"/>
    <w:qFormat/>
    <w:rsid w:val="00080FEF"/>
    <w:rPr>
      <w:color w:val="15BDBD"/>
    </w:rPr>
  </w:style>
  <w:style w:type="paragraph" w:customStyle="1" w:styleId="Correspondence">
    <w:name w:val="Correspondence"/>
    <w:basedOn w:val="Normal"/>
    <w:link w:val="CorrespondenceChar"/>
    <w:autoRedefine/>
    <w:qFormat/>
    <w:rsid w:val="00080FEF"/>
    <w:rPr>
      <w:color w:val="1F4E79" w:themeColor="accent5" w:themeShade="80"/>
    </w:rPr>
  </w:style>
  <w:style w:type="character" w:customStyle="1" w:styleId="CorrespondenceChar">
    <w:name w:val="Correspondence Char"/>
    <w:basedOn w:val="DefaultParagraphFont"/>
    <w:link w:val="Correspondence"/>
    <w:rsid w:val="00080FEF"/>
    <w:rPr>
      <w:color w:val="1F4E79" w:themeColor="accent5" w:themeShade="80"/>
      <w:kern w:val="0"/>
      <w14:ligatures w14:val="none"/>
    </w:rPr>
  </w:style>
  <w:style w:type="character" w:customStyle="1" w:styleId="Country">
    <w:name w:val="Country"/>
    <w:basedOn w:val="DefaultParagraphFont"/>
    <w:uiPriority w:val="1"/>
    <w:qFormat/>
    <w:rsid w:val="00080FEF"/>
    <w:rPr>
      <w:color w:val="auto"/>
      <w:bdr w:val="none" w:sz="0" w:space="0" w:color="auto"/>
      <w:shd w:val="clear" w:color="auto" w:fill="00A5E0"/>
    </w:rPr>
  </w:style>
  <w:style w:type="paragraph" w:customStyle="1" w:styleId="DefItem">
    <w:name w:val="DefItem"/>
    <w:basedOn w:val="Normal"/>
    <w:autoRedefine/>
    <w:qFormat/>
    <w:rsid w:val="00080FEF"/>
    <w:pPr>
      <w:spacing w:after="80"/>
      <w:ind w:left="720"/>
    </w:pPr>
    <w:rPr>
      <w:color w:val="833C0B" w:themeColor="accent2" w:themeShade="80"/>
    </w:rPr>
  </w:style>
  <w:style w:type="paragraph" w:customStyle="1" w:styleId="DisplayFormula">
    <w:name w:val="DisplayFormula"/>
    <w:basedOn w:val="Normal"/>
    <w:link w:val="DisplayFormulaChar"/>
    <w:qFormat/>
    <w:rsid w:val="00080FEF"/>
    <w:pPr>
      <w:ind w:left="720"/>
    </w:pPr>
    <w:rPr>
      <w:color w:val="833C0B" w:themeColor="accent2" w:themeShade="80"/>
    </w:rPr>
  </w:style>
  <w:style w:type="character" w:customStyle="1" w:styleId="DisplayFormulaChar">
    <w:name w:val="DisplayFormula Char"/>
    <w:basedOn w:val="DefaultParagraphFont"/>
    <w:link w:val="DisplayFormula"/>
    <w:rsid w:val="00080FEF"/>
    <w:rPr>
      <w:color w:val="833C0B" w:themeColor="accent2" w:themeShade="80"/>
      <w:kern w:val="0"/>
      <w14:ligatures w14:val="none"/>
    </w:rPr>
  </w:style>
  <w:style w:type="character" w:customStyle="1" w:styleId="EdFirstName">
    <w:name w:val="EdFirstName"/>
    <w:basedOn w:val="DefaultParagraphFont"/>
    <w:uiPriority w:val="1"/>
    <w:qFormat/>
    <w:rsid w:val="00080FEF"/>
    <w:rPr>
      <w:color w:val="auto"/>
      <w:bdr w:val="none" w:sz="0" w:space="0" w:color="auto"/>
      <w:shd w:val="clear" w:color="auto" w:fill="FFD1E8"/>
    </w:rPr>
  </w:style>
  <w:style w:type="character" w:customStyle="1" w:styleId="Edition">
    <w:name w:val="Edition"/>
    <w:basedOn w:val="DefaultParagraphFont"/>
    <w:uiPriority w:val="1"/>
    <w:qFormat/>
    <w:rsid w:val="00080FEF"/>
    <w:rPr>
      <w:color w:val="auto"/>
      <w:bdr w:val="none" w:sz="0" w:space="0" w:color="auto"/>
      <w:shd w:val="clear" w:color="auto" w:fill="9999FF"/>
    </w:rPr>
  </w:style>
  <w:style w:type="character" w:customStyle="1" w:styleId="EdSurname">
    <w:name w:val="EdSurname"/>
    <w:basedOn w:val="DefaultParagraphFont"/>
    <w:uiPriority w:val="1"/>
    <w:qFormat/>
    <w:rsid w:val="00080FEF"/>
    <w:rPr>
      <w:color w:val="auto"/>
      <w:bdr w:val="none" w:sz="0" w:space="0" w:color="auto"/>
      <w:shd w:val="clear" w:color="auto" w:fill="FF95CA"/>
    </w:rPr>
  </w:style>
  <w:style w:type="character" w:customStyle="1" w:styleId="Email">
    <w:name w:val="Email"/>
    <w:basedOn w:val="DefaultParagraphFont"/>
    <w:uiPriority w:val="1"/>
    <w:qFormat/>
    <w:rsid w:val="00080FEF"/>
    <w:rPr>
      <w:color w:val="0808B8"/>
    </w:rPr>
  </w:style>
  <w:style w:type="character" w:customStyle="1" w:styleId="Fax">
    <w:name w:val="Fax"/>
    <w:basedOn w:val="DefaultParagraphFont"/>
    <w:uiPriority w:val="1"/>
    <w:qFormat/>
    <w:rsid w:val="00080FEF"/>
    <w:rPr>
      <w:color w:val="C00000"/>
    </w:rPr>
  </w:style>
  <w:style w:type="paragraph" w:customStyle="1" w:styleId="FigNote">
    <w:name w:val="FigNote"/>
    <w:basedOn w:val="TableFootnote"/>
    <w:qFormat/>
    <w:rsid w:val="00080FEF"/>
  </w:style>
  <w:style w:type="paragraph" w:customStyle="1" w:styleId="FigureCaption">
    <w:name w:val="FigureCaption"/>
    <w:link w:val="FigureCaptionChar"/>
    <w:autoRedefine/>
    <w:qFormat/>
    <w:rsid w:val="00080FEF"/>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080FEF"/>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080FEF"/>
    <w:rPr>
      <w:color w:val="auto"/>
      <w:bdr w:val="none" w:sz="0" w:space="0" w:color="auto"/>
      <w:shd w:val="clear" w:color="auto" w:fill="DDDDDD"/>
    </w:rPr>
  </w:style>
  <w:style w:type="character" w:customStyle="1" w:styleId="focus">
    <w:name w:val="focus"/>
    <w:basedOn w:val="DefaultParagraphFont"/>
    <w:rsid w:val="00080FEF"/>
  </w:style>
  <w:style w:type="paragraph" w:customStyle="1" w:styleId="GlossaryHead">
    <w:name w:val="GlossaryHead"/>
    <w:basedOn w:val="Head1"/>
    <w:qFormat/>
    <w:rsid w:val="00080FEF"/>
    <w:rPr>
      <w:rFonts w:asciiTheme="majorHAnsi" w:hAnsiTheme="majorHAnsi"/>
      <w:color w:val="C45911" w:themeColor="accent2" w:themeShade="BF"/>
      <w:sz w:val="28"/>
    </w:rPr>
  </w:style>
  <w:style w:type="character" w:customStyle="1" w:styleId="Issue">
    <w:name w:val="Issue"/>
    <w:basedOn w:val="DefaultParagraphFont"/>
    <w:uiPriority w:val="1"/>
    <w:qFormat/>
    <w:rsid w:val="00080FEF"/>
    <w:rPr>
      <w:color w:val="auto"/>
      <w:bdr w:val="none" w:sz="0" w:space="0" w:color="auto"/>
      <w:shd w:val="clear" w:color="auto" w:fill="C8BE84"/>
    </w:rPr>
  </w:style>
  <w:style w:type="character" w:customStyle="1" w:styleId="JournalTitle">
    <w:name w:val="JournalTitle"/>
    <w:basedOn w:val="DefaultParagraphFont"/>
    <w:uiPriority w:val="1"/>
    <w:qFormat/>
    <w:rsid w:val="00080FEF"/>
    <w:rPr>
      <w:color w:val="auto"/>
      <w:bdr w:val="none" w:sz="0" w:space="0" w:color="auto"/>
      <w:shd w:val="clear" w:color="auto" w:fill="CCFF99"/>
    </w:rPr>
  </w:style>
  <w:style w:type="paragraph" w:customStyle="1" w:styleId="KeyWordHead">
    <w:name w:val="KeyWordHead"/>
    <w:basedOn w:val="Normal"/>
    <w:autoRedefine/>
    <w:qFormat/>
    <w:rsid w:val="00080FEF"/>
    <w:rPr>
      <w:color w:val="4472C4" w:themeColor="accent1"/>
      <w:sz w:val="28"/>
    </w:rPr>
  </w:style>
  <w:style w:type="paragraph" w:customStyle="1" w:styleId="KeyWords">
    <w:name w:val="KeyWords"/>
    <w:basedOn w:val="Normal"/>
    <w:qFormat/>
    <w:rsid w:val="00080FEF"/>
    <w:pPr>
      <w:ind w:left="720"/>
    </w:pPr>
    <w:rPr>
      <w:color w:val="1F3864" w:themeColor="accent1" w:themeShade="80"/>
      <w:sz w:val="20"/>
    </w:rPr>
  </w:style>
  <w:style w:type="character" w:customStyle="1" w:styleId="Label">
    <w:name w:val="Label"/>
    <w:basedOn w:val="DefaultParagraphFont"/>
    <w:uiPriority w:val="1"/>
    <w:qFormat/>
    <w:rsid w:val="00080FEF"/>
    <w:rPr>
      <w:b w:val="0"/>
      <w:color w:val="0070C0"/>
    </w:rPr>
  </w:style>
  <w:style w:type="character" w:customStyle="1" w:styleId="MiscDate">
    <w:name w:val="MiscDate"/>
    <w:basedOn w:val="DefaultParagraphFont"/>
    <w:uiPriority w:val="1"/>
    <w:qFormat/>
    <w:rsid w:val="00080FEF"/>
    <w:rPr>
      <w:color w:val="7030A0"/>
    </w:rPr>
  </w:style>
  <w:style w:type="character" w:customStyle="1" w:styleId="name-alternative">
    <w:name w:val="name-alternative"/>
    <w:basedOn w:val="DefaultParagraphFont"/>
    <w:uiPriority w:val="1"/>
    <w:qFormat/>
    <w:rsid w:val="00080FEF"/>
    <w:rPr>
      <w:color w:val="0D0D0D" w:themeColor="text1" w:themeTint="F2"/>
    </w:rPr>
  </w:style>
  <w:style w:type="paragraph" w:customStyle="1" w:styleId="NomenclatureHead">
    <w:name w:val="NomenclatureHead"/>
    <w:basedOn w:val="Normal"/>
    <w:qFormat/>
    <w:rsid w:val="00080FEF"/>
    <w:rPr>
      <w:rFonts w:asciiTheme="majorHAnsi" w:hAnsiTheme="majorHAnsi"/>
      <w:color w:val="C45911" w:themeColor="accent2" w:themeShade="BF"/>
      <w:sz w:val="28"/>
    </w:rPr>
  </w:style>
  <w:style w:type="character" w:customStyle="1" w:styleId="OrgDiv">
    <w:name w:val="OrgDiv"/>
    <w:basedOn w:val="DefaultParagraphFont"/>
    <w:uiPriority w:val="1"/>
    <w:qFormat/>
    <w:rsid w:val="00080FEF"/>
    <w:rPr>
      <w:color w:val="8496B0" w:themeColor="text2" w:themeTint="99"/>
    </w:rPr>
  </w:style>
  <w:style w:type="character" w:customStyle="1" w:styleId="OrgName">
    <w:name w:val="OrgName"/>
    <w:basedOn w:val="DefaultParagraphFont"/>
    <w:uiPriority w:val="1"/>
    <w:qFormat/>
    <w:rsid w:val="00080FEF"/>
    <w:rPr>
      <w:color w:val="323E4F" w:themeColor="text2" w:themeShade="BF"/>
    </w:rPr>
  </w:style>
  <w:style w:type="paragraph" w:customStyle="1" w:styleId="Para">
    <w:name w:val="Para"/>
    <w:rsid w:val="00080FEF"/>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080FEF"/>
    <w:rPr>
      <w:color w:val="0000FF"/>
    </w:rPr>
  </w:style>
  <w:style w:type="character" w:customStyle="1" w:styleId="Phone">
    <w:name w:val="Phone"/>
    <w:basedOn w:val="DefaultParagraphFont"/>
    <w:uiPriority w:val="1"/>
    <w:qFormat/>
    <w:rsid w:val="00080FEF"/>
    <w:rPr>
      <w:color w:val="A0502C"/>
    </w:rPr>
  </w:style>
  <w:style w:type="character" w:customStyle="1" w:styleId="PinCode">
    <w:name w:val="PinCode"/>
    <w:basedOn w:val="DefaultParagraphFont"/>
    <w:uiPriority w:val="1"/>
    <w:qFormat/>
    <w:rsid w:val="00080FEF"/>
    <w:rPr>
      <w:color w:val="808000"/>
    </w:rPr>
  </w:style>
  <w:style w:type="character" w:styleId="PlaceholderText">
    <w:name w:val="Placeholder Text"/>
    <w:basedOn w:val="DefaultParagraphFont"/>
    <w:uiPriority w:val="99"/>
    <w:semiHidden/>
    <w:rsid w:val="00080FEF"/>
    <w:rPr>
      <w:color w:val="808080"/>
    </w:rPr>
  </w:style>
  <w:style w:type="paragraph" w:customStyle="1" w:styleId="Poem">
    <w:name w:val="Poem"/>
    <w:basedOn w:val="Normal"/>
    <w:qFormat/>
    <w:rsid w:val="00080FEF"/>
    <w:pPr>
      <w:spacing w:after="0"/>
      <w:ind w:left="1440"/>
    </w:pPr>
    <w:rPr>
      <w:color w:val="525252" w:themeColor="accent3" w:themeShade="80"/>
    </w:rPr>
  </w:style>
  <w:style w:type="paragraph" w:customStyle="1" w:styleId="PoemSource">
    <w:name w:val="PoemSource"/>
    <w:basedOn w:val="Normal"/>
    <w:qFormat/>
    <w:rsid w:val="00080FEF"/>
    <w:pPr>
      <w:jc w:val="right"/>
    </w:pPr>
    <w:rPr>
      <w:color w:val="525252" w:themeColor="accent3" w:themeShade="80"/>
    </w:rPr>
  </w:style>
  <w:style w:type="character" w:customStyle="1" w:styleId="Prefix">
    <w:name w:val="Prefix"/>
    <w:basedOn w:val="DefaultParagraphFont"/>
    <w:uiPriority w:val="1"/>
    <w:qFormat/>
    <w:rsid w:val="00080FEF"/>
    <w:rPr>
      <w:color w:val="auto"/>
      <w:bdr w:val="none" w:sz="0" w:space="0" w:color="auto"/>
      <w:shd w:val="clear" w:color="auto" w:fill="FF8633"/>
    </w:rPr>
  </w:style>
  <w:style w:type="paragraph" w:customStyle="1" w:styleId="Source">
    <w:name w:val="Source"/>
    <w:basedOn w:val="Normal"/>
    <w:qFormat/>
    <w:rsid w:val="00080FEF"/>
    <w:pPr>
      <w:ind w:left="720"/>
      <w:jc w:val="right"/>
    </w:pPr>
  </w:style>
  <w:style w:type="character" w:customStyle="1" w:styleId="ReceivedDate">
    <w:name w:val="ReceivedDate"/>
    <w:basedOn w:val="DefaultParagraphFont"/>
    <w:uiPriority w:val="1"/>
    <w:qFormat/>
    <w:rsid w:val="00080FEF"/>
    <w:rPr>
      <w:color w:val="00B050"/>
    </w:rPr>
  </w:style>
  <w:style w:type="paragraph" w:customStyle="1" w:styleId="ReferenceHead">
    <w:name w:val="ReferenceHead"/>
    <w:basedOn w:val="Normal"/>
    <w:autoRedefine/>
    <w:qFormat/>
    <w:rsid w:val="00080FEF"/>
    <w:rPr>
      <w:color w:val="002060"/>
      <w:sz w:val="28"/>
    </w:rPr>
  </w:style>
  <w:style w:type="character" w:customStyle="1" w:styleId="RefMisc">
    <w:name w:val="RefMisc"/>
    <w:basedOn w:val="DefaultParagraphFont"/>
    <w:uiPriority w:val="1"/>
    <w:qFormat/>
    <w:rsid w:val="00080FEF"/>
    <w:rPr>
      <w:color w:val="auto"/>
      <w:bdr w:val="none" w:sz="0" w:space="0" w:color="auto"/>
      <w:shd w:val="clear" w:color="auto" w:fill="FF9933"/>
    </w:rPr>
  </w:style>
  <w:style w:type="character" w:customStyle="1" w:styleId="RevisedDate">
    <w:name w:val="RevisedDate"/>
    <w:basedOn w:val="DefaultParagraphFont"/>
    <w:uiPriority w:val="1"/>
    <w:qFormat/>
    <w:rsid w:val="00080FEF"/>
    <w:rPr>
      <w:color w:val="0070C0"/>
    </w:rPr>
  </w:style>
  <w:style w:type="paragraph" w:customStyle="1" w:styleId="SignatureAff">
    <w:name w:val="SignatureAff"/>
    <w:basedOn w:val="Normal"/>
    <w:qFormat/>
    <w:rsid w:val="00080FEF"/>
    <w:pPr>
      <w:jc w:val="right"/>
    </w:pPr>
  </w:style>
  <w:style w:type="paragraph" w:customStyle="1" w:styleId="SignatureBlock">
    <w:name w:val="SignatureBlock"/>
    <w:basedOn w:val="Normal"/>
    <w:qFormat/>
    <w:rsid w:val="00080FEF"/>
    <w:pPr>
      <w:jc w:val="right"/>
    </w:pPr>
    <w:rPr>
      <w:bdr w:val="dotted" w:sz="4" w:space="0" w:color="auto"/>
    </w:rPr>
  </w:style>
  <w:style w:type="character" w:customStyle="1" w:styleId="State">
    <w:name w:val="State"/>
    <w:basedOn w:val="DefaultParagraphFont"/>
    <w:uiPriority w:val="1"/>
    <w:qFormat/>
    <w:rsid w:val="00080FEF"/>
    <w:rPr>
      <w:color w:val="A70B38"/>
    </w:rPr>
  </w:style>
  <w:style w:type="paragraph" w:customStyle="1" w:styleId="StatementItalic">
    <w:name w:val="StatementItalic"/>
    <w:basedOn w:val="Normal"/>
    <w:autoRedefine/>
    <w:qFormat/>
    <w:rsid w:val="00080FEF"/>
    <w:pPr>
      <w:ind w:left="720"/>
    </w:pPr>
    <w:rPr>
      <w:i/>
      <w:sz w:val="20"/>
    </w:rPr>
  </w:style>
  <w:style w:type="paragraph" w:customStyle="1" w:styleId="Statements">
    <w:name w:val="Statements"/>
    <w:basedOn w:val="Normal"/>
    <w:qFormat/>
    <w:rsid w:val="00080FEF"/>
    <w:pPr>
      <w:ind w:left="720"/>
    </w:pPr>
    <w:rPr>
      <w:sz w:val="20"/>
    </w:rPr>
  </w:style>
  <w:style w:type="character" w:customStyle="1" w:styleId="Street">
    <w:name w:val="Street"/>
    <w:basedOn w:val="DefaultParagraphFont"/>
    <w:uiPriority w:val="1"/>
    <w:qFormat/>
    <w:rsid w:val="00080FEF"/>
    <w:rPr>
      <w:color w:val="auto"/>
      <w:bdr w:val="none" w:sz="0" w:space="0" w:color="auto"/>
      <w:shd w:val="clear" w:color="auto" w:fill="00CC99"/>
    </w:rPr>
  </w:style>
  <w:style w:type="character" w:styleId="Strong">
    <w:name w:val="Strong"/>
    <w:basedOn w:val="DefaultParagraphFont"/>
    <w:uiPriority w:val="22"/>
    <w:qFormat/>
    <w:rsid w:val="00080FEF"/>
    <w:rPr>
      <w:b/>
      <w:bCs/>
    </w:rPr>
  </w:style>
  <w:style w:type="character" w:customStyle="1" w:styleId="Suffix">
    <w:name w:val="Suffix"/>
    <w:basedOn w:val="DefaultParagraphFont"/>
    <w:uiPriority w:val="1"/>
    <w:qFormat/>
    <w:rsid w:val="00080FEF"/>
    <w:rPr>
      <w:color w:val="auto"/>
      <w:bdr w:val="none" w:sz="0" w:space="0" w:color="auto"/>
      <w:shd w:val="clear" w:color="auto" w:fill="FFA86D"/>
    </w:rPr>
  </w:style>
  <w:style w:type="character" w:customStyle="1" w:styleId="Surname">
    <w:name w:val="Surname"/>
    <w:basedOn w:val="DefaultParagraphFont"/>
    <w:uiPriority w:val="1"/>
    <w:qFormat/>
    <w:rsid w:val="00080FEF"/>
    <w:rPr>
      <w:color w:val="auto"/>
      <w:bdr w:val="none" w:sz="0" w:space="0" w:color="auto"/>
      <w:shd w:val="clear" w:color="auto" w:fill="BCBCBC"/>
    </w:rPr>
  </w:style>
  <w:style w:type="paragraph" w:customStyle="1" w:styleId="TableCaption">
    <w:name w:val="TableCaption"/>
    <w:link w:val="TableCaptionChar"/>
    <w:autoRedefine/>
    <w:qFormat/>
    <w:rsid w:val="00080FEF"/>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080FEF"/>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080FEF"/>
    <w:pPr>
      <w:spacing w:after="0"/>
    </w:pPr>
    <w:rPr>
      <w:rFonts w:asciiTheme="majorHAnsi" w:hAnsiTheme="majorHAnsi"/>
      <w:sz w:val="18"/>
    </w:rPr>
  </w:style>
  <w:style w:type="character" w:customStyle="1" w:styleId="TableFootnoteChar">
    <w:name w:val="TableFootnote Char"/>
    <w:basedOn w:val="DefaultParagraphFont"/>
    <w:link w:val="TableFootnote"/>
    <w:rsid w:val="00080FEF"/>
    <w:rPr>
      <w:rFonts w:asciiTheme="majorHAnsi" w:hAnsiTheme="majorHAnsi"/>
      <w:kern w:val="0"/>
      <w:sz w:val="18"/>
      <w14:ligatures w14:val="none"/>
    </w:rPr>
  </w:style>
  <w:style w:type="paragraph" w:customStyle="1" w:styleId="TitleNote">
    <w:name w:val="TitleNote"/>
    <w:basedOn w:val="AuthNotes"/>
    <w:qFormat/>
    <w:rsid w:val="00080FEF"/>
    <w:rPr>
      <w:sz w:val="20"/>
    </w:rPr>
  </w:style>
  <w:style w:type="paragraph" w:customStyle="1" w:styleId="TransAbstract">
    <w:name w:val="TransAbstract"/>
    <w:basedOn w:val="Abstract"/>
    <w:qFormat/>
    <w:rsid w:val="00080FEF"/>
    <w:pPr>
      <w:spacing w:after="210"/>
    </w:pPr>
  </w:style>
  <w:style w:type="character" w:customStyle="1" w:styleId="TransTitle">
    <w:name w:val="TransTitle"/>
    <w:basedOn w:val="DefaultParagraphFont"/>
    <w:uiPriority w:val="1"/>
    <w:qFormat/>
    <w:rsid w:val="00080FEF"/>
    <w:rPr>
      <w:color w:val="538135" w:themeColor="accent6" w:themeShade="BF"/>
    </w:rPr>
  </w:style>
  <w:style w:type="character" w:customStyle="1" w:styleId="Year">
    <w:name w:val="Year"/>
    <w:basedOn w:val="DefaultParagraphFont"/>
    <w:uiPriority w:val="1"/>
    <w:qFormat/>
    <w:rsid w:val="00080FEF"/>
    <w:rPr>
      <w:color w:val="auto"/>
      <w:bdr w:val="none" w:sz="0" w:space="0" w:color="auto"/>
      <w:shd w:val="clear" w:color="auto" w:fill="66FF66"/>
    </w:rPr>
  </w:style>
  <w:style w:type="paragraph" w:customStyle="1" w:styleId="DisplayFormulaUnnum">
    <w:name w:val="DisplayFormulaUnnum"/>
    <w:basedOn w:val="Normal"/>
    <w:link w:val="DisplayFormulaUnnumChar"/>
    <w:rsid w:val="00080FEF"/>
  </w:style>
  <w:style w:type="character" w:customStyle="1" w:styleId="DateChar">
    <w:name w:val="Date Char"/>
    <w:basedOn w:val="DefaultParagraphFont"/>
    <w:uiPriority w:val="99"/>
    <w:semiHidden/>
    <w:rsid w:val="00080FEF"/>
  </w:style>
  <w:style w:type="character" w:customStyle="1" w:styleId="SubtitleChar">
    <w:name w:val="Subtitle Char"/>
    <w:basedOn w:val="DefaultParagraphFont"/>
    <w:uiPriority w:val="11"/>
    <w:rsid w:val="00080FE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080FEF"/>
    <w:rPr>
      <w:kern w:val="0"/>
      <w14:ligatures w14:val="none"/>
    </w:rPr>
  </w:style>
  <w:style w:type="paragraph" w:customStyle="1" w:styleId="FigureUnnum">
    <w:name w:val="FigureUnnum"/>
    <w:basedOn w:val="Normal"/>
    <w:link w:val="FigureUnnumChar"/>
    <w:rsid w:val="00080FEF"/>
  </w:style>
  <w:style w:type="character" w:customStyle="1" w:styleId="FigureUnnumChar">
    <w:name w:val="FigureUnnum Char"/>
    <w:basedOn w:val="DefaultParagraphFont"/>
    <w:link w:val="FigureUnnum"/>
    <w:rsid w:val="00080FEF"/>
    <w:rPr>
      <w:kern w:val="0"/>
      <w14:ligatures w14:val="none"/>
    </w:rPr>
  </w:style>
  <w:style w:type="paragraph" w:customStyle="1" w:styleId="PresentAddress">
    <w:name w:val="PresentAddress"/>
    <w:basedOn w:val="Normal"/>
    <w:link w:val="PresentAddressChar"/>
    <w:rsid w:val="00080FEF"/>
  </w:style>
  <w:style w:type="character" w:customStyle="1" w:styleId="PresentAddressChar">
    <w:name w:val="PresentAddress Char"/>
    <w:basedOn w:val="DefaultParagraphFont"/>
    <w:link w:val="PresentAddress"/>
    <w:rsid w:val="00080FEF"/>
    <w:rPr>
      <w:kern w:val="0"/>
      <w14:ligatures w14:val="none"/>
    </w:rPr>
  </w:style>
  <w:style w:type="paragraph" w:customStyle="1" w:styleId="ParaContinue">
    <w:name w:val="ParaContinue"/>
    <w:link w:val="ParaContinueChar"/>
    <w:rsid w:val="00080FEF"/>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080FEF"/>
    <w:rPr>
      <w:rFonts w:ascii="Times New Roman" w:hAnsi="Times New Roman"/>
      <w:kern w:val="0"/>
      <w:sz w:val="20"/>
      <w14:ligatures w14:val="none"/>
    </w:rPr>
  </w:style>
  <w:style w:type="paragraph" w:customStyle="1" w:styleId="AuthorBio">
    <w:name w:val="AuthorBio"/>
    <w:link w:val="AuthorBioChar"/>
    <w:rsid w:val="00080FEF"/>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080FEF"/>
    <w:rPr>
      <w:rFonts w:ascii="Times New Roman" w:hAnsi="Times New Roman"/>
      <w:kern w:val="0"/>
      <w14:ligatures w14:val="none"/>
    </w:rPr>
  </w:style>
  <w:style w:type="paragraph" w:customStyle="1" w:styleId="DocHead">
    <w:name w:val="DocHead"/>
    <w:basedOn w:val="Normal"/>
    <w:autoRedefine/>
    <w:qFormat/>
    <w:rsid w:val="00080FE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80FEF"/>
    <w:rPr>
      <w:color w:val="auto"/>
      <w:bdr w:val="none" w:sz="0" w:space="0" w:color="auto"/>
      <w:shd w:val="clear" w:color="auto" w:fill="A5BED6"/>
    </w:rPr>
  </w:style>
  <w:style w:type="character" w:customStyle="1" w:styleId="Report">
    <w:name w:val="Report"/>
    <w:basedOn w:val="DefaultParagraphFont"/>
    <w:uiPriority w:val="1"/>
    <w:qFormat/>
    <w:rsid w:val="00080FEF"/>
    <w:rPr>
      <w:bdr w:val="none" w:sz="0" w:space="0" w:color="auto"/>
      <w:shd w:val="clear" w:color="auto" w:fill="D7E553"/>
    </w:rPr>
  </w:style>
  <w:style w:type="character" w:customStyle="1" w:styleId="Thesis">
    <w:name w:val="Thesis"/>
    <w:basedOn w:val="DefaultParagraphFont"/>
    <w:uiPriority w:val="1"/>
    <w:qFormat/>
    <w:rsid w:val="00080FEF"/>
    <w:rPr>
      <w:color w:val="auto"/>
      <w:bdr w:val="none" w:sz="0" w:space="0" w:color="auto"/>
      <w:shd w:val="clear" w:color="auto" w:fill="E5D007"/>
    </w:rPr>
  </w:style>
  <w:style w:type="character" w:customStyle="1" w:styleId="Issn">
    <w:name w:val="Issn"/>
    <w:basedOn w:val="DefaultParagraphFont"/>
    <w:uiPriority w:val="1"/>
    <w:qFormat/>
    <w:rsid w:val="00080FEF"/>
    <w:rPr>
      <w:bdr w:val="none" w:sz="0" w:space="0" w:color="auto"/>
      <w:shd w:val="clear" w:color="auto" w:fill="A17189"/>
    </w:rPr>
  </w:style>
  <w:style w:type="character" w:customStyle="1" w:styleId="Isbn">
    <w:name w:val="Isbn"/>
    <w:basedOn w:val="DefaultParagraphFont"/>
    <w:uiPriority w:val="1"/>
    <w:qFormat/>
    <w:rsid w:val="00080FEF"/>
    <w:rPr>
      <w:bdr w:val="none" w:sz="0" w:space="0" w:color="auto"/>
      <w:shd w:val="clear" w:color="auto" w:fill="C8EBFC"/>
    </w:rPr>
  </w:style>
  <w:style w:type="character" w:customStyle="1" w:styleId="Coden">
    <w:name w:val="Coden"/>
    <w:basedOn w:val="DefaultParagraphFont"/>
    <w:uiPriority w:val="1"/>
    <w:qFormat/>
    <w:rsid w:val="00080FEF"/>
    <w:rPr>
      <w:color w:val="auto"/>
      <w:bdr w:val="none" w:sz="0" w:space="0" w:color="auto"/>
      <w:shd w:val="clear" w:color="auto" w:fill="F9A88F"/>
    </w:rPr>
  </w:style>
  <w:style w:type="character" w:customStyle="1" w:styleId="Patent">
    <w:name w:val="Patent"/>
    <w:basedOn w:val="DefaultParagraphFont"/>
    <w:uiPriority w:val="1"/>
    <w:qFormat/>
    <w:rsid w:val="00080FEF"/>
    <w:rPr>
      <w:color w:val="auto"/>
      <w:bdr w:val="none" w:sz="0" w:space="0" w:color="auto"/>
      <w:shd w:val="clear" w:color="auto" w:fill="B26510"/>
    </w:rPr>
  </w:style>
  <w:style w:type="character" w:customStyle="1" w:styleId="MiddleName">
    <w:name w:val="MiddleName"/>
    <w:basedOn w:val="DefaultParagraphFont"/>
    <w:uiPriority w:val="1"/>
    <w:qFormat/>
    <w:rsid w:val="00080FEF"/>
    <w:rPr>
      <w:color w:val="auto"/>
      <w:bdr w:val="none" w:sz="0" w:space="0" w:color="auto"/>
      <w:shd w:val="clear" w:color="auto" w:fill="9C9C9C"/>
    </w:rPr>
  </w:style>
  <w:style w:type="character" w:customStyle="1" w:styleId="Query">
    <w:name w:val="Query"/>
    <w:basedOn w:val="DefaultParagraphFont"/>
    <w:uiPriority w:val="1"/>
    <w:rsid w:val="00080FEF"/>
    <w:rPr>
      <w:bdr w:val="none" w:sz="0" w:space="0" w:color="auto"/>
      <w:shd w:val="clear" w:color="auto" w:fill="FFFF0F"/>
    </w:rPr>
  </w:style>
  <w:style w:type="character" w:customStyle="1" w:styleId="EdMiddleName">
    <w:name w:val="EdMiddleName"/>
    <w:basedOn w:val="DefaultParagraphFont"/>
    <w:uiPriority w:val="1"/>
    <w:rsid w:val="00080FEF"/>
    <w:rPr>
      <w:bdr w:val="none" w:sz="0" w:space="0" w:color="auto"/>
      <w:shd w:val="clear" w:color="auto" w:fill="FF67B3"/>
    </w:rPr>
  </w:style>
  <w:style w:type="paragraph" w:customStyle="1" w:styleId="UnnumFigure">
    <w:name w:val="UnnumFigure"/>
    <w:basedOn w:val="Normal"/>
    <w:qFormat/>
    <w:rsid w:val="00080FE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80FE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80FE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80FEF"/>
  </w:style>
  <w:style w:type="paragraph" w:customStyle="1" w:styleId="Bibentry">
    <w:name w:val="Bib_entry"/>
    <w:autoRedefine/>
    <w:qFormat/>
    <w:rsid w:val="00080FEF"/>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080FEF"/>
  </w:style>
  <w:style w:type="paragraph" w:customStyle="1" w:styleId="ListEnd">
    <w:name w:val="ListEnd"/>
    <w:basedOn w:val="Normal"/>
    <w:qFormat/>
    <w:rsid w:val="00080FEF"/>
  </w:style>
  <w:style w:type="paragraph" w:customStyle="1" w:styleId="AbbreviationHead">
    <w:name w:val="AbbreviationHead"/>
    <w:basedOn w:val="NomenclatureHead"/>
    <w:qFormat/>
    <w:rsid w:val="00080FEF"/>
  </w:style>
  <w:style w:type="paragraph" w:customStyle="1" w:styleId="GraphAbstract">
    <w:name w:val="GraphAbstract"/>
    <w:basedOn w:val="Normal"/>
    <w:qFormat/>
    <w:rsid w:val="00080FEF"/>
  </w:style>
  <w:style w:type="paragraph" w:styleId="Caption">
    <w:name w:val="caption"/>
    <w:basedOn w:val="Normal"/>
    <w:next w:val="Normal"/>
    <w:autoRedefine/>
    <w:uiPriority w:val="35"/>
    <w:unhideWhenUsed/>
    <w:qFormat/>
    <w:rsid w:val="00080FEF"/>
    <w:pPr>
      <w:spacing w:line="240" w:lineRule="auto"/>
    </w:pPr>
    <w:rPr>
      <w:b/>
      <w:bCs/>
      <w:color w:val="4472C4" w:themeColor="accent1"/>
      <w:sz w:val="18"/>
      <w:szCs w:val="18"/>
    </w:rPr>
  </w:style>
  <w:style w:type="paragraph" w:customStyle="1" w:styleId="Epigraph">
    <w:name w:val="Epigraph"/>
    <w:basedOn w:val="Normal"/>
    <w:autoRedefine/>
    <w:qFormat/>
    <w:rsid w:val="00080FEF"/>
    <w:pPr>
      <w:ind w:left="720"/>
    </w:pPr>
    <w:rPr>
      <w:iCs/>
      <w:color w:val="BF8F00" w:themeColor="accent4" w:themeShade="BF"/>
    </w:rPr>
  </w:style>
  <w:style w:type="paragraph" w:customStyle="1" w:styleId="Dedication">
    <w:name w:val="Dedication"/>
    <w:basedOn w:val="Para"/>
    <w:autoRedefine/>
    <w:qFormat/>
    <w:rsid w:val="00080FEF"/>
    <w:rPr>
      <w:color w:val="C45911" w:themeColor="accent2" w:themeShade="BF"/>
    </w:rPr>
  </w:style>
  <w:style w:type="paragraph" w:customStyle="1" w:styleId="ConflictofInterest">
    <w:name w:val="ConflictofInterest"/>
    <w:basedOn w:val="Para"/>
    <w:autoRedefine/>
    <w:qFormat/>
    <w:rsid w:val="00080FEF"/>
    <w:rPr>
      <w:sz w:val="22"/>
    </w:rPr>
  </w:style>
  <w:style w:type="paragraph" w:customStyle="1" w:styleId="FloatQuote">
    <w:name w:val="FloatQuote"/>
    <w:basedOn w:val="Para"/>
    <w:qFormat/>
    <w:rsid w:val="00080FEF"/>
    <w:pPr>
      <w:shd w:val="clear" w:color="auto" w:fill="E2EFD9" w:themeFill="accent6" w:themeFillTint="33"/>
      <w:ind w:left="1134" w:right="1134" w:firstLine="0"/>
      <w:jc w:val="both"/>
    </w:pPr>
    <w:rPr>
      <w:sz w:val="18"/>
    </w:rPr>
  </w:style>
  <w:style w:type="paragraph" w:customStyle="1" w:styleId="PullQuote">
    <w:name w:val="PullQuote"/>
    <w:basedOn w:val="Para"/>
    <w:qFormat/>
    <w:rsid w:val="00080FE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80FEF"/>
    <w:rPr>
      <w:sz w:val="22"/>
    </w:rPr>
  </w:style>
  <w:style w:type="character" w:customStyle="1" w:styleId="GrantNumber">
    <w:name w:val="GrantNumber"/>
    <w:basedOn w:val="FundingNumber"/>
    <w:uiPriority w:val="1"/>
    <w:qFormat/>
    <w:rsid w:val="00080FEF"/>
    <w:rPr>
      <w:color w:val="9900FF"/>
    </w:rPr>
  </w:style>
  <w:style w:type="character" w:customStyle="1" w:styleId="GrantSponser">
    <w:name w:val="GrantSponser"/>
    <w:basedOn w:val="FundingAgency"/>
    <w:uiPriority w:val="1"/>
    <w:qFormat/>
    <w:rsid w:val="00080FEF"/>
    <w:rPr>
      <w:color w:val="666699"/>
    </w:rPr>
  </w:style>
  <w:style w:type="paragraph" w:customStyle="1" w:styleId="SuppHead">
    <w:name w:val="SuppHead"/>
    <w:basedOn w:val="Head1"/>
    <w:qFormat/>
    <w:rsid w:val="00080FEF"/>
  </w:style>
  <w:style w:type="paragraph" w:customStyle="1" w:styleId="SuppInfo">
    <w:name w:val="SuppInfo"/>
    <w:basedOn w:val="Para"/>
    <w:qFormat/>
    <w:rsid w:val="00080FEF"/>
  </w:style>
  <w:style w:type="paragraph" w:customStyle="1" w:styleId="SuppMedia">
    <w:name w:val="SuppMedia"/>
    <w:basedOn w:val="Para"/>
    <w:qFormat/>
    <w:rsid w:val="00080FEF"/>
  </w:style>
  <w:style w:type="paragraph" w:customStyle="1" w:styleId="AdditionalInfoHead">
    <w:name w:val="AdditionalInfoHead"/>
    <w:basedOn w:val="Head1"/>
    <w:qFormat/>
    <w:rsid w:val="00080FEF"/>
  </w:style>
  <w:style w:type="paragraph" w:customStyle="1" w:styleId="AdditionalInfo">
    <w:name w:val="AdditionalInfo"/>
    <w:basedOn w:val="Para"/>
    <w:qFormat/>
    <w:rsid w:val="00080FEF"/>
  </w:style>
  <w:style w:type="paragraph" w:customStyle="1" w:styleId="FeatureTitle">
    <w:name w:val="FeatureTitle"/>
    <w:basedOn w:val="BoxTitle"/>
    <w:qFormat/>
    <w:rsid w:val="00080FEF"/>
  </w:style>
  <w:style w:type="paragraph" w:customStyle="1" w:styleId="AltTitle">
    <w:name w:val="AltTitle"/>
    <w:basedOn w:val="Titledocument"/>
    <w:qFormat/>
    <w:rsid w:val="00080FEF"/>
  </w:style>
  <w:style w:type="paragraph" w:customStyle="1" w:styleId="AltSubTitle">
    <w:name w:val="AltSubTitle"/>
    <w:basedOn w:val="Subtitle"/>
    <w:qFormat/>
    <w:rsid w:val="00080FEF"/>
  </w:style>
  <w:style w:type="paragraph" w:customStyle="1" w:styleId="SelfCitation">
    <w:name w:val="SelfCitation"/>
    <w:basedOn w:val="Para"/>
    <w:qFormat/>
    <w:rsid w:val="00080FEF"/>
  </w:style>
  <w:style w:type="paragraph" w:styleId="Subtitle">
    <w:name w:val="Subtitle"/>
    <w:basedOn w:val="Normal"/>
    <w:next w:val="Normal"/>
    <w:link w:val="SubtitleChar1"/>
    <w:uiPriority w:val="11"/>
    <w:qFormat/>
    <w:rsid w:val="00080FE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080FEF"/>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080FEF"/>
    <w:pPr>
      <w:spacing w:after="200" w:line="276" w:lineRule="auto"/>
    </w:pPr>
    <w:rPr>
      <w:kern w:val="0"/>
      <w14:ligatures w14:val="none"/>
    </w:rPr>
  </w:style>
  <w:style w:type="character" w:customStyle="1" w:styleId="Isource">
    <w:name w:val="Isource"/>
    <w:basedOn w:val="DefaultParagraphFont"/>
    <w:uiPriority w:val="1"/>
    <w:qFormat/>
    <w:rsid w:val="00080FEF"/>
    <w:rPr>
      <w:b/>
      <w:color w:val="ED7D31" w:themeColor="accent2"/>
    </w:rPr>
  </w:style>
  <w:style w:type="paragraph" w:customStyle="1" w:styleId="FigSource">
    <w:name w:val="FigSource"/>
    <w:basedOn w:val="Normal"/>
    <w:qFormat/>
    <w:rsid w:val="00080FEF"/>
  </w:style>
  <w:style w:type="paragraph" w:customStyle="1" w:styleId="Copyright">
    <w:name w:val="Copyright"/>
    <w:basedOn w:val="Normal"/>
    <w:qFormat/>
    <w:rsid w:val="00080FEF"/>
  </w:style>
  <w:style w:type="paragraph" w:customStyle="1" w:styleId="InlineSupp">
    <w:name w:val="InlineSupp"/>
    <w:basedOn w:val="Normal"/>
    <w:qFormat/>
    <w:rsid w:val="00080FEF"/>
  </w:style>
  <w:style w:type="paragraph" w:customStyle="1" w:styleId="SidebarQuote">
    <w:name w:val="SidebarQuote"/>
    <w:basedOn w:val="Normal"/>
    <w:qFormat/>
    <w:rsid w:val="00080FEF"/>
  </w:style>
  <w:style w:type="character" w:customStyle="1" w:styleId="AltName">
    <w:name w:val="AltName"/>
    <w:basedOn w:val="DefaultParagraphFont"/>
    <w:uiPriority w:val="1"/>
    <w:qFormat/>
    <w:rsid w:val="00080FEF"/>
    <w:rPr>
      <w:color w:val="806000" w:themeColor="accent4" w:themeShade="80"/>
    </w:rPr>
  </w:style>
  <w:style w:type="paragraph" w:customStyle="1" w:styleId="StereoChemComp">
    <w:name w:val="StereoChemComp"/>
    <w:basedOn w:val="Normal"/>
    <w:qFormat/>
    <w:rsid w:val="00080FEF"/>
  </w:style>
  <w:style w:type="paragraph" w:customStyle="1" w:styleId="StereoChemForm">
    <w:name w:val="StereoChemForm"/>
    <w:basedOn w:val="Normal"/>
    <w:qFormat/>
    <w:rsid w:val="00080FEF"/>
  </w:style>
  <w:style w:type="paragraph" w:customStyle="1" w:styleId="StereoChemInfo">
    <w:name w:val="StereoChemInfo"/>
    <w:basedOn w:val="Normal"/>
    <w:qFormat/>
    <w:rsid w:val="00080FEF"/>
  </w:style>
  <w:style w:type="paragraph" w:customStyle="1" w:styleId="Address">
    <w:name w:val="Address"/>
    <w:rsid w:val="00080FEF"/>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080FEF"/>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080FE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080FE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080FE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080FE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080FE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80FE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80FE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80FE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080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80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80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80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80FE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80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80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80FE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80FE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080FE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80FEF"/>
    <w:rPr>
      <w:b/>
    </w:rPr>
  </w:style>
  <w:style w:type="paragraph" w:customStyle="1" w:styleId="Prelims">
    <w:name w:val="Prelims"/>
    <w:basedOn w:val="Normal"/>
    <w:rsid w:val="00080FE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80FE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80FE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80FE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080FE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080FEF"/>
    <w:rPr>
      <w:color w:val="7030A0"/>
    </w:rPr>
  </w:style>
  <w:style w:type="paragraph" w:customStyle="1" w:styleId="Update">
    <w:name w:val="Update"/>
    <w:basedOn w:val="Normal"/>
    <w:qFormat/>
    <w:rsid w:val="00080FE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080FE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080FE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080FEF"/>
  </w:style>
  <w:style w:type="character" w:customStyle="1" w:styleId="FundingAgency">
    <w:name w:val="FundingAgency"/>
    <w:basedOn w:val="DefaultParagraphFont"/>
    <w:uiPriority w:val="1"/>
    <w:qFormat/>
    <w:rsid w:val="00080FEF"/>
    <w:rPr>
      <w:color w:val="FF0000"/>
    </w:rPr>
  </w:style>
  <w:style w:type="character" w:customStyle="1" w:styleId="FundingNumber">
    <w:name w:val="FundingNumber"/>
    <w:basedOn w:val="DefaultParagraphFont"/>
    <w:uiPriority w:val="1"/>
    <w:qFormat/>
    <w:rsid w:val="00080FEF"/>
    <w:rPr>
      <w:color w:val="9900FF"/>
    </w:rPr>
  </w:style>
  <w:style w:type="character" w:customStyle="1" w:styleId="Orcid">
    <w:name w:val="Orcid"/>
    <w:basedOn w:val="DefaultParagraphFont"/>
    <w:uiPriority w:val="1"/>
    <w:qFormat/>
    <w:rsid w:val="00080FEF"/>
    <w:rPr>
      <w:color w:val="7030A0"/>
    </w:rPr>
  </w:style>
  <w:style w:type="paragraph" w:customStyle="1" w:styleId="TOC1">
    <w:name w:val="TOC1"/>
    <w:basedOn w:val="Normal"/>
    <w:qFormat/>
    <w:rsid w:val="00080FEF"/>
  </w:style>
  <w:style w:type="paragraph" w:customStyle="1" w:styleId="TOC2">
    <w:name w:val="TOC2"/>
    <w:basedOn w:val="Normal"/>
    <w:qFormat/>
    <w:rsid w:val="00080FEF"/>
  </w:style>
  <w:style w:type="paragraph" w:customStyle="1" w:styleId="TOC3">
    <w:name w:val="TOC3"/>
    <w:basedOn w:val="Normal"/>
    <w:qFormat/>
    <w:rsid w:val="00080FEF"/>
  </w:style>
  <w:style w:type="paragraph" w:customStyle="1" w:styleId="TOC4">
    <w:name w:val="TOC4"/>
    <w:basedOn w:val="Normal"/>
    <w:qFormat/>
    <w:rsid w:val="00080FEF"/>
  </w:style>
  <w:style w:type="paragraph" w:customStyle="1" w:styleId="TOCHeading">
    <w:name w:val="TOCHeading"/>
    <w:basedOn w:val="Normal"/>
    <w:qFormat/>
    <w:rsid w:val="00080FEF"/>
  </w:style>
  <w:style w:type="paragraph" w:customStyle="1" w:styleId="Index1">
    <w:name w:val="Index1"/>
    <w:basedOn w:val="Normal"/>
    <w:qFormat/>
    <w:rsid w:val="00080FEF"/>
  </w:style>
  <w:style w:type="paragraph" w:customStyle="1" w:styleId="Index2">
    <w:name w:val="Index2"/>
    <w:basedOn w:val="Normal"/>
    <w:qFormat/>
    <w:rsid w:val="00080FEF"/>
    <w:pPr>
      <w:ind w:left="284"/>
    </w:pPr>
  </w:style>
  <w:style w:type="paragraph" w:customStyle="1" w:styleId="Index3">
    <w:name w:val="Index3"/>
    <w:basedOn w:val="Normal"/>
    <w:qFormat/>
    <w:rsid w:val="00080FEF"/>
    <w:pPr>
      <w:ind w:left="567"/>
    </w:pPr>
  </w:style>
  <w:style w:type="paragraph" w:customStyle="1" w:styleId="Index4">
    <w:name w:val="Index4"/>
    <w:basedOn w:val="Normal"/>
    <w:qFormat/>
    <w:rsid w:val="00080FEF"/>
    <w:pPr>
      <w:ind w:left="851"/>
    </w:pPr>
  </w:style>
  <w:style w:type="paragraph" w:customStyle="1" w:styleId="IndexHead">
    <w:name w:val="IndexHead"/>
    <w:basedOn w:val="Normal"/>
    <w:qFormat/>
    <w:rsid w:val="00080FEF"/>
  </w:style>
  <w:style w:type="paragraph" w:customStyle="1" w:styleId="BoxHead1">
    <w:name w:val="BoxHead1"/>
    <w:basedOn w:val="AppendixH1"/>
    <w:qFormat/>
    <w:rsid w:val="00080FEF"/>
  </w:style>
  <w:style w:type="paragraph" w:customStyle="1" w:styleId="BoxHead2">
    <w:name w:val="BoxHead2"/>
    <w:basedOn w:val="AppendixH2"/>
    <w:qFormat/>
    <w:rsid w:val="00080FEF"/>
  </w:style>
  <w:style w:type="paragraph" w:customStyle="1" w:styleId="BoxHead3">
    <w:name w:val="BoxHead3"/>
    <w:basedOn w:val="AppendixH3"/>
    <w:qFormat/>
    <w:rsid w:val="00080FEF"/>
  </w:style>
  <w:style w:type="paragraph" w:customStyle="1" w:styleId="ChapterNumber">
    <w:name w:val="ChapterNumber"/>
    <w:basedOn w:val="Normal"/>
    <w:next w:val="Normal"/>
    <w:rsid w:val="00080FE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80FE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80FE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80FEF"/>
    <w:rPr>
      <w:i w:val="0"/>
      <w:sz w:val="40"/>
    </w:rPr>
  </w:style>
  <w:style w:type="paragraph" w:customStyle="1" w:styleId="ChapterSubTitle">
    <w:name w:val="ChapterSubTitle"/>
    <w:basedOn w:val="ChapterTitle"/>
    <w:next w:val="Normal"/>
    <w:rsid w:val="00080FEF"/>
    <w:pPr>
      <w:spacing w:before="0"/>
    </w:pPr>
    <w:rPr>
      <w:b w:val="0"/>
      <w:i/>
      <w:sz w:val="36"/>
    </w:rPr>
  </w:style>
  <w:style w:type="paragraph" w:customStyle="1" w:styleId="ParaFirst">
    <w:name w:val="ParaFirst"/>
    <w:qFormat/>
    <w:rsid w:val="00080FEF"/>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080FE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80FEF"/>
    <w:pPr>
      <w:pBdr>
        <w:top w:val="none" w:sz="0" w:space="0" w:color="auto"/>
        <w:bottom w:val="thickThinSmallGap" w:sz="24" w:space="1" w:color="auto"/>
      </w:pBdr>
    </w:pPr>
  </w:style>
  <w:style w:type="paragraph" w:customStyle="1" w:styleId="AuthorBioHead">
    <w:name w:val="AuthorBioHead"/>
    <w:qFormat/>
    <w:rsid w:val="00080FEF"/>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080FEF"/>
    <w:rPr>
      <w:color w:val="BF8F00" w:themeColor="accent4" w:themeShade="BF"/>
    </w:rPr>
  </w:style>
  <w:style w:type="character" w:customStyle="1" w:styleId="RevisedDate2">
    <w:name w:val="RevisedDate2"/>
    <w:basedOn w:val="DefaultParagraphFont"/>
    <w:uiPriority w:val="1"/>
    <w:qFormat/>
    <w:rsid w:val="00080FEF"/>
    <w:rPr>
      <w:color w:val="538135" w:themeColor="accent6" w:themeShade="BF"/>
    </w:rPr>
  </w:style>
  <w:style w:type="paragraph" w:customStyle="1" w:styleId="ClientTag">
    <w:name w:val="ClientTag"/>
    <w:basedOn w:val="Normal"/>
    <w:qFormat/>
    <w:rsid w:val="00080FEF"/>
  </w:style>
  <w:style w:type="paragraph" w:customStyle="1" w:styleId="RefHead1">
    <w:name w:val="RefHead1"/>
    <w:basedOn w:val="ReferenceHead"/>
    <w:qFormat/>
    <w:rsid w:val="00080FEF"/>
    <w:pPr>
      <w:ind w:left="284"/>
    </w:pPr>
  </w:style>
  <w:style w:type="paragraph" w:customStyle="1" w:styleId="RefHead2">
    <w:name w:val="RefHead2"/>
    <w:basedOn w:val="ReferenceHead"/>
    <w:qFormat/>
    <w:rsid w:val="00080FEF"/>
    <w:pPr>
      <w:ind w:left="567"/>
    </w:pPr>
  </w:style>
  <w:style w:type="paragraph" w:customStyle="1" w:styleId="RefHead3">
    <w:name w:val="RefHead3"/>
    <w:basedOn w:val="ReferenceHead"/>
    <w:qFormat/>
    <w:rsid w:val="00080FEF"/>
    <w:pPr>
      <w:spacing w:before="30"/>
      <w:ind w:left="851"/>
    </w:pPr>
  </w:style>
  <w:style w:type="paragraph" w:customStyle="1" w:styleId="FundingHead">
    <w:name w:val="FundingHead"/>
    <w:basedOn w:val="AckHead"/>
    <w:qFormat/>
    <w:rsid w:val="00080FEF"/>
  </w:style>
  <w:style w:type="paragraph" w:customStyle="1" w:styleId="FundingPara">
    <w:name w:val="FundingPara"/>
    <w:basedOn w:val="FundingHead"/>
    <w:next w:val="AckPara"/>
    <w:qFormat/>
    <w:rsid w:val="00080FEF"/>
  </w:style>
  <w:style w:type="paragraph" w:customStyle="1" w:styleId="DisclosureHead">
    <w:name w:val="DisclosureHead"/>
    <w:basedOn w:val="Head1"/>
    <w:qFormat/>
    <w:rsid w:val="00080FEF"/>
  </w:style>
  <w:style w:type="paragraph" w:customStyle="1" w:styleId="Disclosure">
    <w:name w:val="Disclosure"/>
    <w:basedOn w:val="Para"/>
    <w:qFormat/>
    <w:rsid w:val="00080FEF"/>
  </w:style>
  <w:style w:type="paragraph" w:customStyle="1" w:styleId="Quotation">
    <w:name w:val="Quotation"/>
    <w:basedOn w:val="Normal"/>
    <w:qFormat/>
    <w:rsid w:val="00080FEF"/>
    <w:pPr>
      <w:jc w:val="center"/>
    </w:pPr>
    <w:rPr>
      <w:sz w:val="16"/>
    </w:rPr>
  </w:style>
  <w:style w:type="character" w:customStyle="1" w:styleId="Correct">
    <w:name w:val="Correct"/>
    <w:basedOn w:val="DefaultParagraphFont"/>
    <w:uiPriority w:val="1"/>
    <w:qFormat/>
    <w:rsid w:val="00080FEF"/>
    <w:rPr>
      <w:b/>
      <w:color w:val="0070C0"/>
    </w:rPr>
  </w:style>
  <w:style w:type="paragraph" w:customStyle="1" w:styleId="Explanation">
    <w:name w:val="Explanation"/>
    <w:basedOn w:val="Normal"/>
    <w:rsid w:val="00080FE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080FE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080FE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080FE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080FE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080FE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080FE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080FEF"/>
    <w:rPr>
      <w:color w:val="4472C4" w:themeColor="accent1"/>
      <w:sz w:val="20"/>
    </w:rPr>
  </w:style>
  <w:style w:type="character" w:customStyle="1" w:styleId="Subject1">
    <w:name w:val="Subject1"/>
    <w:basedOn w:val="DefaultParagraphFont"/>
    <w:uiPriority w:val="1"/>
    <w:rsid w:val="00080FEF"/>
    <w:rPr>
      <w:rFonts w:ascii="Times New Roman" w:hAnsi="Times New Roman"/>
      <w:color w:val="002060"/>
      <w:sz w:val="20"/>
    </w:rPr>
  </w:style>
  <w:style w:type="character" w:customStyle="1" w:styleId="Subject2">
    <w:name w:val="Subject2"/>
    <w:basedOn w:val="Subject1"/>
    <w:uiPriority w:val="1"/>
    <w:rsid w:val="00080FEF"/>
    <w:rPr>
      <w:rFonts w:ascii="Times New Roman" w:hAnsi="Times New Roman"/>
      <w:color w:val="002060"/>
      <w:sz w:val="20"/>
    </w:rPr>
  </w:style>
  <w:style w:type="paragraph" w:customStyle="1" w:styleId="FigKeyword">
    <w:name w:val="FigKeyword"/>
    <w:basedOn w:val="Normal"/>
    <w:qFormat/>
    <w:rsid w:val="00080FEF"/>
  </w:style>
  <w:style w:type="paragraph" w:customStyle="1" w:styleId="FigCopyright">
    <w:name w:val="FigCopyright"/>
    <w:basedOn w:val="Normal"/>
    <w:qFormat/>
    <w:rsid w:val="00080FEF"/>
  </w:style>
  <w:style w:type="character" w:customStyle="1" w:styleId="EpreprintDate">
    <w:name w:val="EpreprintDate"/>
    <w:basedOn w:val="DefaultParagraphFont"/>
    <w:uiPriority w:val="1"/>
    <w:qFormat/>
    <w:rsid w:val="00080FEF"/>
    <w:rPr>
      <w:bdr w:val="none" w:sz="0" w:space="0" w:color="auto"/>
      <w:shd w:val="clear" w:color="auto" w:fill="B4C6E7" w:themeFill="accent1" w:themeFillTint="66"/>
    </w:rPr>
  </w:style>
  <w:style w:type="paragraph" w:customStyle="1" w:styleId="ChemFormula">
    <w:name w:val="ChemFormula"/>
    <w:basedOn w:val="Normal"/>
    <w:qFormat/>
    <w:rsid w:val="00080FEF"/>
  </w:style>
  <w:style w:type="paragraph" w:customStyle="1" w:styleId="ChemFormulaUnnum">
    <w:name w:val="ChemFormulaUnnum"/>
    <w:basedOn w:val="Normal"/>
    <w:qFormat/>
    <w:rsid w:val="00080FEF"/>
  </w:style>
  <w:style w:type="paragraph" w:customStyle="1" w:styleId="Value">
    <w:name w:val="Value"/>
    <w:basedOn w:val="Normal"/>
    <w:next w:val="Normal"/>
    <w:qFormat/>
    <w:rsid w:val="00080FEF"/>
  </w:style>
  <w:style w:type="paragraph" w:customStyle="1" w:styleId="Yours">
    <w:name w:val="Yours"/>
    <w:basedOn w:val="Normal"/>
    <w:next w:val="Normal"/>
    <w:qFormat/>
    <w:rsid w:val="00080FEF"/>
  </w:style>
  <w:style w:type="paragraph" w:customStyle="1" w:styleId="Letter-ps">
    <w:name w:val="Letter-ps"/>
    <w:basedOn w:val="Normal"/>
    <w:next w:val="Normal"/>
    <w:qFormat/>
    <w:rsid w:val="00080FEF"/>
  </w:style>
  <w:style w:type="paragraph" w:styleId="Salutation">
    <w:name w:val="Salutation"/>
    <w:basedOn w:val="Normal"/>
    <w:next w:val="Normal"/>
    <w:link w:val="SalutationChar"/>
    <w:uiPriority w:val="99"/>
    <w:semiHidden/>
    <w:unhideWhenUsed/>
    <w:rsid w:val="00080FEF"/>
  </w:style>
  <w:style w:type="character" w:customStyle="1" w:styleId="SalutationChar">
    <w:name w:val="Salutation Char"/>
    <w:basedOn w:val="DefaultParagraphFont"/>
    <w:link w:val="Salutation"/>
    <w:uiPriority w:val="99"/>
    <w:semiHidden/>
    <w:rsid w:val="00080FEF"/>
    <w:rPr>
      <w:kern w:val="0"/>
      <w14:ligatures w14:val="none"/>
    </w:rPr>
  </w:style>
  <w:style w:type="paragraph" w:customStyle="1" w:styleId="AppendixNumber">
    <w:name w:val="AppendixNumber"/>
    <w:qFormat/>
    <w:rsid w:val="00080FEF"/>
    <w:pPr>
      <w:spacing w:after="200" w:line="276" w:lineRule="auto"/>
    </w:pPr>
    <w:rPr>
      <w:kern w:val="0"/>
      <w14:ligatures w14:val="none"/>
    </w:rPr>
  </w:style>
  <w:style w:type="paragraph" w:customStyle="1" w:styleId="Speech">
    <w:name w:val="Speech"/>
    <w:basedOn w:val="AppendixNumber"/>
    <w:qFormat/>
    <w:rsid w:val="00080FEF"/>
  </w:style>
  <w:style w:type="paragraph" w:customStyle="1" w:styleId="FeatureFixedTitle">
    <w:name w:val="FeatureFixedTitle"/>
    <w:basedOn w:val="Normal"/>
    <w:qFormat/>
    <w:rsid w:val="00080FEF"/>
  </w:style>
  <w:style w:type="paragraph" w:customStyle="1" w:styleId="Feature">
    <w:name w:val="Feature"/>
    <w:basedOn w:val="BoxTitle"/>
    <w:qFormat/>
    <w:rsid w:val="00080FEF"/>
  </w:style>
  <w:style w:type="paragraph" w:customStyle="1" w:styleId="FeatureHead1">
    <w:name w:val="FeatureHead1"/>
    <w:basedOn w:val="Normal"/>
    <w:qFormat/>
    <w:rsid w:val="00080FEF"/>
  </w:style>
  <w:style w:type="paragraph" w:customStyle="1" w:styleId="FeatureHead2">
    <w:name w:val="FeatureHead2"/>
    <w:basedOn w:val="FeatureHead1"/>
    <w:qFormat/>
    <w:rsid w:val="00080FEF"/>
  </w:style>
  <w:style w:type="paragraph" w:customStyle="1" w:styleId="ExerciseSection">
    <w:name w:val="ExerciseSection"/>
    <w:basedOn w:val="Normal"/>
    <w:qFormat/>
    <w:rsid w:val="00080FEF"/>
  </w:style>
  <w:style w:type="character" w:customStyle="1" w:styleId="FigCount">
    <w:name w:val="FigCount"/>
    <w:basedOn w:val="DefaultParagraphFont"/>
    <w:uiPriority w:val="1"/>
    <w:qFormat/>
    <w:rsid w:val="00080FEF"/>
    <w:rPr>
      <w:color w:val="0000FF"/>
    </w:rPr>
  </w:style>
  <w:style w:type="character" w:customStyle="1" w:styleId="TblCount">
    <w:name w:val="TblCount"/>
    <w:basedOn w:val="DefaultParagraphFont"/>
    <w:uiPriority w:val="1"/>
    <w:qFormat/>
    <w:rsid w:val="00080FEF"/>
    <w:rPr>
      <w:color w:val="0000FF"/>
    </w:rPr>
  </w:style>
  <w:style w:type="character" w:customStyle="1" w:styleId="RefCount">
    <w:name w:val="RefCount"/>
    <w:basedOn w:val="DefaultParagraphFont"/>
    <w:uiPriority w:val="1"/>
    <w:qFormat/>
    <w:rsid w:val="00080FEF"/>
    <w:rPr>
      <w:color w:val="0000FF"/>
    </w:rPr>
  </w:style>
  <w:style w:type="character" w:customStyle="1" w:styleId="EqnCount">
    <w:name w:val="EqnCount"/>
    <w:basedOn w:val="DefaultParagraphFont"/>
    <w:uiPriority w:val="1"/>
    <w:qFormat/>
    <w:rsid w:val="00080FEF"/>
    <w:rPr>
      <w:color w:val="0000FF"/>
    </w:rPr>
  </w:style>
  <w:style w:type="paragraph" w:customStyle="1" w:styleId="AuthInfo">
    <w:name w:val="AuthInfo"/>
    <w:qFormat/>
    <w:rsid w:val="00080FEF"/>
    <w:pPr>
      <w:spacing w:after="200" w:line="276" w:lineRule="auto"/>
    </w:pPr>
    <w:rPr>
      <w:kern w:val="0"/>
      <w14:ligatures w14:val="none"/>
    </w:rPr>
  </w:style>
  <w:style w:type="paragraph" w:customStyle="1" w:styleId="Parabib">
    <w:name w:val="Para_bib"/>
    <w:qFormat/>
    <w:rsid w:val="00080FEF"/>
    <w:pPr>
      <w:spacing w:after="200" w:line="276" w:lineRule="auto"/>
    </w:pPr>
    <w:rPr>
      <w:kern w:val="0"/>
      <w14:ligatures w14:val="none"/>
    </w:rPr>
  </w:style>
  <w:style w:type="paragraph" w:customStyle="1" w:styleId="BibLaTex">
    <w:name w:val="Bib_LaTex"/>
    <w:qFormat/>
    <w:rsid w:val="00080FEF"/>
    <w:pPr>
      <w:spacing w:after="200" w:line="276" w:lineRule="auto"/>
    </w:pPr>
    <w:rPr>
      <w:rFonts w:ascii="Times New Roman" w:hAnsi="Times New Roman"/>
      <w:kern w:val="0"/>
      <w14:ligatures w14:val="none"/>
    </w:rPr>
  </w:style>
  <w:style w:type="paragraph" w:customStyle="1" w:styleId="Algorithm">
    <w:name w:val="Algorithm"/>
    <w:basedOn w:val="Normal"/>
    <w:rsid w:val="00080FEF"/>
  </w:style>
  <w:style w:type="paragraph" w:customStyle="1" w:styleId="RelatedArticle">
    <w:name w:val="RelatedArticle"/>
    <w:qFormat/>
    <w:rsid w:val="00080FEF"/>
    <w:pPr>
      <w:spacing w:after="200" w:line="276" w:lineRule="auto"/>
    </w:pPr>
    <w:rPr>
      <w:kern w:val="0"/>
      <w14:ligatures w14:val="none"/>
    </w:rPr>
  </w:style>
  <w:style w:type="paragraph" w:customStyle="1" w:styleId="Annotation">
    <w:name w:val="Annotation"/>
    <w:basedOn w:val="Normal"/>
    <w:qFormat/>
    <w:rsid w:val="00080FEF"/>
    <w:rPr>
      <w:sz w:val="20"/>
    </w:rPr>
  </w:style>
  <w:style w:type="paragraph" w:customStyle="1" w:styleId="BoxKeyword">
    <w:name w:val="BoxKeyword"/>
    <w:autoRedefine/>
    <w:qFormat/>
    <w:rsid w:val="00080FEF"/>
    <w:pPr>
      <w:spacing w:after="200" w:line="276" w:lineRule="auto"/>
    </w:pPr>
    <w:rPr>
      <w:rFonts w:ascii="Times New Roman" w:hAnsi="Times New Roman"/>
      <w:kern w:val="0"/>
      <w:sz w:val="24"/>
      <w14:ligatures w14:val="none"/>
    </w:rPr>
  </w:style>
  <w:style w:type="paragraph" w:customStyle="1" w:styleId="MiscText">
    <w:name w:val="MiscText"/>
    <w:autoRedefine/>
    <w:qFormat/>
    <w:rsid w:val="00080FEF"/>
    <w:pPr>
      <w:spacing w:after="200" w:line="276" w:lineRule="auto"/>
    </w:pPr>
    <w:rPr>
      <w:rFonts w:ascii="Times New Roman" w:hAnsi="Times New Roman"/>
      <w:kern w:val="0"/>
      <w:sz w:val="24"/>
      <w14:ligatures w14:val="none"/>
    </w:rPr>
  </w:style>
  <w:style w:type="character" w:customStyle="1" w:styleId="CJK">
    <w:name w:val="CJK"/>
    <w:uiPriority w:val="1"/>
    <w:rsid w:val="00080FEF"/>
  </w:style>
  <w:style w:type="character" w:customStyle="1" w:styleId="BookSeries">
    <w:name w:val="BookSeries"/>
    <w:uiPriority w:val="1"/>
    <w:rsid w:val="00080FEF"/>
  </w:style>
  <w:style w:type="paragraph" w:customStyle="1" w:styleId="SuppKeyword">
    <w:name w:val="SuppKeyword"/>
    <w:basedOn w:val="SuppInfo"/>
    <w:qFormat/>
    <w:rsid w:val="00080FEF"/>
  </w:style>
  <w:style w:type="character" w:customStyle="1" w:styleId="eSlide">
    <w:name w:val="eSlide"/>
    <w:basedOn w:val="DefaultParagraphFont"/>
    <w:uiPriority w:val="1"/>
    <w:qFormat/>
    <w:rsid w:val="00080FEF"/>
    <w:rPr>
      <w:color w:val="FF0000"/>
    </w:rPr>
  </w:style>
  <w:style w:type="character" w:customStyle="1" w:styleId="KeyTerm">
    <w:name w:val="KeyTerm"/>
    <w:basedOn w:val="DefaultParagraphFont"/>
    <w:uiPriority w:val="1"/>
    <w:qFormat/>
    <w:rsid w:val="00080FEF"/>
    <w:rPr>
      <w:color w:val="538135" w:themeColor="accent6" w:themeShade="BF"/>
    </w:rPr>
  </w:style>
  <w:style w:type="character" w:customStyle="1" w:styleId="OtherTitle">
    <w:name w:val="OtherTitle"/>
    <w:basedOn w:val="DefaultParagraphFont"/>
    <w:uiPriority w:val="1"/>
    <w:qFormat/>
    <w:rsid w:val="00080FEF"/>
    <w:rPr>
      <w:bdr w:val="none" w:sz="0" w:space="0" w:color="auto"/>
      <w:shd w:val="clear" w:color="auto" w:fill="BDD6EE" w:themeFill="accent5" w:themeFillTint="66"/>
    </w:rPr>
  </w:style>
  <w:style w:type="paragraph" w:customStyle="1" w:styleId="SidebarText">
    <w:name w:val="SidebarText"/>
    <w:basedOn w:val="Normal"/>
    <w:qFormat/>
    <w:rsid w:val="00080FEF"/>
    <w:pPr>
      <w:spacing w:after="0" w:line="360" w:lineRule="auto"/>
      <w:ind w:left="475"/>
    </w:pPr>
    <w:rPr>
      <w:rFonts w:eastAsia="Times New Roman" w:cs="Times New Roman"/>
      <w:noProof/>
      <w:sz w:val="24"/>
      <w:szCs w:val="20"/>
    </w:rPr>
  </w:style>
  <w:style w:type="character" w:customStyle="1" w:styleId="term-InText">
    <w:name w:val="term-InText"/>
    <w:uiPriority w:val="1"/>
    <w:rsid w:val="00080FEF"/>
  </w:style>
  <w:style w:type="character" w:customStyle="1" w:styleId="GrantAuthor">
    <w:name w:val="GrantAuthor"/>
    <w:basedOn w:val="DefaultParagraphFont"/>
    <w:uiPriority w:val="1"/>
    <w:qFormat/>
    <w:rsid w:val="00080FEF"/>
    <w:rPr>
      <w:color w:val="C45911" w:themeColor="accent2" w:themeShade="BF"/>
    </w:rPr>
  </w:style>
  <w:style w:type="character" w:customStyle="1" w:styleId="Price">
    <w:name w:val="Price"/>
    <w:uiPriority w:val="1"/>
    <w:rsid w:val="00080FEF"/>
  </w:style>
  <w:style w:type="paragraph" w:customStyle="1" w:styleId="BoxFootnote">
    <w:name w:val="BoxFootnote"/>
    <w:basedOn w:val="TableFootnote"/>
    <w:qFormat/>
    <w:rsid w:val="00080FEF"/>
  </w:style>
  <w:style w:type="paragraph" w:customStyle="1" w:styleId="ConflictOfInterestHead">
    <w:name w:val="ConflictOfInterestHead"/>
    <w:basedOn w:val="AdditionalInfoHead"/>
    <w:qFormat/>
    <w:rsid w:val="00080FEF"/>
  </w:style>
  <w:style w:type="character" w:customStyle="1" w:styleId="eLocator">
    <w:name w:val="eLocator"/>
    <w:basedOn w:val="DefaultParagraphFont"/>
    <w:uiPriority w:val="1"/>
    <w:rsid w:val="00080FEF"/>
    <w:rPr>
      <w:color w:val="A5A5A5" w:themeColor="accent3"/>
    </w:rPr>
  </w:style>
  <w:style w:type="character" w:customStyle="1" w:styleId="Twitter">
    <w:name w:val="Twitter"/>
    <w:basedOn w:val="DefaultParagraphFont"/>
    <w:uiPriority w:val="1"/>
    <w:qFormat/>
    <w:rsid w:val="00080FEF"/>
    <w:rPr>
      <w:color w:val="BF8F00" w:themeColor="accent4" w:themeShade="BF"/>
    </w:rPr>
  </w:style>
  <w:style w:type="paragraph" w:customStyle="1" w:styleId="StubTitledocument">
    <w:name w:val="StubTitle_document"/>
    <w:basedOn w:val="Subtitle"/>
    <w:qFormat/>
    <w:rsid w:val="00080FEF"/>
  </w:style>
  <w:style w:type="character" w:customStyle="1" w:styleId="ArticleNumber">
    <w:name w:val="ArticleNumber"/>
    <w:basedOn w:val="DefaultParagraphFont"/>
    <w:uiPriority w:val="1"/>
    <w:qFormat/>
    <w:rsid w:val="00080FEF"/>
    <w:rPr>
      <w:color w:val="3F3E00"/>
    </w:rPr>
  </w:style>
  <w:style w:type="paragraph" w:customStyle="1" w:styleId="EqnGroupBegin">
    <w:name w:val="EqnGroupBegin"/>
    <w:basedOn w:val="Normal"/>
    <w:qFormat/>
    <w:rsid w:val="00080FEF"/>
    <w:pPr>
      <w:pBdr>
        <w:top w:val="single" w:sz="12" w:space="1" w:color="auto"/>
      </w:pBdr>
      <w:shd w:val="clear" w:color="auto" w:fill="C9C9C9" w:themeFill="accent3" w:themeFillTint="99"/>
      <w:jc w:val="center"/>
    </w:pPr>
  </w:style>
  <w:style w:type="paragraph" w:customStyle="1" w:styleId="EqnGroupEnd">
    <w:name w:val="EqnGroupEnd"/>
    <w:basedOn w:val="Normal"/>
    <w:qFormat/>
    <w:rsid w:val="00080FE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80FEF"/>
    <w:rPr>
      <w:color w:val="auto"/>
      <w:bdr w:val="none" w:sz="0" w:space="0" w:color="auto"/>
      <w:shd w:val="clear" w:color="auto" w:fill="97FF97"/>
    </w:rPr>
  </w:style>
  <w:style w:type="character" w:customStyle="1" w:styleId="PII">
    <w:name w:val="PII"/>
    <w:basedOn w:val="DefaultParagraphFont"/>
    <w:uiPriority w:val="1"/>
    <w:rsid w:val="00080FEF"/>
    <w:rPr>
      <w:bdr w:val="none" w:sz="0" w:space="0" w:color="auto"/>
      <w:shd w:val="clear" w:color="auto" w:fill="F9907F"/>
    </w:rPr>
  </w:style>
  <w:style w:type="paragraph" w:customStyle="1" w:styleId="Image">
    <w:name w:val="Image"/>
    <w:basedOn w:val="Normal"/>
    <w:qFormat/>
    <w:rsid w:val="00080FEF"/>
  </w:style>
  <w:style w:type="paragraph" w:customStyle="1" w:styleId="ShortTitle">
    <w:name w:val="ShortTitle"/>
    <w:basedOn w:val="Normal"/>
    <w:qFormat/>
    <w:rsid w:val="00080FEF"/>
  </w:style>
  <w:style w:type="paragraph" w:customStyle="1" w:styleId="ReferencedData">
    <w:name w:val="ReferencedData"/>
    <w:basedOn w:val="ShortTitle"/>
    <w:qFormat/>
    <w:rsid w:val="00080FEF"/>
  </w:style>
  <w:style w:type="character" w:customStyle="1" w:styleId="Nickname">
    <w:name w:val="Nickname"/>
    <w:basedOn w:val="DefaultParagraphFont"/>
    <w:uiPriority w:val="1"/>
    <w:qFormat/>
    <w:rsid w:val="00080FEF"/>
    <w:rPr>
      <w:color w:val="538135" w:themeColor="accent6" w:themeShade="BF"/>
    </w:rPr>
  </w:style>
  <w:style w:type="character" w:styleId="Emphasis">
    <w:name w:val="Emphasis"/>
    <w:basedOn w:val="DefaultParagraphFont"/>
    <w:uiPriority w:val="20"/>
    <w:qFormat/>
    <w:rsid w:val="00080FEF"/>
    <w:rPr>
      <w:i/>
      <w:iCs/>
    </w:rPr>
  </w:style>
  <w:style w:type="character" w:customStyle="1" w:styleId="DrugName">
    <w:name w:val="Drug Name"/>
    <w:qFormat/>
    <w:rsid w:val="00080FEF"/>
    <w:rPr>
      <w:rFonts w:ascii="Arial" w:hAnsi="Arial"/>
      <w:b/>
      <w:color w:val="E36C0A"/>
      <w:u w:val="single"/>
    </w:rPr>
  </w:style>
  <w:style w:type="paragraph" w:customStyle="1" w:styleId="Supplementary">
    <w:name w:val="Supplementary"/>
    <w:basedOn w:val="Normal"/>
    <w:qFormat/>
    <w:rsid w:val="00080FEF"/>
  </w:style>
  <w:style w:type="character" w:customStyle="1" w:styleId="accessionId">
    <w:name w:val="accessionId"/>
    <w:basedOn w:val="DefaultParagraphFont"/>
    <w:uiPriority w:val="1"/>
    <w:qFormat/>
    <w:rsid w:val="00080FEF"/>
    <w:rPr>
      <w:color w:val="FF0000"/>
    </w:rPr>
  </w:style>
  <w:style w:type="character" w:customStyle="1" w:styleId="Pronouns">
    <w:name w:val="Pronouns"/>
    <w:basedOn w:val="DefaultParagraphFont"/>
    <w:uiPriority w:val="1"/>
    <w:qFormat/>
    <w:rsid w:val="00080FEF"/>
    <w:rPr>
      <w:color w:val="C45911" w:themeColor="accent2" w:themeShade="BF"/>
    </w:rPr>
  </w:style>
  <w:style w:type="character" w:customStyle="1" w:styleId="CreditTaxonomy">
    <w:name w:val="CreditTaxonomy"/>
    <w:basedOn w:val="DefaultParagraphFont"/>
    <w:uiPriority w:val="1"/>
    <w:rsid w:val="00080FEF"/>
    <w:rPr>
      <w:color w:val="00B050"/>
    </w:rPr>
  </w:style>
  <w:style w:type="paragraph" w:customStyle="1" w:styleId="TableSource">
    <w:name w:val="TableSource"/>
    <w:basedOn w:val="Normal"/>
    <w:qFormat/>
    <w:rsid w:val="00080FEF"/>
  </w:style>
  <w:style w:type="character" w:customStyle="1" w:styleId="collab-text">
    <w:name w:val="collab-text"/>
    <w:basedOn w:val="DefaultParagraphFont"/>
    <w:uiPriority w:val="1"/>
    <w:rsid w:val="00080FEF"/>
    <w:rPr>
      <w:color w:val="538135" w:themeColor="accent6" w:themeShade="BF"/>
    </w:rPr>
  </w:style>
  <w:style w:type="paragraph" w:customStyle="1" w:styleId="Index5">
    <w:name w:val="Index5"/>
    <w:basedOn w:val="Normal"/>
    <w:qFormat/>
    <w:rsid w:val="00080FEF"/>
  </w:style>
  <w:style w:type="paragraph" w:customStyle="1" w:styleId="Index6">
    <w:name w:val="Index6"/>
    <w:basedOn w:val="Normal"/>
    <w:qFormat/>
    <w:rsid w:val="00080FEF"/>
  </w:style>
  <w:style w:type="paragraph" w:customStyle="1" w:styleId="Index7">
    <w:name w:val="Index7"/>
    <w:basedOn w:val="Normal"/>
    <w:qFormat/>
    <w:rsid w:val="00080FEF"/>
  </w:style>
  <w:style w:type="paragraph" w:customStyle="1" w:styleId="Index8">
    <w:name w:val="Index8"/>
    <w:basedOn w:val="Normal"/>
    <w:qFormat/>
    <w:rsid w:val="00080FEF"/>
  </w:style>
  <w:style w:type="paragraph" w:customStyle="1" w:styleId="Index9">
    <w:name w:val="Index9"/>
    <w:basedOn w:val="Normal"/>
    <w:qFormat/>
    <w:rsid w:val="00080FEF"/>
  </w:style>
  <w:style w:type="paragraph" w:customStyle="1" w:styleId="AltText">
    <w:name w:val="AltText"/>
    <w:basedOn w:val="FigureCaption"/>
    <w:link w:val="AltTextChar"/>
    <w:qFormat/>
    <w:rsid w:val="00080FEF"/>
  </w:style>
  <w:style w:type="character" w:customStyle="1" w:styleId="AltTextChar">
    <w:name w:val="AltText Char"/>
    <w:basedOn w:val="FigureCaptionChar"/>
    <w:link w:val="AltText"/>
    <w:rsid w:val="00080FEF"/>
    <w:rPr>
      <w:rFonts w:ascii="Times New Roman" w:hAnsi="Times New Roman"/>
      <w:color w:val="0070C0"/>
      <w:kern w:val="0"/>
      <w:sz w:val="24"/>
      <w14:ligatures w14:val="none"/>
    </w:rPr>
  </w:style>
  <w:style w:type="paragraph" w:customStyle="1" w:styleId="BoxHead4">
    <w:name w:val="BoxHead4"/>
    <w:basedOn w:val="BoxHead3"/>
    <w:qFormat/>
    <w:rsid w:val="00080FEF"/>
    <w:rPr>
      <w:sz w:val="20"/>
    </w:rPr>
  </w:style>
  <w:style w:type="paragraph" w:customStyle="1" w:styleId="BoxHead5">
    <w:name w:val="BoxHead5"/>
    <w:basedOn w:val="BoxHead4"/>
    <w:next w:val="BoxHead4"/>
    <w:qFormat/>
    <w:rsid w:val="00080FE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17:51" EndTime="08-08-2025 02:34:35">
    <TagMapping status="DONE">
    </TagMapping>
    <StyleMapping status="DONE">
    </StyleMapping>
  </BodyStyling>
  <Reference versionrequired="True" status="DONE" StartTime="08-08-2025 02:35:01" EndTime="08-08-2025 02:35:52">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customXml/itemProps2.xml><?xml version="1.0" encoding="utf-8"?>
<ds:datastoreItem xmlns:ds="http://schemas.openxmlformats.org/officeDocument/2006/customXml" ds:itemID="{57210EC4-F76E-49D1-8640-15F4725AB89A}">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11</Pages>
  <Words>4417</Words>
  <Characters>27968</Characters>
  <Application>Microsoft Office Word</Application>
  <DocSecurity>0</DocSecurity>
  <Lines>517</Lines>
  <Paragraphs>222</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8</cp:revision>
  <cp:lastPrinted>2025-08-05T12:10:00Z</cp:lastPrinted>
  <dcterms:created xsi:type="dcterms:W3CDTF">2025-08-08T09:35:00Z</dcterms:created>
  <dcterms:modified xsi:type="dcterms:W3CDTF">2025-08-08T09:43:00Z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Reference</vt:lpwstr>
  </property>
</Properties>
</file>