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qbeoscyw572" w:id="0"/>
      <w:bookmarkEnd w:id="0"/>
      <w:r w:rsidDel="00000000" w:rsidR="00000000" w:rsidRPr="00000000">
        <w:rPr>
          <w:b w:val="1"/>
          <w:bCs w:val="1"/>
          <w:sz w:val="46"/>
          <w:szCs w:val="46"/>
          <w:rtl w:val="0"/>
        </w:rPr>
        <w:t xml:space="preserve">HR Workforce Intelligence &amp; Attrition Risk Analysis – Project Insights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gzwcyycnb54"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analyzes employee attrition patterns within an organization to identify key drivers of workforce turnover and estimate the financial impact of employee exits.</w:t>
      </w:r>
    </w:p>
    <w:p w:rsidR="00000000" w:rsidDel="00000000" w:rsidP="00000000" w:rsidRDefault="00000000" w:rsidRPr="00000000" w14:paraId="00000004">
      <w:pPr>
        <w:spacing w:after="240" w:before="240" w:lineRule="auto"/>
        <w:rPr/>
      </w:pPr>
      <w:r w:rsidDel="00000000" w:rsidR="00000000" w:rsidRPr="00000000">
        <w:rPr>
          <w:rtl w:val="0"/>
        </w:rPr>
        <w:t xml:space="preserve">SQL was used for workforce data exploration and KPI analysis, Excel was used to build an attrition cost model, and Power BI was used to develop an interactive dashboard to visualize attrition trends, risk drivers, and financial impact.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9ifnhage848" w:id="2"/>
      <w:bookmarkEnd w:id="2"/>
      <w:r w:rsidDel="00000000" w:rsidR="00000000" w:rsidRPr="00000000">
        <w:rPr>
          <w:b w:val="1"/>
          <w:bCs w:val="1"/>
          <w:sz w:val="34"/>
          <w:szCs w:val="34"/>
          <w:rtl w:val="0"/>
        </w:rPr>
        <w:t xml:space="preserve">2. Workforce Overview</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pjk3v2not66" w:id="3"/>
      <w:bookmarkEnd w:id="3"/>
      <w:r w:rsidDel="00000000" w:rsidR="00000000" w:rsidRPr="00000000">
        <w:rPr>
          <w:b w:val="1"/>
          <w:bCs w:val="1"/>
          <w:color w:val="000000"/>
          <w:sz w:val="26"/>
          <w:szCs w:val="26"/>
          <w:rtl w:val="0"/>
        </w:rPr>
        <w:t xml:space="preserve">Overall Attrition Rate</w:t>
      </w:r>
    </w:p>
    <w:p w:rsidR="00000000" w:rsidDel="00000000" w:rsidP="00000000" w:rsidRDefault="00000000" w:rsidRPr="00000000" w14:paraId="00000008">
      <w:pPr>
        <w:spacing w:after="240" w:before="240" w:lineRule="auto"/>
        <w:rPr/>
      </w:pPr>
      <w:r w:rsidDel="00000000" w:rsidR="00000000" w:rsidRPr="00000000">
        <w:rPr>
          <w:rtl w:val="0"/>
        </w:rPr>
        <w:t xml:space="preserve">The organization has </w:t>
      </w:r>
      <w:r w:rsidDel="00000000" w:rsidR="00000000" w:rsidRPr="00000000">
        <w:rPr>
          <w:b w:val="1"/>
          <w:bCs w:val="1"/>
          <w:rtl w:val="0"/>
        </w:rPr>
        <w:t xml:space="preserve">1,470 total employees</w:t>
      </w:r>
      <w:r w:rsidDel="00000000" w:rsidR="00000000" w:rsidRPr="00000000">
        <w:rPr>
          <w:rtl w:val="0"/>
        </w:rPr>
        <w:t xml:space="preserve">, with </w:t>
      </w:r>
      <w:r w:rsidDel="00000000" w:rsidR="00000000" w:rsidRPr="00000000">
        <w:rPr>
          <w:b w:val="1"/>
          <w:bCs w:val="1"/>
          <w:rtl w:val="0"/>
        </w:rPr>
        <w:t xml:space="preserve">237 recorded attrition cases</w:t>
      </w:r>
      <w:r w:rsidDel="00000000" w:rsidR="00000000" w:rsidRPr="00000000">
        <w:rPr>
          <w:rtl w:val="0"/>
        </w:rPr>
        <w:t xml:space="preserve">, resulting in an </w:t>
      </w:r>
      <w:r w:rsidDel="00000000" w:rsidR="00000000" w:rsidRPr="00000000">
        <w:rPr>
          <w:b w:val="1"/>
          <w:bCs w:val="1"/>
          <w:rtl w:val="0"/>
        </w:rPr>
        <w:t xml:space="preserve">attrition rate of 16.12%</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This level of attrition represents moderate workforce turnover and highlights potential retention challenges that may impact long-term workforce stability.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enkblxhtqjh" w:id="4"/>
      <w:bookmarkEnd w:id="4"/>
      <w:r w:rsidDel="00000000" w:rsidR="00000000" w:rsidRPr="00000000">
        <w:rPr>
          <w:b w:val="1"/>
          <w:bCs w:val="1"/>
          <w:color w:val="000000"/>
          <w:sz w:val="26"/>
          <w:szCs w:val="26"/>
          <w:rtl w:val="0"/>
        </w:rPr>
        <w:t xml:space="preserve">Department-Level Attrition Distribution</w:t>
      </w:r>
    </w:p>
    <w:p w:rsidR="00000000" w:rsidDel="00000000" w:rsidP="00000000" w:rsidRDefault="00000000" w:rsidRPr="00000000" w14:paraId="0000000C">
      <w:pPr>
        <w:spacing w:after="240" w:before="240" w:lineRule="auto"/>
        <w:rPr/>
      </w:pPr>
      <w:r w:rsidDel="00000000" w:rsidR="00000000" w:rsidRPr="00000000">
        <w:rPr>
          <w:rtl w:val="0"/>
        </w:rPr>
        <w:t xml:space="preserve">Attrition is most concentrated in </w:t>
      </w:r>
      <w:r w:rsidDel="00000000" w:rsidR="00000000" w:rsidRPr="00000000">
        <w:rPr>
          <w:b w:val="1"/>
          <w:bCs w:val="1"/>
          <w:rtl w:val="0"/>
        </w:rPr>
        <w:t xml:space="preserve">Research &amp; Development</w:t>
      </w:r>
      <w:r w:rsidDel="00000000" w:rsidR="00000000" w:rsidRPr="00000000">
        <w:rPr>
          <w:rtl w:val="0"/>
        </w:rPr>
        <w:t xml:space="preserve">, followed by </w:t>
      </w:r>
      <w:r w:rsidDel="00000000" w:rsidR="00000000" w:rsidRPr="00000000">
        <w:rPr>
          <w:b w:val="1"/>
          <w:bCs w:val="1"/>
          <w:rtl w:val="0"/>
        </w:rPr>
        <w:t xml:space="preserve">Sales</w:t>
      </w:r>
      <w:r w:rsidDel="00000000" w:rsidR="00000000" w:rsidRPr="00000000">
        <w:rPr>
          <w:rtl w:val="0"/>
        </w:rPr>
        <w:t xml:space="preserve">, while </w:t>
      </w:r>
      <w:r w:rsidDel="00000000" w:rsidR="00000000" w:rsidRPr="00000000">
        <w:rPr>
          <w:b w:val="1"/>
          <w:bCs w:val="1"/>
          <w:rtl w:val="0"/>
        </w:rPr>
        <w:t xml:space="preserve">Human Resources</w:t>
      </w:r>
      <w:r w:rsidDel="00000000" w:rsidR="00000000" w:rsidRPr="00000000">
        <w:rPr>
          <w:rtl w:val="0"/>
        </w:rPr>
        <w:t xml:space="preserve"> experiences the lowest number of employee exits.</w:t>
      </w:r>
    </w:p>
    <w:p w:rsidR="00000000" w:rsidDel="00000000" w:rsidP="00000000" w:rsidRDefault="00000000" w:rsidRPr="00000000" w14:paraId="0000000D">
      <w:pPr>
        <w:spacing w:after="240" w:before="240" w:lineRule="auto"/>
        <w:rPr/>
      </w:pPr>
      <w:r w:rsidDel="00000000" w:rsidR="00000000" w:rsidRPr="00000000">
        <w:rPr>
          <w:rtl w:val="0"/>
        </w:rPr>
        <w:t xml:space="preserve">This distribution suggests that technical and revenue-generating roles may experience greater workforce pressure compared to administrative functions.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z7irel7v3r18" w:id="5"/>
      <w:bookmarkEnd w:id="5"/>
      <w:r w:rsidDel="00000000" w:rsidR="00000000" w:rsidRPr="00000000">
        <w:rPr>
          <w:b w:val="1"/>
          <w:bCs w:val="1"/>
          <w:sz w:val="34"/>
          <w:szCs w:val="34"/>
          <w:rtl w:val="0"/>
        </w:rPr>
        <w:t xml:space="preserve">3. Employee Demographic Analysis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1gyziqh9qj6" w:id="6"/>
      <w:bookmarkEnd w:id="6"/>
      <w:r w:rsidDel="00000000" w:rsidR="00000000" w:rsidRPr="00000000">
        <w:rPr>
          <w:b w:val="1"/>
          <w:bCs w:val="1"/>
          <w:color w:val="000000"/>
          <w:sz w:val="26"/>
          <w:szCs w:val="26"/>
          <w:rtl w:val="0"/>
        </w:rPr>
        <w:t xml:space="preserve">Early-Career Employees Show Higher Attrition</w:t>
      </w:r>
    </w:p>
    <w:p w:rsidR="00000000" w:rsidDel="00000000" w:rsidP="00000000" w:rsidRDefault="00000000" w:rsidRPr="00000000" w14:paraId="00000011">
      <w:pPr>
        <w:spacing w:after="240" w:before="240" w:lineRule="auto"/>
        <w:rPr/>
      </w:pPr>
      <w:r w:rsidDel="00000000" w:rsidR="00000000" w:rsidRPr="00000000">
        <w:rPr>
          <w:rtl w:val="0"/>
        </w:rPr>
        <w:t xml:space="preserve">Employees within the </w:t>
      </w:r>
      <w:r w:rsidDel="00000000" w:rsidR="00000000" w:rsidRPr="00000000">
        <w:rPr>
          <w:b w:val="1"/>
          <w:bCs w:val="1"/>
          <w:rtl w:val="0"/>
        </w:rPr>
        <w:t xml:space="preserve">25–34 age group</w:t>
      </w:r>
      <w:r w:rsidDel="00000000" w:rsidR="00000000" w:rsidRPr="00000000">
        <w:rPr>
          <w:rtl w:val="0"/>
        </w:rPr>
        <w:t xml:space="preserve"> represent the largest share of attrition cases compared to other age segments.</w:t>
      </w:r>
    </w:p>
    <w:p w:rsidR="00000000" w:rsidDel="00000000" w:rsidP="00000000" w:rsidRDefault="00000000" w:rsidRPr="00000000" w14:paraId="00000012">
      <w:pPr>
        <w:spacing w:after="240" w:before="240" w:lineRule="auto"/>
        <w:rPr/>
      </w:pPr>
      <w:r w:rsidDel="00000000" w:rsidR="00000000" w:rsidRPr="00000000">
        <w:rPr>
          <w:rtl w:val="0"/>
        </w:rPr>
        <w:t xml:space="preserve">This indicates that early-career professionals may be more likely to explore external opportunities for career advancement or salary growth.</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zgm9xcr4fwv" w:id="7"/>
      <w:bookmarkEnd w:id="7"/>
      <w:r w:rsidDel="00000000" w:rsidR="00000000" w:rsidRPr="00000000">
        <w:rPr>
          <w:b w:val="1"/>
          <w:bCs w:val="1"/>
          <w:color w:val="000000"/>
          <w:sz w:val="26"/>
          <w:szCs w:val="26"/>
          <w:rtl w:val="0"/>
        </w:rPr>
        <w:t xml:space="preserve">Salary Band Attrition Concentration</w:t>
      </w:r>
    </w:p>
    <w:p w:rsidR="00000000" w:rsidDel="00000000" w:rsidP="00000000" w:rsidRDefault="00000000" w:rsidRPr="00000000" w14:paraId="00000015">
      <w:pPr>
        <w:spacing w:after="240" w:before="240" w:lineRule="auto"/>
        <w:rPr/>
      </w:pPr>
      <w:r w:rsidDel="00000000" w:rsidR="00000000" w:rsidRPr="00000000">
        <w:rPr>
          <w:rtl w:val="0"/>
        </w:rPr>
        <w:t xml:space="preserve">Employees in the </w:t>
      </w:r>
      <w:r w:rsidDel="00000000" w:rsidR="00000000" w:rsidRPr="00000000">
        <w:rPr>
          <w:b w:val="1"/>
          <w:bCs w:val="1"/>
          <w:rtl w:val="0"/>
        </w:rPr>
        <w:t xml:space="preserve">“Under ₹5K” salary band</w:t>
      </w:r>
      <w:r w:rsidDel="00000000" w:rsidR="00000000" w:rsidRPr="00000000">
        <w:rPr>
          <w:rtl w:val="0"/>
        </w:rPr>
        <w:t xml:space="preserve"> account for the highest number of attrition cases.</w:t>
      </w:r>
    </w:p>
    <w:p w:rsidR="00000000" w:rsidDel="00000000" w:rsidP="00000000" w:rsidRDefault="00000000" w:rsidRPr="00000000" w14:paraId="00000016">
      <w:pPr>
        <w:spacing w:after="240" w:before="240" w:lineRule="auto"/>
        <w:rPr/>
      </w:pPr>
      <w:r w:rsidDel="00000000" w:rsidR="00000000" w:rsidRPr="00000000">
        <w:rPr>
          <w:rtl w:val="0"/>
        </w:rPr>
        <w:t xml:space="preserve">Lower compensation levels may contribute to increased turnover as employees pursue better-paying opportunities in the job market.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v2t21abhasb" w:id="8"/>
      <w:bookmarkEnd w:id="8"/>
      <w:r w:rsidDel="00000000" w:rsidR="00000000" w:rsidRPr="00000000">
        <w:rPr>
          <w:b w:val="1"/>
          <w:bCs w:val="1"/>
          <w:sz w:val="34"/>
          <w:szCs w:val="34"/>
          <w:rtl w:val="0"/>
        </w:rPr>
        <w:t xml:space="preserve">4. Attrition Risk Drivers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qiek5mx40cv" w:id="9"/>
      <w:bookmarkEnd w:id="9"/>
      <w:r w:rsidDel="00000000" w:rsidR="00000000" w:rsidRPr="00000000">
        <w:rPr>
          <w:b w:val="1"/>
          <w:bCs w:val="1"/>
          <w:color w:val="000000"/>
          <w:sz w:val="26"/>
          <w:szCs w:val="26"/>
          <w:rtl w:val="0"/>
        </w:rPr>
        <w:t xml:space="preserve">Promotion Stagnation as a Key Risk Indicator</w:t>
      </w:r>
    </w:p>
    <w:p w:rsidR="00000000" w:rsidDel="00000000" w:rsidP="00000000" w:rsidRDefault="00000000" w:rsidRPr="00000000" w14:paraId="0000001A">
      <w:pPr>
        <w:spacing w:after="240" w:before="240" w:lineRule="auto"/>
        <w:rPr/>
      </w:pPr>
      <w:r w:rsidDel="00000000" w:rsidR="00000000" w:rsidRPr="00000000">
        <w:rPr>
          <w:rtl w:val="0"/>
        </w:rPr>
        <w:t xml:space="preserve">Employees with longer promotion gaps show higher attrition tendencies, with the average </w:t>
      </w:r>
      <w:r w:rsidDel="00000000" w:rsidR="00000000" w:rsidRPr="00000000">
        <w:rPr>
          <w:b w:val="1"/>
          <w:bCs w:val="1"/>
          <w:rtl w:val="0"/>
        </w:rPr>
        <w:t xml:space="preserve">years since last promotion being approximately 2.19 years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Limited career progression opportunities may lead to dissatisfaction and increase the likelihood of employee turnover.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y15p2mj7v87" w:id="10"/>
      <w:bookmarkEnd w:id="10"/>
      <w:r w:rsidDel="00000000" w:rsidR="00000000" w:rsidRPr="00000000">
        <w:rPr>
          <w:b w:val="1"/>
          <w:bCs w:val="1"/>
          <w:color w:val="000000"/>
          <w:sz w:val="26"/>
          <w:szCs w:val="26"/>
          <w:rtl w:val="0"/>
        </w:rPr>
        <w:t xml:space="preserve">Job Satisfaction and Work-Life Balance</w:t>
      </w:r>
    </w:p>
    <w:p w:rsidR="00000000" w:rsidDel="00000000" w:rsidP="00000000" w:rsidRDefault="00000000" w:rsidRPr="00000000" w14:paraId="0000001E">
      <w:pPr>
        <w:spacing w:after="240" w:before="240" w:lineRule="auto"/>
        <w:rPr/>
      </w:pPr>
      <w:r w:rsidDel="00000000" w:rsidR="00000000" w:rsidRPr="00000000">
        <w:rPr>
          <w:rtl w:val="0"/>
        </w:rPr>
        <w:t xml:space="preserve">Average </w:t>
      </w:r>
      <w:r w:rsidDel="00000000" w:rsidR="00000000" w:rsidRPr="00000000">
        <w:rPr>
          <w:b w:val="1"/>
          <w:bCs w:val="1"/>
          <w:rtl w:val="0"/>
        </w:rPr>
        <w:t xml:space="preserve">job satisfaction (2.73)</w:t>
      </w:r>
      <w:r w:rsidDel="00000000" w:rsidR="00000000" w:rsidRPr="00000000">
        <w:rPr>
          <w:rtl w:val="0"/>
        </w:rPr>
        <w:t xml:space="preserve"> and </w:t>
      </w:r>
      <w:r w:rsidDel="00000000" w:rsidR="00000000" w:rsidRPr="00000000">
        <w:rPr>
          <w:b w:val="1"/>
          <w:bCs w:val="1"/>
          <w:rtl w:val="0"/>
        </w:rPr>
        <w:t xml:space="preserve">work-life balance (2.76)</w:t>
      </w:r>
      <w:r w:rsidDel="00000000" w:rsidR="00000000" w:rsidRPr="00000000">
        <w:rPr>
          <w:rtl w:val="0"/>
        </w:rPr>
        <w:t xml:space="preserve"> scores indicate moderate levels of employee engagement across the organization.</w:t>
      </w:r>
    </w:p>
    <w:p w:rsidR="00000000" w:rsidDel="00000000" w:rsidP="00000000" w:rsidRDefault="00000000" w:rsidRPr="00000000" w14:paraId="0000001F">
      <w:pPr>
        <w:spacing w:after="240" w:before="240" w:lineRule="auto"/>
        <w:rPr/>
      </w:pPr>
      <w:r w:rsidDel="00000000" w:rsidR="00000000" w:rsidRPr="00000000">
        <w:rPr>
          <w:rtl w:val="0"/>
        </w:rPr>
        <w:t xml:space="preserve">Lower satisfaction and work-life balance levels are commonly associated with higher attrition risk.</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nn198ia0nnx" w:id="11"/>
      <w:bookmarkEnd w:id="11"/>
      <w:r w:rsidDel="00000000" w:rsidR="00000000" w:rsidRPr="00000000">
        <w:rPr>
          <w:b w:val="1"/>
          <w:bCs w:val="1"/>
          <w:color w:val="000000"/>
          <w:sz w:val="26"/>
          <w:szCs w:val="26"/>
          <w:rtl w:val="0"/>
        </w:rPr>
        <w:t xml:space="preserve">Overtime and Employee Burnout</w:t>
      </w:r>
    </w:p>
    <w:p w:rsidR="00000000" w:rsidDel="00000000" w:rsidP="00000000" w:rsidRDefault="00000000" w:rsidRPr="00000000" w14:paraId="00000022">
      <w:pPr>
        <w:spacing w:after="240" w:before="240" w:lineRule="auto"/>
        <w:rPr/>
      </w:pPr>
      <w:r w:rsidDel="00000000" w:rsidR="00000000" w:rsidRPr="00000000">
        <w:rPr>
          <w:rtl w:val="0"/>
        </w:rPr>
        <w:t xml:space="preserve">Employees working </w:t>
      </w:r>
      <w:r w:rsidDel="00000000" w:rsidR="00000000" w:rsidRPr="00000000">
        <w:rPr>
          <w:b w:val="1"/>
          <w:bCs w:val="1"/>
          <w:rtl w:val="0"/>
        </w:rPr>
        <w:t xml:space="preserve">overtime exhibit higher attrition levels compared to those without overtime requirements</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This suggests that sustained workload pressure may contribute to employee burnout and voluntary resignation.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uf2w0cb1b23j" w:id="12"/>
      <w:bookmarkEnd w:id="12"/>
      <w:r w:rsidDel="00000000" w:rsidR="00000000" w:rsidRPr="00000000">
        <w:rPr>
          <w:b w:val="1"/>
          <w:bCs w:val="1"/>
          <w:sz w:val="34"/>
          <w:szCs w:val="34"/>
          <w:rtl w:val="0"/>
        </w:rPr>
        <w:t xml:space="preserve">5. Financial Impact of Attrition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gibzwh1tw2" w:id="13"/>
      <w:bookmarkEnd w:id="13"/>
      <w:r w:rsidDel="00000000" w:rsidR="00000000" w:rsidRPr="00000000">
        <w:rPr>
          <w:b w:val="1"/>
          <w:bCs w:val="1"/>
          <w:color w:val="000000"/>
          <w:sz w:val="26"/>
          <w:szCs w:val="26"/>
          <w:rtl w:val="0"/>
        </w:rPr>
        <w:t xml:space="preserve">Total Attrition Cost</w:t>
      </w:r>
    </w:p>
    <w:p w:rsidR="00000000" w:rsidDel="00000000" w:rsidP="00000000" w:rsidRDefault="00000000" w:rsidRPr="00000000" w14:paraId="00000027">
      <w:pPr>
        <w:spacing w:after="240" w:before="240" w:lineRule="auto"/>
        <w:rPr/>
      </w:pPr>
      <w:r w:rsidDel="00000000" w:rsidR="00000000" w:rsidRPr="00000000">
        <w:rPr>
          <w:rtl w:val="0"/>
        </w:rPr>
        <w:t xml:space="preserve">The estimated </w:t>
      </w:r>
      <w:r w:rsidDel="00000000" w:rsidR="00000000" w:rsidRPr="00000000">
        <w:rPr>
          <w:b w:val="1"/>
          <w:bCs w:val="1"/>
          <w:rtl w:val="0"/>
        </w:rPr>
        <w:t xml:space="preserve">annual financial impact of employee attrition is ₹20.42M</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This estimate accounts for recruitment, onboarding, training, and productivity loss associated with replacing employees.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vk0vn34ltdy" w:id="14"/>
      <w:bookmarkEnd w:id="14"/>
      <w:r w:rsidDel="00000000" w:rsidR="00000000" w:rsidRPr="00000000">
        <w:rPr>
          <w:b w:val="1"/>
          <w:bCs w:val="1"/>
          <w:color w:val="000000"/>
          <w:sz w:val="26"/>
          <w:szCs w:val="26"/>
          <w:rtl w:val="0"/>
        </w:rPr>
        <w:t xml:space="preserve">Attrition Cost by Risk Category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Medium-risk employees account for approximately 57.55% of total attrition cost</w:t>
      </w:r>
      <w:r w:rsidDel="00000000" w:rsidR="00000000" w:rsidRPr="00000000">
        <w:rPr>
          <w:rtl w:val="0"/>
        </w:rPr>
        <w:t xml:space="preserve">, representing the largest financial exposure for the organization.</w:t>
      </w:r>
    </w:p>
    <w:p w:rsidR="00000000" w:rsidDel="00000000" w:rsidP="00000000" w:rsidRDefault="00000000" w:rsidRPr="00000000" w14:paraId="0000002C">
      <w:pPr>
        <w:spacing w:after="240" w:before="240" w:lineRule="auto"/>
        <w:rPr/>
      </w:pPr>
      <w:r w:rsidDel="00000000" w:rsidR="00000000" w:rsidRPr="00000000">
        <w:rPr>
          <w:rtl w:val="0"/>
        </w:rPr>
        <w:t xml:space="preserve">Although high-risk employees may be more likely to leave individually, the larger population of medium-risk employees results in a greater overall financial impact.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bmzn4kqc4pm" w:id="15"/>
      <w:bookmarkEnd w:id="15"/>
      <w:r w:rsidDel="00000000" w:rsidR="00000000" w:rsidRPr="00000000">
        <w:rPr>
          <w:b w:val="1"/>
          <w:bCs w:val="1"/>
          <w:color w:val="000000"/>
          <w:sz w:val="26"/>
          <w:szCs w:val="26"/>
          <w:rtl w:val="0"/>
        </w:rPr>
        <w:t xml:space="preserve">Attrition Reduction Scenario</w:t>
      </w:r>
    </w:p>
    <w:p w:rsidR="00000000" w:rsidDel="00000000" w:rsidP="00000000" w:rsidRDefault="00000000" w:rsidRPr="00000000" w14:paraId="0000002F">
      <w:pPr>
        <w:spacing w:after="240" w:before="240" w:lineRule="auto"/>
        <w:rPr/>
      </w:pPr>
      <w:r w:rsidDel="00000000" w:rsidR="00000000" w:rsidRPr="00000000">
        <w:rPr>
          <w:rtl w:val="0"/>
        </w:rPr>
        <w:t xml:space="preserve">If attrition were reduced by </w:t>
      </w:r>
      <w:r w:rsidDel="00000000" w:rsidR="00000000" w:rsidRPr="00000000">
        <w:rPr>
          <w:b w:val="1"/>
          <w:bCs w:val="1"/>
          <w:rtl w:val="0"/>
        </w:rPr>
        <w:t xml:space="preserve">10%</w:t>
      </w:r>
      <w:r w:rsidDel="00000000" w:rsidR="00000000" w:rsidRPr="00000000">
        <w:rPr>
          <w:rtl w:val="0"/>
        </w:rPr>
        <w:t xml:space="preserve">, the organization could potentially save approximately </w:t>
      </w:r>
      <w:r w:rsidDel="00000000" w:rsidR="00000000" w:rsidRPr="00000000">
        <w:rPr>
          <w:b w:val="1"/>
          <w:bCs w:val="1"/>
          <w:rtl w:val="0"/>
        </w:rPr>
        <w:t xml:space="preserve">₹2.04M annually</w:t>
      </w:r>
      <w:r w:rsidDel="00000000" w:rsidR="00000000" w:rsidRPr="00000000">
        <w:rPr>
          <w:rtl w:val="0"/>
        </w:rPr>
        <w:t xml:space="preserve"> in replacement and productivity costs.</w:t>
      </w:r>
    </w:p>
    <w:p w:rsidR="00000000" w:rsidDel="00000000" w:rsidP="00000000" w:rsidRDefault="00000000" w:rsidRPr="00000000" w14:paraId="00000030">
      <w:pPr>
        <w:spacing w:after="240" w:before="240" w:lineRule="auto"/>
        <w:rPr/>
      </w:pPr>
      <w:r w:rsidDel="00000000" w:rsidR="00000000" w:rsidRPr="00000000">
        <w:rPr>
          <w:rtl w:val="0"/>
        </w:rPr>
        <w:t xml:space="preserve">This highlights the financial value of proactive employee retention initiatives.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cn1gewlseezv" w:id="16"/>
      <w:bookmarkEnd w:id="16"/>
      <w:r w:rsidDel="00000000" w:rsidR="00000000" w:rsidRPr="00000000">
        <w:rPr>
          <w:b w:val="1"/>
          <w:bCs w:val="1"/>
          <w:sz w:val="34"/>
          <w:szCs w:val="34"/>
          <w:rtl w:val="0"/>
        </w:rPr>
        <w:t xml:space="preserve">6. Strategic Recommendations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8zqk0edeeun" w:id="17"/>
      <w:bookmarkEnd w:id="17"/>
      <w:r w:rsidDel="00000000" w:rsidR="00000000" w:rsidRPr="00000000">
        <w:rPr>
          <w:b w:val="1"/>
          <w:bCs w:val="1"/>
          <w:color w:val="000000"/>
          <w:sz w:val="26"/>
          <w:szCs w:val="26"/>
          <w:rtl w:val="0"/>
        </w:rPr>
        <w:t xml:space="preserve">Strengthen Career Development Programs</w:t>
      </w:r>
    </w:p>
    <w:p w:rsidR="00000000" w:rsidDel="00000000" w:rsidP="00000000" w:rsidRDefault="00000000" w:rsidRPr="00000000" w14:paraId="00000034">
      <w:pPr>
        <w:spacing w:after="240" w:before="240" w:lineRule="auto"/>
        <w:rPr/>
      </w:pPr>
      <w:r w:rsidDel="00000000" w:rsidR="00000000" w:rsidRPr="00000000">
        <w:rPr>
          <w:rtl w:val="0"/>
        </w:rPr>
        <w:t xml:space="preserve">Implement structured promotion pathways and internal mobility programs to reduce attrition driven by career stagnation.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cnnk0ld9n0b" w:id="18"/>
      <w:bookmarkEnd w:id="18"/>
      <w:r w:rsidDel="00000000" w:rsidR="00000000" w:rsidRPr="00000000">
        <w:rPr>
          <w:b w:val="1"/>
          <w:bCs w:val="1"/>
          <w:color w:val="000000"/>
          <w:sz w:val="26"/>
          <w:szCs w:val="26"/>
          <w:rtl w:val="0"/>
        </w:rPr>
        <w:t xml:space="preserve">Improve Work-Life Balance Initiatives</w:t>
      </w:r>
    </w:p>
    <w:p w:rsidR="00000000" w:rsidDel="00000000" w:rsidP="00000000" w:rsidRDefault="00000000" w:rsidRPr="00000000" w14:paraId="00000037">
      <w:pPr>
        <w:spacing w:after="240" w:before="240" w:lineRule="auto"/>
        <w:rPr/>
      </w:pPr>
      <w:r w:rsidDel="00000000" w:rsidR="00000000" w:rsidRPr="00000000">
        <w:rPr>
          <w:rtl w:val="0"/>
        </w:rPr>
        <w:t xml:space="preserve">Managing employee workloads and reducing excessive overtime can help mitigate burnout-related turnover.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ltxhf852g5e" w:id="19"/>
      <w:bookmarkEnd w:id="19"/>
      <w:r w:rsidDel="00000000" w:rsidR="00000000" w:rsidRPr="00000000">
        <w:rPr>
          <w:b w:val="1"/>
          <w:bCs w:val="1"/>
          <w:color w:val="000000"/>
          <w:sz w:val="26"/>
          <w:szCs w:val="26"/>
          <w:rtl w:val="0"/>
        </w:rPr>
        <w:t xml:space="preserve">Focus Retention Strategies on Medium-Risk Employees</w:t>
      </w:r>
    </w:p>
    <w:p w:rsidR="00000000" w:rsidDel="00000000" w:rsidP="00000000" w:rsidRDefault="00000000" w:rsidRPr="00000000" w14:paraId="0000003A">
      <w:pPr>
        <w:spacing w:after="240" w:before="240" w:lineRule="auto"/>
        <w:rPr/>
      </w:pPr>
      <w:r w:rsidDel="00000000" w:rsidR="00000000" w:rsidRPr="00000000">
        <w:rPr>
          <w:rtl w:val="0"/>
        </w:rPr>
        <w:t xml:space="preserve">Since medium-risk employees represent the largest portion of attrition cost, targeted retention initiatives for this segment may generate the greatest financial impact.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ifmktaa0hvb4" w:id="20"/>
      <w:bookmarkEnd w:id="20"/>
      <w:r w:rsidDel="00000000" w:rsidR="00000000" w:rsidRPr="00000000">
        <w:rPr>
          <w:b w:val="1"/>
          <w:bCs w:val="1"/>
          <w:sz w:val="34"/>
          <w:szCs w:val="34"/>
          <w:rtl w:val="0"/>
        </w:rPr>
        <w:t xml:space="preserve">7. Technical Skills Demonstrated</w:t>
      </w:r>
    </w:p>
    <w:p w:rsidR="00000000" w:rsidDel="00000000" w:rsidP="00000000" w:rsidRDefault="00000000" w:rsidRPr="00000000" w14:paraId="0000003D">
      <w:pPr>
        <w:spacing w:after="240" w:before="240" w:lineRule="auto"/>
        <w:rPr/>
      </w:pPr>
      <w:r w:rsidDel="00000000" w:rsidR="00000000" w:rsidRPr="00000000">
        <w:rPr>
          <w:rtl w:val="0"/>
        </w:rPr>
        <w:t xml:space="preserve">• SQL Data Analysis</w:t>
        <w:br w:type="textWrapping"/>
        <w:t xml:space="preserve"> • KPI Development &amp; Workforce Metrics</w:t>
        <w:br w:type="textWrapping"/>
        <w:t xml:space="preserve"> • Excel Financial Modeling (Attrition Cost Estimation)</w:t>
        <w:br w:type="textWrapping"/>
        <w:t xml:space="preserve"> • Scenario Analysis</w:t>
        <w:br w:type="textWrapping"/>
        <w:t xml:space="preserve"> • Power BI Dashboard Development</w:t>
        <w:br w:type="textWrapping"/>
        <w:t xml:space="preserve"> • Data Visualization &amp; Business Intelligence</w:t>
        <w:br w:type="textWrapping"/>
        <w:t xml:space="preserve"> • Business Insight Generation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nh2s05hjytk" w:id="21"/>
      <w:bookmarkEnd w:id="21"/>
      <w:r w:rsidDel="00000000" w:rsidR="00000000" w:rsidRPr="00000000">
        <w:rPr>
          <w:b w:val="1"/>
          <w:bCs w:val="1"/>
          <w:sz w:val="34"/>
          <w:szCs w:val="34"/>
          <w:rtl w:val="0"/>
        </w:rPr>
        <w:t xml:space="preserve">8. Conclusion</w:t>
      </w:r>
    </w:p>
    <w:p w:rsidR="00000000" w:rsidDel="00000000" w:rsidP="00000000" w:rsidRDefault="00000000" w:rsidRPr="00000000" w14:paraId="00000040">
      <w:pPr>
        <w:spacing w:after="240" w:before="240" w:lineRule="auto"/>
        <w:rPr/>
      </w:pPr>
      <w:r w:rsidDel="00000000" w:rsidR="00000000" w:rsidRPr="00000000">
        <w:rPr>
          <w:rtl w:val="0"/>
        </w:rPr>
        <w:t xml:space="preserve">This analysis provides a comprehensive view of workforce attrition by combining employee demographics, risk drivers, and financial impact evaluation.</w:t>
      </w:r>
    </w:p>
    <w:p w:rsidR="00000000" w:rsidDel="00000000" w:rsidP="00000000" w:rsidRDefault="00000000" w:rsidRPr="00000000" w14:paraId="00000041">
      <w:pPr>
        <w:spacing w:after="240" w:before="240" w:lineRule="auto"/>
        <w:rPr/>
      </w:pPr>
      <w:r w:rsidDel="00000000" w:rsidR="00000000" w:rsidRPr="00000000">
        <w:rPr>
          <w:rtl w:val="0"/>
        </w:rPr>
        <w:t xml:space="preserve">The findings highlight key opportunities for organizations to improve employee retention strategies while reducing the financial cost associated with workforce turnover.</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