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b w:val="1"/>
          <w:bCs w:val="1"/>
        </w:rPr>
      </w:pPr>
      <w:bookmarkStart w:colFirst="0" w:colLast="0" w:name="_mcdo9531fm5w" w:id="0"/>
      <w:bookmarkEnd w:id="0"/>
      <w:r w:rsidDel="00000000" w:rsidR="00000000" w:rsidRPr="00000000">
        <w:rPr>
          <w:b w:val="1"/>
          <w:bCs w:val="1"/>
          <w:rtl w:val="0"/>
        </w:rPr>
        <w:t xml:space="preserve">Netflix Subscription Analytics – Business Performance &amp; Retention Analysis</w:t>
      </w:r>
    </w:p>
    <w:p w:rsidR="00000000" w:rsidDel="00000000" w:rsidP="00000000" w:rsidRDefault="00000000" w:rsidRPr="00000000" w14:paraId="00000002">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03">
      <w:pPr>
        <w:pStyle w:val="Heading1"/>
        <w:spacing w:after="80" w:lineRule="auto"/>
        <w:rPr>
          <w:b w:val="1"/>
          <w:bCs w:val="1"/>
          <w:sz w:val="26"/>
          <w:szCs w:val="26"/>
        </w:rPr>
      </w:pPr>
      <w:bookmarkStart w:colFirst="0" w:colLast="0" w:name="_990xe6z01dlt" w:id="1"/>
      <w:bookmarkEnd w:id="1"/>
      <w:r w:rsidDel="00000000" w:rsidR="00000000" w:rsidRPr="00000000">
        <w:rPr>
          <w:b w:val="1"/>
          <w:bCs w:val="1"/>
          <w:sz w:val="26"/>
          <w:szCs w:val="26"/>
          <w:rtl w:val="0"/>
        </w:rPr>
        <w:t xml:space="preserve">Project Overview</w:t>
      </w:r>
    </w:p>
    <w:p w:rsidR="00000000" w:rsidDel="00000000" w:rsidP="00000000" w:rsidRDefault="00000000" w:rsidRPr="00000000" w14:paraId="00000004">
      <w:pPr>
        <w:keepNext w:val="0"/>
        <w:keepLines w:val="0"/>
        <w:spacing w:after="240" w:before="240" w:lineRule="auto"/>
        <w:rPr/>
      </w:pPr>
      <w:r w:rsidDel="00000000" w:rsidR="00000000" w:rsidRPr="00000000">
        <w:rPr>
          <w:rtl w:val="0"/>
        </w:rPr>
        <w:t xml:space="preserve">This project analyzes subscription performance data for a simulated Netflix-like streaming platform. The objective is to evaluate revenue growth, customer retention patterns, monetization efficiency, and segment-level performance over time.</w:t>
      </w:r>
    </w:p>
    <w:p w:rsidR="00000000" w:rsidDel="00000000" w:rsidP="00000000" w:rsidRDefault="00000000" w:rsidRPr="00000000" w14:paraId="00000005">
      <w:pPr>
        <w:keepNext w:val="0"/>
        <w:keepLines w:val="0"/>
        <w:spacing w:after="240" w:before="240" w:lineRule="auto"/>
        <w:rPr/>
      </w:pPr>
      <w:r w:rsidDel="00000000" w:rsidR="00000000" w:rsidRPr="00000000">
        <w:rPr>
          <w:rtl w:val="0"/>
        </w:rPr>
        <w:t xml:space="preserve">The analysis focuses on identifying structural trends in revenue, understanding churn behavior, evaluating revenue concentration risk, and uncovering strategic opportunities to sustain long-term growth.</w:t>
      </w:r>
    </w:p>
    <w:p w:rsidR="00000000" w:rsidDel="00000000" w:rsidP="00000000" w:rsidRDefault="00000000" w:rsidRPr="00000000" w14:paraId="00000006">
      <w:pPr>
        <w:pStyle w:val="Heading1"/>
        <w:keepNext w:val="0"/>
        <w:keepLines w:val="0"/>
        <w:spacing w:before="480" w:lineRule="auto"/>
        <w:rPr>
          <w:b w:val="1"/>
          <w:bCs w:val="1"/>
          <w:sz w:val="22"/>
          <w:szCs w:val="22"/>
        </w:rPr>
      </w:pPr>
      <w:bookmarkStart w:colFirst="0" w:colLast="0" w:name="_i8r5o0r9imlp"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b w:val="1"/>
          <w:bCs w:val="1"/>
          <w:sz w:val="26"/>
          <w:szCs w:val="26"/>
        </w:rPr>
      </w:pPr>
      <w:bookmarkStart w:colFirst="0" w:colLast="0" w:name="_yu74z35hduj2" w:id="3"/>
      <w:bookmarkEnd w:id="3"/>
      <w:r w:rsidDel="00000000" w:rsidR="00000000" w:rsidRPr="00000000">
        <w:rPr>
          <w:b w:val="1"/>
          <w:bCs w:val="1"/>
          <w:sz w:val="26"/>
          <w:szCs w:val="26"/>
          <w:rtl w:val="0"/>
        </w:rPr>
        <w:t xml:space="preserve">Key Business Questions Addressed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spacing w:after="0" w:afterAutospacing="0" w:before="240" w:lineRule="auto"/>
        <w:ind w:left="720" w:hanging="360"/>
        <w:rPr>
          <w:sz w:val="26"/>
          <w:szCs w:val="26"/>
          <w:u w:val="none"/>
        </w:rPr>
      </w:pPr>
      <w:r w:rsidDel="00000000" w:rsidR="00000000" w:rsidRPr="00000000">
        <w:rPr>
          <w:sz w:val="26"/>
          <w:szCs w:val="26"/>
          <w:rtl w:val="0"/>
        </w:rPr>
        <w:t xml:space="preserve">  </w:t>
      </w:r>
      <w:r w:rsidDel="00000000" w:rsidR="00000000" w:rsidRPr="00000000">
        <w:rPr>
          <w:sz w:val="26"/>
          <w:szCs w:val="26"/>
          <w:rtl w:val="0"/>
        </w:rPr>
        <w:t xml:space="preserve">Is revenue growth sustainable?</w:t>
      </w:r>
    </w:p>
    <w:p w:rsidR="00000000" w:rsidDel="00000000" w:rsidP="00000000" w:rsidRDefault="00000000" w:rsidRPr="00000000" w14:paraId="0000000A">
      <w:pPr>
        <w:numPr>
          <w:ilvl w:val="0"/>
          <w:numId w:val="2"/>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  Is churn structurally increasing?</w:t>
      </w:r>
    </w:p>
    <w:p w:rsidR="00000000" w:rsidDel="00000000" w:rsidP="00000000" w:rsidRDefault="00000000" w:rsidRPr="00000000" w14:paraId="0000000B">
      <w:pPr>
        <w:numPr>
          <w:ilvl w:val="0"/>
          <w:numId w:val="2"/>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  Are high-value customers driving disproportionate revenue risk?</w:t>
      </w:r>
    </w:p>
    <w:p w:rsidR="00000000" w:rsidDel="00000000" w:rsidP="00000000" w:rsidRDefault="00000000" w:rsidRPr="00000000" w14:paraId="0000000C">
      <w:pPr>
        <w:numPr>
          <w:ilvl w:val="0"/>
          <w:numId w:val="2"/>
        </w:numPr>
        <w:spacing w:after="240" w:before="0" w:beforeAutospacing="0" w:lineRule="auto"/>
        <w:ind w:left="720" w:hanging="360"/>
        <w:rPr>
          <w:sz w:val="26"/>
          <w:szCs w:val="26"/>
          <w:u w:val="none"/>
        </w:rPr>
      </w:pPr>
      <w:r w:rsidDel="00000000" w:rsidR="00000000" w:rsidRPr="00000000">
        <w:rPr>
          <w:sz w:val="26"/>
          <w:szCs w:val="26"/>
          <w:rtl w:val="0"/>
        </w:rPr>
        <w:t xml:space="preserve">  What strategic actions can stabilize long-term growth?</w:t>
      </w:r>
    </w:p>
    <w:p w:rsidR="00000000" w:rsidDel="00000000" w:rsidP="00000000" w:rsidRDefault="00000000" w:rsidRPr="00000000" w14:paraId="0000000D">
      <w:pPr>
        <w:pStyle w:val="Heading1"/>
        <w:keepNext w:val="0"/>
        <w:keepLines w:val="0"/>
        <w:spacing w:before="480" w:lineRule="auto"/>
        <w:rPr>
          <w:b w:val="1"/>
          <w:bCs w:val="1"/>
          <w:sz w:val="22"/>
          <w:szCs w:val="22"/>
        </w:rPr>
      </w:pPr>
      <w:bookmarkStart w:colFirst="0" w:colLast="0" w:name="_x3zyvteh794p"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spacing w:after="80" w:lineRule="auto"/>
        <w:rPr>
          <w:sz w:val="26"/>
          <w:szCs w:val="26"/>
        </w:rPr>
      </w:pPr>
      <w:r w:rsidDel="00000000" w:rsidR="00000000" w:rsidRPr="00000000">
        <w:rPr>
          <w:rtl w:val="0"/>
        </w:rPr>
      </w:r>
    </w:p>
    <w:p w:rsidR="00000000" w:rsidDel="00000000" w:rsidP="00000000" w:rsidRDefault="00000000" w:rsidRPr="00000000" w14:paraId="0000000F">
      <w:pPr>
        <w:keepNext w:val="0"/>
        <w:keepLines w:val="0"/>
        <w:spacing w:after="80" w:lineRule="auto"/>
        <w:rPr>
          <w:b w:val="1"/>
          <w:bCs w:val="1"/>
          <w:sz w:val="26"/>
          <w:szCs w:val="26"/>
        </w:rPr>
      </w:pPr>
      <w:r w:rsidDel="00000000" w:rsidR="00000000" w:rsidRPr="00000000">
        <w:rPr>
          <w:b w:val="1"/>
          <w:bCs w:val="1"/>
          <w:sz w:val="26"/>
          <w:szCs w:val="26"/>
          <w:rtl w:val="0"/>
        </w:rPr>
        <w:t xml:space="preserve">Dataset Scope</w:t>
      </w:r>
    </w:p>
    <w:p w:rsidR="00000000" w:rsidDel="00000000" w:rsidP="00000000" w:rsidRDefault="00000000" w:rsidRPr="00000000" w14:paraId="00000010">
      <w:pPr>
        <w:keepNext w:val="0"/>
        <w:keepLines w:val="0"/>
        <w:numPr>
          <w:ilvl w:val="0"/>
          <w:numId w:val="15"/>
        </w:numPr>
        <w:spacing w:after="0" w:afterAutospacing="0" w:before="240" w:lineRule="auto"/>
        <w:ind w:left="720" w:hanging="360"/>
        <w:rPr/>
      </w:pPr>
      <w:r w:rsidDel="00000000" w:rsidR="00000000" w:rsidRPr="00000000">
        <w:rPr>
          <w:rtl w:val="0"/>
        </w:rPr>
        <w:t xml:space="preserve">20,000 users</w:t>
        <w:br w:type="textWrapping"/>
      </w:r>
    </w:p>
    <w:p w:rsidR="00000000" w:rsidDel="00000000" w:rsidP="00000000" w:rsidRDefault="00000000" w:rsidRPr="00000000" w14:paraId="00000011">
      <w:pPr>
        <w:keepNext w:val="0"/>
        <w:keepLines w:val="0"/>
        <w:numPr>
          <w:ilvl w:val="0"/>
          <w:numId w:val="15"/>
        </w:numPr>
        <w:spacing w:after="0" w:afterAutospacing="0" w:before="0" w:beforeAutospacing="0" w:lineRule="auto"/>
        <w:ind w:left="720" w:hanging="360"/>
        <w:rPr/>
      </w:pPr>
      <w:r w:rsidDel="00000000" w:rsidR="00000000" w:rsidRPr="00000000">
        <w:rPr>
          <w:rtl w:val="0"/>
        </w:rPr>
        <w:t xml:space="preserve">20,000 subscriptions</w:t>
        <w:br w:type="textWrapping"/>
      </w:r>
    </w:p>
    <w:p w:rsidR="00000000" w:rsidDel="00000000" w:rsidP="00000000" w:rsidRDefault="00000000" w:rsidRPr="00000000" w14:paraId="00000012">
      <w:pPr>
        <w:keepNext w:val="0"/>
        <w:keepLines w:val="0"/>
        <w:numPr>
          <w:ilvl w:val="0"/>
          <w:numId w:val="15"/>
        </w:numPr>
        <w:spacing w:after="0" w:afterAutospacing="0" w:before="0" w:beforeAutospacing="0" w:lineRule="auto"/>
        <w:ind w:left="720" w:hanging="360"/>
        <w:rPr/>
      </w:pPr>
      <w:r w:rsidDel="00000000" w:rsidR="00000000" w:rsidRPr="00000000">
        <w:rPr>
          <w:rtl w:val="0"/>
        </w:rPr>
        <w:t xml:space="preserve">315,000 payment records</w:t>
        <w:br w:type="textWrapping"/>
      </w:r>
    </w:p>
    <w:p w:rsidR="00000000" w:rsidDel="00000000" w:rsidP="00000000" w:rsidRDefault="00000000" w:rsidRPr="00000000" w14:paraId="00000013">
      <w:pPr>
        <w:keepNext w:val="0"/>
        <w:keepLines w:val="0"/>
        <w:numPr>
          <w:ilvl w:val="0"/>
          <w:numId w:val="15"/>
        </w:numPr>
        <w:spacing w:after="0" w:afterAutospacing="0" w:before="0" w:beforeAutospacing="0" w:lineRule="auto"/>
        <w:ind w:left="720" w:hanging="360"/>
        <w:rPr/>
      </w:pPr>
      <w:r w:rsidDel="00000000" w:rsidR="00000000" w:rsidRPr="00000000">
        <w:rPr>
          <w:rtl w:val="0"/>
        </w:rPr>
        <w:t xml:space="preserve">Time period: March 2023 – February 2026</w:t>
        <w:br w:type="textWrapping"/>
      </w:r>
    </w:p>
    <w:p w:rsidR="00000000" w:rsidDel="00000000" w:rsidP="00000000" w:rsidRDefault="00000000" w:rsidRPr="00000000" w14:paraId="00000014">
      <w:pPr>
        <w:keepNext w:val="0"/>
        <w:keepLines w:val="0"/>
        <w:numPr>
          <w:ilvl w:val="0"/>
          <w:numId w:val="15"/>
        </w:numPr>
        <w:spacing w:after="240" w:before="0" w:beforeAutospacing="0" w:lineRule="auto"/>
        <w:ind w:left="720" w:hanging="360"/>
        <w:rPr/>
      </w:pPr>
      <w:r w:rsidDel="00000000" w:rsidR="00000000" w:rsidRPr="00000000">
        <w:rPr>
          <w:rtl w:val="0"/>
        </w:rPr>
        <w:t xml:space="preserve">Equal distribution of users across revenue segments</w:t>
      </w:r>
    </w:p>
    <w:p w:rsidR="00000000" w:rsidDel="00000000" w:rsidP="00000000" w:rsidRDefault="00000000" w:rsidRPr="00000000" w14:paraId="00000015">
      <w:pPr>
        <w:pStyle w:val="Heading1"/>
        <w:keepNext w:val="0"/>
        <w:keepLines w:val="0"/>
        <w:spacing w:before="480" w:lineRule="auto"/>
        <w:rPr/>
      </w:pPr>
      <w:bookmarkStart w:colFirst="0" w:colLast="0" w:name="_z9vz09kn1ftv"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sz w:val="26"/>
          <w:szCs w:val="26"/>
        </w:rPr>
      </w:pPr>
      <w:r w:rsidDel="00000000" w:rsidR="00000000" w:rsidRPr="00000000">
        <w:rPr>
          <w:b w:val="1"/>
          <w:bCs w:val="1"/>
          <w:sz w:val="26"/>
          <w:szCs w:val="26"/>
          <w:rtl w:val="0"/>
        </w:rPr>
        <w:t xml:space="preserve">Tools &amp; Technologies</w:t>
      </w:r>
    </w:p>
    <w:p w:rsidR="00000000" w:rsidDel="00000000" w:rsidP="00000000" w:rsidRDefault="00000000" w:rsidRPr="00000000" w14:paraId="00000017">
      <w:pPr>
        <w:keepNext w:val="0"/>
        <w:keepLines w:val="0"/>
        <w:numPr>
          <w:ilvl w:val="0"/>
          <w:numId w:val="12"/>
        </w:numPr>
        <w:spacing w:after="0" w:afterAutospacing="0" w:before="240" w:lineRule="auto"/>
        <w:ind w:left="1440" w:hanging="360"/>
        <w:rPr/>
      </w:pPr>
      <w:r w:rsidDel="00000000" w:rsidR="00000000" w:rsidRPr="00000000">
        <w:rPr>
          <w:rtl w:val="0"/>
        </w:rPr>
        <w:t xml:space="preserve">Python (data generation &amp; simulation)</w:t>
      </w:r>
    </w:p>
    <w:p w:rsidR="00000000" w:rsidDel="00000000" w:rsidP="00000000" w:rsidRDefault="00000000" w:rsidRPr="00000000" w14:paraId="00000018">
      <w:pPr>
        <w:keepNext w:val="0"/>
        <w:keepLines w:val="0"/>
        <w:numPr>
          <w:ilvl w:val="0"/>
          <w:numId w:val="12"/>
        </w:numPr>
        <w:spacing w:after="0" w:afterAutospacing="0" w:before="0" w:beforeAutospacing="0" w:lineRule="auto"/>
        <w:ind w:left="1440" w:hanging="360"/>
        <w:rPr/>
      </w:pPr>
      <w:r w:rsidDel="00000000" w:rsidR="00000000" w:rsidRPr="00000000">
        <w:rPr>
          <w:rtl w:val="0"/>
        </w:rPr>
        <w:t xml:space="preserve">MySQL (data modeling &amp; KPI analytics)</w:t>
      </w:r>
    </w:p>
    <w:p w:rsidR="00000000" w:rsidDel="00000000" w:rsidP="00000000" w:rsidRDefault="00000000" w:rsidRPr="00000000" w14:paraId="00000019">
      <w:pPr>
        <w:keepNext w:val="0"/>
        <w:keepLines w:val="0"/>
        <w:numPr>
          <w:ilvl w:val="0"/>
          <w:numId w:val="12"/>
        </w:numPr>
        <w:spacing w:after="0" w:afterAutospacing="0" w:before="0" w:beforeAutospacing="0" w:lineRule="auto"/>
        <w:ind w:left="1440" w:hanging="360"/>
        <w:rPr/>
      </w:pPr>
      <w:r w:rsidDel="00000000" w:rsidR="00000000" w:rsidRPr="00000000">
        <w:rPr>
          <w:rtl w:val="0"/>
        </w:rPr>
        <w:t xml:space="preserve">SQL (aggregations, window functions, churn analysis)</w:t>
      </w:r>
    </w:p>
    <w:p w:rsidR="00000000" w:rsidDel="00000000" w:rsidP="00000000" w:rsidRDefault="00000000" w:rsidRPr="00000000" w14:paraId="0000001A">
      <w:pPr>
        <w:keepNext w:val="0"/>
        <w:keepLines w:val="0"/>
        <w:numPr>
          <w:ilvl w:val="0"/>
          <w:numId w:val="12"/>
        </w:numPr>
        <w:spacing w:after="240" w:before="0" w:beforeAutospacing="0" w:lineRule="auto"/>
        <w:ind w:left="1440" w:hanging="360"/>
        <w:rPr/>
      </w:pPr>
      <w:r w:rsidDel="00000000" w:rsidR="00000000" w:rsidRPr="00000000">
        <w:rPr>
          <w:rtl w:val="0"/>
        </w:rPr>
        <w:t xml:space="preserve">Power BI (dashboard visualization layer)</w:t>
      </w:r>
    </w:p>
    <w:p w:rsidR="00000000" w:rsidDel="00000000" w:rsidP="00000000" w:rsidRDefault="00000000" w:rsidRPr="00000000" w14:paraId="0000001B">
      <w:pPr>
        <w:keepNext w:val="0"/>
        <w:keepLines w:val="0"/>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l31r7loabffc" w:id="6"/>
      <w:bookmarkEnd w:id="6"/>
      <w:r w:rsidDel="00000000" w:rsidR="00000000" w:rsidRPr="00000000">
        <w:rPr>
          <w:b w:val="1"/>
          <w:bCs w:val="1"/>
          <w:sz w:val="46"/>
          <w:szCs w:val="46"/>
          <w:rtl w:val="0"/>
        </w:rPr>
        <w:t xml:space="preserve">Revenue Performance Insights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vfr8lnb7h54m" w:id="7"/>
      <w:bookmarkEnd w:id="7"/>
      <w:r w:rsidDel="00000000" w:rsidR="00000000" w:rsidRPr="00000000">
        <w:rPr>
          <w:b w:val="1"/>
          <w:bCs w:val="1"/>
          <w:color w:val="000000"/>
          <w:sz w:val="26"/>
          <w:szCs w:val="26"/>
          <w:rtl w:val="0"/>
        </w:rPr>
        <w:t xml:space="preserve">1. Revenue Trend Analysis</w:t>
      </w:r>
    </w:p>
    <w:p w:rsidR="00000000" w:rsidDel="00000000" w:rsidP="00000000" w:rsidRDefault="00000000" w:rsidRPr="00000000" w14:paraId="0000001E">
      <w:pPr>
        <w:spacing w:after="240" w:before="240" w:lineRule="auto"/>
        <w:rPr/>
      </w:pPr>
      <w:r w:rsidDel="00000000" w:rsidR="00000000" w:rsidRPr="00000000">
        <w:rPr>
          <w:rtl w:val="0"/>
        </w:rPr>
        <w:t xml:space="preserve">Monthly revenue demonstrates a consistent upward trajectory from February 2023 through January 2026. The growth pattern is stable and predictable, with no abnormal volatility or irregular revenue spikes observed during this period.</w:t>
      </w:r>
    </w:p>
    <w:p w:rsidR="00000000" w:rsidDel="00000000" w:rsidP="00000000" w:rsidRDefault="00000000" w:rsidRPr="00000000" w14:paraId="0000001F">
      <w:pPr>
        <w:spacing w:after="240" w:before="240" w:lineRule="auto"/>
        <w:rPr/>
      </w:pPr>
      <w:r w:rsidDel="00000000" w:rsidR="00000000" w:rsidRPr="00000000">
        <w:rPr>
          <w:rtl w:val="0"/>
        </w:rPr>
        <w:t xml:space="preserve">A noticeable decline appears in February 2026; however, this is likely attributable to partial-month data rather than an actual deterioration in business performance.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rhboi5fbo2ug" w:id="8"/>
      <w:bookmarkEnd w:id="8"/>
      <w:r w:rsidDel="00000000" w:rsidR="00000000" w:rsidRPr="00000000">
        <w:rPr>
          <w:b w:val="1"/>
          <w:bCs w:val="1"/>
          <w:color w:val="000000"/>
          <w:sz w:val="26"/>
          <w:szCs w:val="26"/>
          <w:rtl w:val="0"/>
        </w:rPr>
        <w:t xml:space="preserve">2. Absolute Revenue Growth</w:t>
      </w:r>
    </w:p>
    <w:p w:rsidR="00000000" w:rsidDel="00000000" w:rsidP="00000000" w:rsidRDefault="00000000" w:rsidRPr="00000000" w14:paraId="00000022">
      <w:pPr>
        <w:spacing w:after="240" w:before="240" w:lineRule="auto"/>
        <w:rPr/>
      </w:pPr>
      <w:r w:rsidDel="00000000" w:rsidR="00000000" w:rsidRPr="00000000">
        <w:rPr>
          <w:rtl w:val="0"/>
        </w:rPr>
        <w:t xml:space="preserve">The absolute monthly increase in revenue remains stable over time, with slight scaling as the business grows. Monthly revenue additions in later periods are marginally higher than in earlier periods, indicating healthy expansion rather than stagnation.</w:t>
      </w:r>
    </w:p>
    <w:p w:rsidR="00000000" w:rsidDel="00000000" w:rsidP="00000000" w:rsidRDefault="00000000" w:rsidRPr="00000000" w14:paraId="00000023">
      <w:pPr>
        <w:spacing w:after="240" w:before="240" w:lineRule="auto"/>
        <w:rPr/>
      </w:pPr>
      <w:r w:rsidDel="00000000" w:rsidR="00000000" w:rsidRPr="00000000">
        <w:rPr>
          <w:rtl w:val="0"/>
        </w:rPr>
        <w:t xml:space="preserve">This suggests that customer acquisition and recurring subscription revenue are contributing steadily to overall growth.</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dvqwmphwc9iw" w:id="9"/>
      <w:bookmarkEnd w:id="9"/>
      <w:r w:rsidDel="00000000" w:rsidR="00000000" w:rsidRPr="00000000">
        <w:rPr>
          <w:b w:val="1"/>
          <w:bCs w:val="1"/>
          <w:color w:val="000000"/>
          <w:sz w:val="26"/>
          <w:szCs w:val="26"/>
          <w:rtl w:val="0"/>
        </w:rPr>
        <w:t xml:space="preserve">3. Growth Rate Behavior</w:t>
      </w:r>
    </w:p>
    <w:p w:rsidR="00000000" w:rsidDel="00000000" w:rsidP="00000000" w:rsidRDefault="00000000" w:rsidRPr="00000000" w14:paraId="00000026">
      <w:pPr>
        <w:spacing w:after="240" w:before="240" w:lineRule="auto"/>
        <w:rPr/>
      </w:pPr>
      <w:r w:rsidDel="00000000" w:rsidR="00000000" w:rsidRPr="00000000">
        <w:rPr>
          <w:rtl w:val="0"/>
        </w:rPr>
        <w:t xml:space="preserve">While revenue increases consistently in absolute terms, the month-over-month percentage growth rate gradually declines over time.</w:t>
      </w:r>
    </w:p>
    <w:p w:rsidR="00000000" w:rsidDel="00000000" w:rsidP="00000000" w:rsidRDefault="00000000" w:rsidRPr="00000000" w14:paraId="00000027">
      <w:pPr>
        <w:spacing w:after="240" w:before="240" w:lineRule="auto"/>
        <w:rPr/>
      </w:pPr>
      <w:r w:rsidDel="00000000" w:rsidR="00000000" w:rsidRPr="00000000">
        <w:rPr>
          <w:rtl w:val="0"/>
        </w:rPr>
        <w:t xml:space="preserve">This decline is not indicative of weakening performance. Instead, it reflects natural base expansion — as total revenue increases, maintaining the same percentage growth becomes mathematically more difficult.</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ttgj0slxdl9j" w:id="10"/>
      <w:bookmarkEnd w:id="10"/>
      <w:r w:rsidDel="00000000" w:rsidR="00000000" w:rsidRPr="00000000">
        <w:rPr>
          <w:b w:val="1"/>
          <w:bCs w:val="1"/>
          <w:color w:val="000000"/>
          <w:sz w:val="26"/>
          <w:szCs w:val="26"/>
          <w:rtl w:val="0"/>
        </w:rPr>
        <w:t xml:space="preserve">4. Business Interpretation</w:t>
      </w:r>
    </w:p>
    <w:p w:rsidR="00000000" w:rsidDel="00000000" w:rsidP="00000000" w:rsidRDefault="00000000" w:rsidRPr="00000000" w14:paraId="0000002A">
      <w:pPr>
        <w:spacing w:after="240" w:before="240" w:lineRule="auto"/>
        <w:rPr/>
      </w:pPr>
      <w:r w:rsidDel="00000000" w:rsidR="00000000" w:rsidRPr="00000000">
        <w:rPr>
          <w:rtl w:val="0"/>
        </w:rPr>
        <w:t xml:space="preserve">The revenue pattern indicates a strong and predictable subscription-driven model with stable recurring income. The absence of volatility suggests operational consistency and reliable customer retention.The declining growth rate signals a transition from early high-growth phase toward a more mature and stable expansion </w:t>
      </w:r>
      <w:r w:rsidDel="00000000" w:rsidR="00000000" w:rsidRPr="00000000">
        <w:rPr>
          <w:rtl w:val="0"/>
        </w:rPr>
        <w:t xml:space="preserve">stage.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rPr>
          <w:b w:val="1"/>
          <w:bCs w:val="1"/>
          <w:sz w:val="46"/>
          <w:szCs w:val="46"/>
        </w:rPr>
      </w:pPr>
      <w:bookmarkStart w:colFirst="0" w:colLast="0" w:name="_b0pr8mrp2gdp" w:id="11"/>
      <w:bookmarkEnd w:id="11"/>
      <w:r w:rsidDel="00000000" w:rsidR="00000000" w:rsidRPr="00000000">
        <w:rPr>
          <w:b w:val="1"/>
          <w:bCs w:val="1"/>
          <w:sz w:val="46"/>
          <w:szCs w:val="46"/>
          <w:rtl w:val="0"/>
        </w:rPr>
        <w:t xml:space="preserve">Churn &amp; Retention Insights</w:t>
      </w:r>
    </w:p>
    <w:p w:rsidR="00000000" w:rsidDel="00000000" w:rsidP="00000000" w:rsidRDefault="00000000" w:rsidRPr="00000000" w14:paraId="0000002C">
      <w:pPr>
        <w:pStyle w:val="Heading2"/>
        <w:keepNext w:val="0"/>
        <w:keepLines w:val="0"/>
        <w:spacing w:after="80" w:lineRule="auto"/>
        <w:rPr>
          <w:b w:val="1"/>
          <w:bCs w:val="1"/>
          <w:sz w:val="26"/>
          <w:szCs w:val="26"/>
        </w:rPr>
      </w:pPr>
      <w:bookmarkStart w:colFirst="0" w:colLast="0" w:name="_e343reps2ine" w:id="12"/>
      <w:bookmarkEnd w:id="12"/>
      <w:r w:rsidDel="00000000" w:rsidR="00000000" w:rsidRPr="00000000">
        <w:rPr>
          <w:b w:val="1"/>
          <w:bCs w:val="1"/>
          <w:sz w:val="26"/>
          <w:szCs w:val="26"/>
          <w:rtl w:val="0"/>
        </w:rPr>
        <w:t xml:space="preserve">1. Overall Churn Trend (Mar 2023 – Feb 2026)</w:t>
      </w:r>
    </w:p>
    <w:p w:rsidR="00000000" w:rsidDel="00000000" w:rsidP="00000000" w:rsidRDefault="00000000" w:rsidRPr="00000000" w14:paraId="0000002D">
      <w:pPr>
        <w:spacing w:after="240" w:before="240" w:lineRule="auto"/>
        <w:rPr/>
      </w:pPr>
      <w:r w:rsidDel="00000000" w:rsidR="00000000" w:rsidRPr="00000000">
        <w:rPr>
          <w:rtl w:val="0"/>
        </w:rPr>
        <w:t xml:space="preserve">Churn began at </w:t>
      </w:r>
      <w:r w:rsidDel="00000000" w:rsidR="00000000" w:rsidRPr="00000000">
        <w:rPr>
          <w:b w:val="1"/>
          <w:bCs w:val="1"/>
          <w:rtl w:val="0"/>
        </w:rPr>
        <w:t xml:space="preserve">2.45% in March 2023</w:t>
      </w:r>
      <w:r w:rsidDel="00000000" w:rsidR="00000000" w:rsidRPr="00000000">
        <w:rPr>
          <w:rtl w:val="0"/>
        </w:rPr>
        <w:t xml:space="preserve">, followed by a sharp correction below </w:t>
      </w:r>
      <w:r w:rsidDel="00000000" w:rsidR="00000000" w:rsidRPr="00000000">
        <w:rPr>
          <w:b w:val="1"/>
          <w:bCs w:val="1"/>
          <w:rtl w:val="0"/>
        </w:rPr>
        <w:t xml:space="preserve">1% in April 2023</w:t>
      </w:r>
      <w:r w:rsidDel="00000000" w:rsidR="00000000" w:rsidRPr="00000000">
        <w:rPr>
          <w:rtl w:val="0"/>
        </w:rPr>
        <w:t xml:space="preserve">, indicating early stabilization after initial customer turnover.</w:t>
      </w:r>
    </w:p>
    <w:p w:rsidR="00000000" w:rsidDel="00000000" w:rsidP="00000000" w:rsidRDefault="00000000" w:rsidRPr="00000000" w14:paraId="0000002E">
      <w:pPr>
        <w:spacing w:after="240" w:before="240" w:lineRule="auto"/>
        <w:rPr/>
      </w:pPr>
      <w:r w:rsidDel="00000000" w:rsidR="00000000" w:rsidRPr="00000000">
        <w:rPr>
          <w:rtl w:val="0"/>
        </w:rPr>
        <w:t xml:space="preserve">From </w:t>
      </w:r>
      <w:r w:rsidDel="00000000" w:rsidR="00000000" w:rsidRPr="00000000">
        <w:rPr>
          <w:b w:val="1"/>
          <w:bCs w:val="1"/>
          <w:rtl w:val="0"/>
        </w:rPr>
        <w:t xml:space="preserve">April 2023 through early 2024</w:t>
      </w:r>
      <w:r w:rsidDel="00000000" w:rsidR="00000000" w:rsidRPr="00000000">
        <w:rPr>
          <w:rtl w:val="0"/>
        </w:rPr>
        <w:t xml:space="preserve">, churn remains controlled, fluctuating within the </w:t>
      </w:r>
      <w:r w:rsidDel="00000000" w:rsidR="00000000" w:rsidRPr="00000000">
        <w:rPr>
          <w:b w:val="1"/>
          <w:bCs w:val="1"/>
          <w:rtl w:val="0"/>
        </w:rPr>
        <w:t xml:space="preserve">0.8% -- 1.3%  range</w:t>
      </w:r>
      <w:r w:rsidDel="00000000" w:rsidR="00000000" w:rsidRPr="00000000">
        <w:rPr>
          <w:rtl w:val="0"/>
        </w:rPr>
        <w:t xml:space="preserve">, reflecting strong retention during the early expansion phase.</w:t>
      </w:r>
    </w:p>
    <w:p w:rsidR="00000000" w:rsidDel="00000000" w:rsidP="00000000" w:rsidRDefault="00000000" w:rsidRPr="00000000" w14:paraId="0000002F">
      <w:pPr>
        <w:spacing w:after="240" w:before="240" w:lineRule="auto"/>
        <w:rPr/>
      </w:pPr>
      <w:r w:rsidDel="00000000" w:rsidR="00000000" w:rsidRPr="00000000">
        <w:rPr>
          <w:rtl w:val="0"/>
        </w:rPr>
        <w:t xml:space="preserve">Beginning mid-2024, churn gradually trends upward, consistently crossing </w:t>
      </w:r>
      <w:r w:rsidDel="00000000" w:rsidR="00000000" w:rsidRPr="00000000">
        <w:rPr>
          <w:b w:val="1"/>
          <w:bCs w:val="1"/>
          <w:rtl w:val="0"/>
        </w:rPr>
        <w:t xml:space="preserve">1.5%</w:t>
      </w:r>
      <w:r w:rsidDel="00000000" w:rsidR="00000000" w:rsidRPr="00000000">
        <w:rPr>
          <w:rtl w:val="0"/>
        </w:rPr>
        <w:t xml:space="preserve"> and eventually exceeding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In the later period (late 2025 to early 2026), churn accelerates significantly:</w:t>
      </w:r>
    </w:p>
    <w:p w:rsidR="00000000" w:rsidDel="00000000" w:rsidP="00000000" w:rsidRDefault="00000000" w:rsidRPr="00000000" w14:paraId="00000031">
      <w:pPr>
        <w:numPr>
          <w:ilvl w:val="0"/>
          <w:numId w:val="16"/>
        </w:numPr>
        <w:spacing w:after="0" w:afterAutospacing="0" w:before="240" w:lineRule="auto"/>
        <w:ind w:left="720" w:hanging="360"/>
      </w:pPr>
      <w:r w:rsidDel="00000000" w:rsidR="00000000" w:rsidRPr="00000000">
        <w:rPr>
          <w:rtl w:val="0"/>
        </w:rPr>
        <w:t xml:space="preserve">Crosses </w:t>
      </w:r>
      <w:r w:rsidDel="00000000" w:rsidR="00000000" w:rsidRPr="00000000">
        <w:rPr>
          <w:b w:val="1"/>
          <w:bCs w:val="1"/>
          <w:rtl w:val="0"/>
        </w:rPr>
        <w:t xml:space="preserve">2.5%</w:t>
        <w:br w:type="textWrapping"/>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rtl w:val="0"/>
        </w:rPr>
        <w:t xml:space="preserve">Exceeds </w:t>
      </w:r>
      <w:r w:rsidDel="00000000" w:rsidR="00000000" w:rsidRPr="00000000">
        <w:rPr>
          <w:b w:val="1"/>
          <w:bCs w:val="1"/>
          <w:rtl w:val="0"/>
        </w:rPr>
        <w:t xml:space="preserve">3%</w:t>
        <w:br w:type="textWrapping"/>
      </w:r>
    </w:p>
    <w:p w:rsidR="00000000" w:rsidDel="00000000" w:rsidP="00000000" w:rsidRDefault="00000000" w:rsidRPr="00000000" w14:paraId="00000033">
      <w:pPr>
        <w:numPr>
          <w:ilvl w:val="0"/>
          <w:numId w:val="16"/>
        </w:numPr>
        <w:spacing w:after="0" w:afterAutospacing="0" w:before="0" w:beforeAutospacing="0" w:lineRule="auto"/>
        <w:ind w:left="720" w:hanging="360"/>
      </w:pPr>
      <w:r w:rsidDel="00000000" w:rsidR="00000000" w:rsidRPr="00000000">
        <w:rPr>
          <w:rtl w:val="0"/>
        </w:rPr>
        <w:t xml:space="preserve">Peaks at </w:t>
      </w:r>
      <w:r w:rsidDel="00000000" w:rsidR="00000000" w:rsidRPr="00000000">
        <w:rPr>
          <w:b w:val="1"/>
          <w:bCs w:val="1"/>
          <w:rtl w:val="0"/>
        </w:rPr>
        <w:t xml:space="preserve">4.13%</w:t>
        <w:br w:type="textWrapping"/>
      </w:r>
    </w:p>
    <w:p w:rsidR="00000000" w:rsidDel="00000000" w:rsidP="00000000" w:rsidRDefault="00000000" w:rsidRPr="00000000" w14:paraId="00000034">
      <w:pPr>
        <w:numPr>
          <w:ilvl w:val="0"/>
          <w:numId w:val="16"/>
        </w:numPr>
        <w:spacing w:after="240" w:before="0" w:beforeAutospacing="0" w:lineRule="auto"/>
        <w:ind w:left="720" w:hanging="360"/>
      </w:pPr>
      <w:r w:rsidDel="00000000" w:rsidR="00000000" w:rsidRPr="00000000">
        <w:rPr>
          <w:rtl w:val="0"/>
        </w:rPr>
        <w:t xml:space="preserve">Moderates slightly to </w:t>
      </w:r>
      <w:r w:rsidDel="00000000" w:rsidR="00000000" w:rsidRPr="00000000">
        <w:rPr>
          <w:b w:val="1"/>
          <w:bCs w:val="1"/>
          <w:rtl w:val="0"/>
        </w:rPr>
        <w:t xml:space="preserve">3.16% in February 2026</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This pattern indicates a structural upward shift in customer attrition rather than short-term fluctuation.</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26"/>
          <w:szCs w:val="26"/>
        </w:rPr>
      </w:pPr>
      <w:bookmarkStart w:colFirst="0" w:colLast="0" w:name="_z6pznloevlsu" w:id="13"/>
      <w:bookmarkEnd w:id="13"/>
      <w:r w:rsidDel="00000000" w:rsidR="00000000" w:rsidRPr="00000000">
        <w:rPr>
          <w:b w:val="1"/>
          <w:bCs w:val="1"/>
          <w:sz w:val="26"/>
          <w:szCs w:val="26"/>
          <w:rtl w:val="0"/>
        </w:rPr>
        <w:t xml:space="preserve">2. Churn Lifecycle Phases</w:t>
      </w:r>
    </w:p>
    <w:p w:rsidR="00000000" w:rsidDel="00000000" w:rsidP="00000000" w:rsidRDefault="00000000" w:rsidRPr="00000000" w14:paraId="00000038">
      <w:pPr>
        <w:spacing w:after="240" w:before="240" w:lineRule="auto"/>
        <w:rPr/>
      </w:pPr>
      <w:r w:rsidDel="00000000" w:rsidR="00000000" w:rsidRPr="00000000">
        <w:rPr>
          <w:rtl w:val="0"/>
        </w:rPr>
        <w:t xml:space="preserve">The churn trajectory can be categorized into three phases:</w:t>
      </w:r>
    </w:p>
    <w:p w:rsidR="00000000" w:rsidDel="00000000" w:rsidP="00000000" w:rsidRDefault="00000000" w:rsidRPr="00000000" w14:paraId="00000039">
      <w:pPr>
        <w:pStyle w:val="Heading3"/>
        <w:keepNext w:val="0"/>
        <w:keepLines w:val="0"/>
        <w:spacing w:before="280" w:lineRule="auto"/>
        <w:rPr>
          <w:b w:val="1"/>
          <w:bCs w:val="1"/>
          <w:color w:val="000000"/>
          <w:sz w:val="24"/>
          <w:szCs w:val="24"/>
        </w:rPr>
      </w:pPr>
      <w:bookmarkStart w:colFirst="0" w:colLast="0" w:name="_sy9gnu4kaz4s" w:id="14"/>
      <w:bookmarkEnd w:id="14"/>
      <w:r w:rsidDel="00000000" w:rsidR="00000000" w:rsidRPr="00000000">
        <w:rPr>
          <w:b w:val="1"/>
          <w:bCs w:val="1"/>
          <w:color w:val="000000"/>
          <w:sz w:val="24"/>
          <w:szCs w:val="24"/>
          <w:rtl w:val="0"/>
        </w:rPr>
        <w:t xml:space="preserve">Phase 1 – Stabilization (Mar 2023 – Early 2024)</w:t>
      </w:r>
    </w:p>
    <w:p w:rsidR="00000000" w:rsidDel="00000000" w:rsidP="00000000" w:rsidRDefault="00000000" w:rsidRPr="00000000" w14:paraId="0000003A">
      <w:pPr>
        <w:spacing w:after="240" w:before="240" w:lineRule="auto"/>
        <w:rPr/>
      </w:pPr>
      <w:r w:rsidDel="00000000" w:rsidR="00000000" w:rsidRPr="00000000">
        <w:rPr>
          <w:rtl w:val="0"/>
        </w:rPr>
        <w:t xml:space="preserve">Low and stable churn below ~1.3%, indicating effective early retention.</w:t>
      </w:r>
    </w:p>
    <w:p w:rsidR="00000000" w:rsidDel="00000000" w:rsidP="00000000" w:rsidRDefault="00000000" w:rsidRPr="00000000" w14:paraId="0000003B">
      <w:pPr>
        <w:pStyle w:val="Heading3"/>
        <w:keepNext w:val="0"/>
        <w:keepLines w:val="0"/>
        <w:spacing w:before="280" w:lineRule="auto"/>
        <w:rPr>
          <w:b w:val="1"/>
          <w:bCs w:val="1"/>
          <w:color w:val="000000"/>
          <w:sz w:val="24"/>
          <w:szCs w:val="24"/>
        </w:rPr>
      </w:pPr>
      <w:bookmarkStart w:colFirst="0" w:colLast="0" w:name="_4sgfq2t2cxxu" w:id="15"/>
      <w:bookmarkEnd w:id="15"/>
      <w:r w:rsidDel="00000000" w:rsidR="00000000" w:rsidRPr="00000000">
        <w:rPr>
          <w:b w:val="1"/>
          <w:bCs w:val="1"/>
          <w:color w:val="000000"/>
          <w:sz w:val="24"/>
          <w:szCs w:val="24"/>
          <w:rtl w:val="0"/>
        </w:rPr>
        <w:t xml:space="preserve">Phase 2 – Gradual Deterioration (Mid 2024 – Mid 2025)</w:t>
      </w:r>
    </w:p>
    <w:p w:rsidR="00000000" w:rsidDel="00000000" w:rsidP="00000000" w:rsidRDefault="00000000" w:rsidRPr="00000000" w14:paraId="0000003C">
      <w:pPr>
        <w:spacing w:after="240" w:before="240" w:lineRule="auto"/>
        <w:rPr/>
      </w:pPr>
      <w:r w:rsidDel="00000000" w:rsidR="00000000" w:rsidRPr="00000000">
        <w:rPr>
          <w:rtl w:val="0"/>
        </w:rPr>
        <w:t xml:space="preserve">Steady increase toward the 1.5%–2% range, signaling emerging retention pressure.</w:t>
      </w:r>
    </w:p>
    <w:p w:rsidR="00000000" w:rsidDel="00000000" w:rsidP="00000000" w:rsidRDefault="00000000" w:rsidRPr="00000000" w14:paraId="0000003D">
      <w:pPr>
        <w:pStyle w:val="Heading3"/>
        <w:keepNext w:val="0"/>
        <w:keepLines w:val="0"/>
        <w:spacing w:before="280" w:lineRule="auto"/>
        <w:rPr>
          <w:b w:val="1"/>
          <w:bCs w:val="1"/>
          <w:color w:val="000000"/>
          <w:sz w:val="24"/>
          <w:szCs w:val="24"/>
        </w:rPr>
      </w:pPr>
      <w:bookmarkStart w:colFirst="0" w:colLast="0" w:name="_9q65vlubos07" w:id="16"/>
      <w:bookmarkEnd w:id="16"/>
      <w:r w:rsidDel="00000000" w:rsidR="00000000" w:rsidRPr="00000000">
        <w:rPr>
          <w:b w:val="1"/>
          <w:bCs w:val="1"/>
          <w:color w:val="000000"/>
          <w:sz w:val="24"/>
          <w:szCs w:val="24"/>
          <w:rtl w:val="0"/>
        </w:rPr>
        <w:t xml:space="preserve">Phase 3 – Acceleration Risk Phase (Late 2025 – Early 2026)</w:t>
      </w:r>
    </w:p>
    <w:p w:rsidR="00000000" w:rsidDel="00000000" w:rsidP="00000000" w:rsidRDefault="00000000" w:rsidRPr="00000000" w14:paraId="0000003E">
      <w:pPr>
        <w:pStyle w:val="Heading3"/>
        <w:keepNext w:val="0"/>
        <w:keepLines w:val="0"/>
        <w:spacing w:before="280" w:lineRule="auto"/>
        <w:rPr>
          <w:sz w:val="22"/>
          <w:szCs w:val="22"/>
        </w:rPr>
      </w:pPr>
      <w:bookmarkStart w:colFirst="0" w:colLast="0" w:name="_5j7xwelzgtdt" w:id="17"/>
      <w:bookmarkEnd w:id="17"/>
      <w:r w:rsidDel="00000000" w:rsidR="00000000" w:rsidRPr="00000000">
        <w:rPr>
          <w:sz w:val="22"/>
          <w:szCs w:val="22"/>
          <w:rtl w:val="0"/>
        </w:rPr>
        <w:t xml:space="preserve">Rapid churn escalation beyond 3%, peaking above 4%, indicating potential structural retention weakness.</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26"/>
          <w:szCs w:val="26"/>
        </w:rPr>
      </w:pPr>
      <w:bookmarkStart w:colFirst="0" w:colLast="0" w:name="_m1u2woyizel0" w:id="18"/>
      <w:bookmarkEnd w:id="18"/>
      <w:r w:rsidDel="00000000" w:rsidR="00000000" w:rsidRPr="00000000">
        <w:rPr>
          <w:b w:val="1"/>
          <w:bCs w:val="1"/>
          <w:sz w:val="26"/>
          <w:szCs w:val="26"/>
          <w:rtl w:val="0"/>
        </w:rPr>
        <w:t xml:space="preserve">3. Relationship Between Churn and Revenue Growth</w:t>
      </w:r>
    </w:p>
    <w:p w:rsidR="00000000" w:rsidDel="00000000" w:rsidP="00000000" w:rsidRDefault="00000000" w:rsidRPr="00000000" w14:paraId="00000041">
      <w:pPr>
        <w:spacing w:after="240" w:before="240" w:lineRule="auto"/>
        <w:rPr/>
      </w:pPr>
      <w:r w:rsidDel="00000000" w:rsidR="00000000" w:rsidRPr="00000000">
        <w:rPr>
          <w:rtl w:val="0"/>
        </w:rPr>
        <w:t xml:space="preserve">A clear relationship emerges between rising churn and slowing revenue growth in late 2025.</w:t>
      </w:r>
    </w:p>
    <w:p w:rsidR="00000000" w:rsidDel="00000000" w:rsidP="00000000" w:rsidRDefault="00000000" w:rsidRPr="00000000" w14:paraId="00000042">
      <w:pPr>
        <w:spacing w:after="240" w:before="240" w:lineRule="auto"/>
        <w:rPr/>
      </w:pPr>
      <w:r w:rsidDel="00000000" w:rsidR="00000000" w:rsidRPr="00000000">
        <w:rPr>
          <w:rtl w:val="0"/>
        </w:rPr>
        <w:t xml:space="preserve">During the early high-growth period (2023–early 2025):</w:t>
      </w:r>
    </w:p>
    <w:p w:rsidR="00000000" w:rsidDel="00000000" w:rsidP="00000000" w:rsidRDefault="00000000" w:rsidRPr="00000000" w14:paraId="00000043">
      <w:pPr>
        <w:numPr>
          <w:ilvl w:val="0"/>
          <w:numId w:val="13"/>
        </w:numPr>
        <w:spacing w:after="0" w:afterAutospacing="0" w:before="240" w:lineRule="auto"/>
        <w:ind w:left="720" w:hanging="360"/>
      </w:pPr>
      <w:r w:rsidDel="00000000" w:rsidR="00000000" w:rsidRPr="00000000">
        <w:rPr>
          <w:rtl w:val="0"/>
        </w:rPr>
        <w:t xml:space="preserve">Revenue growth ranged between </w:t>
      </w:r>
      <w:r w:rsidDel="00000000" w:rsidR="00000000" w:rsidRPr="00000000">
        <w:rPr>
          <w:b w:val="1"/>
          <w:bCs w:val="1"/>
          <w:rtl w:val="0"/>
        </w:rPr>
        <w:t xml:space="preserve">4%–9%</w:t>
        <w:br w:type="textWrapping"/>
      </w:r>
    </w:p>
    <w:p w:rsidR="00000000" w:rsidDel="00000000" w:rsidP="00000000" w:rsidRDefault="00000000" w:rsidRPr="00000000" w14:paraId="00000044">
      <w:pPr>
        <w:numPr>
          <w:ilvl w:val="0"/>
          <w:numId w:val="13"/>
        </w:numPr>
        <w:spacing w:after="240" w:before="0" w:beforeAutospacing="0" w:lineRule="auto"/>
        <w:ind w:left="720" w:hanging="360"/>
      </w:pPr>
      <w:r w:rsidDel="00000000" w:rsidR="00000000" w:rsidRPr="00000000">
        <w:rPr>
          <w:rtl w:val="0"/>
        </w:rPr>
        <w:t xml:space="preserve">Churn remained below </w:t>
      </w:r>
      <w:r w:rsidDel="00000000" w:rsidR="00000000" w:rsidRPr="00000000">
        <w:rPr>
          <w:b w:val="1"/>
          <w:bCs w:val="1"/>
          <w:rtl w:val="0"/>
        </w:rPr>
        <w:t xml:space="preserve">1.5%</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However, in late 2025:</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rtl w:val="0"/>
        </w:rPr>
        <w:t xml:space="preserve">Churn rises above </w:t>
      </w:r>
      <w:r w:rsidDel="00000000" w:rsidR="00000000" w:rsidRPr="00000000">
        <w:rPr>
          <w:b w:val="1"/>
          <w:bCs w:val="1"/>
          <w:rtl w:val="0"/>
        </w:rPr>
        <w:t xml:space="preserve">2%</w:t>
      </w:r>
      <w:r w:rsidDel="00000000" w:rsidR="00000000" w:rsidRPr="00000000">
        <w:rPr>
          <w:rtl w:val="0"/>
        </w:rPr>
        <w:t xml:space="preserve">, later exceeding </w:t>
      </w:r>
      <w:r w:rsidDel="00000000" w:rsidR="00000000" w:rsidRPr="00000000">
        <w:rPr>
          <w:b w:val="1"/>
          <w:bCs w:val="1"/>
          <w:rtl w:val="0"/>
        </w:rPr>
        <w:t xml:space="preserve">3–4%</w:t>
        <w:br w:type="textWrapping"/>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Monthly revenue growth slows significantly, dropping below </w:t>
      </w:r>
      <w:r w:rsidDel="00000000" w:rsidR="00000000" w:rsidRPr="00000000">
        <w:rPr>
          <w:b w:val="1"/>
          <w:bCs w:val="1"/>
          <w:rtl w:val="0"/>
        </w:rPr>
        <w:t xml:space="preserve">2%</w:t>
        <w:br w:type="textWrapping"/>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Revenue growth falls as low as </w:t>
      </w:r>
      <w:r w:rsidDel="00000000" w:rsidR="00000000" w:rsidRPr="00000000">
        <w:rPr>
          <w:b w:val="1"/>
          <w:bCs w:val="1"/>
          <w:rtl w:val="0"/>
        </w:rPr>
        <w:t xml:space="preserve">0.41%</w:t>
        <w:br w:type="textWrapping"/>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tl w:val="0"/>
        </w:rPr>
        <w:t xml:space="preserve">Turns negative in February 2026 (likely partial month)</w:t>
        <w:br w:type="textWrapping"/>
      </w:r>
    </w:p>
    <w:p w:rsidR="00000000" w:rsidDel="00000000" w:rsidP="00000000" w:rsidRDefault="00000000" w:rsidRPr="00000000" w14:paraId="0000004A">
      <w:pPr>
        <w:spacing w:after="240" w:before="240" w:lineRule="auto"/>
        <w:rPr/>
      </w:pPr>
      <w:r w:rsidDel="00000000" w:rsidR="00000000" w:rsidRPr="00000000">
        <w:rPr>
          <w:rtl w:val="0"/>
        </w:rPr>
        <w:t xml:space="preserve">This suggests that increasing churn is beginning to offset acquisition-driven revenue expansion.</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26"/>
          <w:szCs w:val="26"/>
        </w:rPr>
      </w:pPr>
      <w:bookmarkStart w:colFirst="0" w:colLast="0" w:name="_rd6t1sxqenhm" w:id="19"/>
      <w:bookmarkEnd w:id="19"/>
      <w:r w:rsidDel="00000000" w:rsidR="00000000" w:rsidRPr="00000000">
        <w:rPr>
          <w:b w:val="1"/>
          <w:bCs w:val="1"/>
          <w:sz w:val="26"/>
          <w:szCs w:val="26"/>
          <w:rtl w:val="0"/>
        </w:rPr>
        <w:t xml:space="preserve">4. Plan-wise Churn Distribution</w:t>
      </w:r>
    </w:p>
    <w:p w:rsidR="00000000" w:rsidDel="00000000" w:rsidP="00000000" w:rsidRDefault="00000000" w:rsidRPr="00000000" w14:paraId="0000004D">
      <w:pPr>
        <w:spacing w:after="240" w:before="240" w:lineRule="auto"/>
        <w:rPr/>
      </w:pPr>
      <w:r w:rsidDel="00000000" w:rsidR="00000000" w:rsidRPr="00000000">
        <w:rPr>
          <w:rtl w:val="0"/>
        </w:rPr>
        <w:t xml:space="preserve">Plan-level churn rates are relatively evenly distributed:</w:t>
      </w:r>
    </w:p>
    <w:p w:rsidR="00000000" w:rsidDel="00000000" w:rsidP="00000000" w:rsidRDefault="00000000" w:rsidRPr="00000000" w14:paraId="0000004E">
      <w:pPr>
        <w:numPr>
          <w:ilvl w:val="0"/>
          <w:numId w:val="5"/>
        </w:numPr>
        <w:spacing w:after="0" w:afterAutospacing="0" w:before="240" w:lineRule="auto"/>
        <w:ind w:left="720" w:hanging="360"/>
      </w:pPr>
      <w:r w:rsidDel="00000000" w:rsidR="00000000" w:rsidRPr="00000000">
        <w:rPr>
          <w:b w:val="1"/>
          <w:bCs w:val="1"/>
          <w:rtl w:val="0"/>
        </w:rPr>
        <w:t xml:space="preserve">Premium:</w:t>
      </w:r>
      <w:r w:rsidDel="00000000" w:rsidR="00000000" w:rsidRPr="00000000">
        <w:rPr>
          <w:rtl w:val="0"/>
        </w:rPr>
        <w:t xml:space="preserve"> 30.01%</w:t>
        <w:br w:type="textWrapping"/>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b w:val="1"/>
          <w:bCs w:val="1"/>
          <w:rtl w:val="0"/>
        </w:rPr>
        <w:t xml:space="preserve">Mobile:</w:t>
      </w:r>
      <w:r w:rsidDel="00000000" w:rsidR="00000000" w:rsidRPr="00000000">
        <w:rPr>
          <w:rtl w:val="0"/>
        </w:rPr>
        <w:t xml:space="preserve"> 29.82%</w:t>
        <w:br w:type="textWrapping"/>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b w:val="1"/>
          <w:bCs w:val="1"/>
          <w:rtl w:val="0"/>
        </w:rPr>
        <w:t xml:space="preserve">Standard:</w:t>
      </w:r>
      <w:r w:rsidDel="00000000" w:rsidR="00000000" w:rsidRPr="00000000">
        <w:rPr>
          <w:rtl w:val="0"/>
        </w:rPr>
        <w:t xml:space="preserve"> 29.59%</w:t>
        <w:br w:type="textWrapping"/>
      </w:r>
    </w:p>
    <w:p w:rsidR="00000000" w:rsidDel="00000000" w:rsidP="00000000" w:rsidRDefault="00000000" w:rsidRPr="00000000" w14:paraId="00000051">
      <w:pPr>
        <w:numPr>
          <w:ilvl w:val="0"/>
          <w:numId w:val="5"/>
        </w:numPr>
        <w:spacing w:after="240" w:before="0" w:beforeAutospacing="0" w:lineRule="auto"/>
        <w:ind w:left="720" w:hanging="360"/>
      </w:pPr>
      <w:r w:rsidDel="00000000" w:rsidR="00000000" w:rsidRPr="00000000">
        <w:rPr>
          <w:b w:val="1"/>
          <w:bCs w:val="1"/>
          <w:rtl w:val="0"/>
        </w:rPr>
        <w:t xml:space="preserve">Basic:</w:t>
      </w:r>
      <w:r w:rsidDel="00000000" w:rsidR="00000000" w:rsidRPr="00000000">
        <w:rPr>
          <w:rtl w:val="0"/>
        </w:rPr>
        <w:t xml:space="preserve"> 28.40%</w:t>
        <w:br w:type="textWrapping"/>
      </w:r>
    </w:p>
    <w:p w:rsidR="00000000" w:rsidDel="00000000" w:rsidP="00000000" w:rsidRDefault="00000000" w:rsidRPr="00000000" w14:paraId="00000052">
      <w:pPr>
        <w:spacing w:after="240" w:before="240" w:lineRule="auto"/>
        <w:rPr/>
      </w:pPr>
      <w:r w:rsidDel="00000000" w:rsidR="00000000" w:rsidRPr="00000000">
        <w:rPr>
          <w:rtl w:val="0"/>
        </w:rPr>
        <w:t xml:space="preserve">The narrow spread (~1.6% difference between highest and lowest) indicates that churn is not concentrated within a specific pricing tier.</w:t>
      </w:r>
    </w:p>
    <w:p w:rsidR="00000000" w:rsidDel="00000000" w:rsidP="00000000" w:rsidRDefault="00000000" w:rsidRPr="00000000" w14:paraId="00000053">
      <w:pPr>
        <w:spacing w:after="240" w:before="240" w:lineRule="auto"/>
        <w:rPr/>
      </w:pPr>
      <w:r w:rsidDel="00000000" w:rsidR="00000000" w:rsidRPr="00000000">
        <w:rPr>
          <w:rtl w:val="0"/>
        </w:rPr>
        <w:t xml:space="preserve">This suggests that retention challenges are systemic rather than plan-specific. The issue is unlikely to be driven purely by pricing sensitivity and may instead relate to broader engagement factors, content value perception, or lifecycle maturity effects.</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26"/>
          <w:szCs w:val="26"/>
        </w:rPr>
      </w:pPr>
      <w:bookmarkStart w:colFirst="0" w:colLast="0" w:name="_g9wfiekwx5vl" w:id="20"/>
      <w:bookmarkEnd w:id="20"/>
      <w:r w:rsidDel="00000000" w:rsidR="00000000" w:rsidRPr="00000000">
        <w:rPr>
          <w:b w:val="1"/>
          <w:bCs w:val="1"/>
          <w:sz w:val="26"/>
          <w:szCs w:val="26"/>
          <w:rtl w:val="0"/>
        </w:rPr>
        <w:t xml:space="preserve">5. Business Interpretation</w:t>
      </w:r>
    </w:p>
    <w:p w:rsidR="00000000" w:rsidDel="00000000" w:rsidP="00000000" w:rsidRDefault="00000000" w:rsidRPr="00000000" w14:paraId="00000056">
      <w:pPr>
        <w:spacing w:after="240" w:before="240" w:lineRule="auto"/>
        <w:rPr/>
      </w:pPr>
      <w:r w:rsidDel="00000000" w:rsidR="00000000" w:rsidRPr="00000000">
        <w:rPr>
          <w:rtl w:val="0"/>
        </w:rPr>
        <w:t xml:space="preserve">Although total revenue continues to grow in absolute terms, the accelerating churn trend represents a forward-looking risk.</w:t>
      </w:r>
    </w:p>
    <w:p w:rsidR="00000000" w:rsidDel="00000000" w:rsidP="00000000" w:rsidRDefault="00000000" w:rsidRPr="00000000" w14:paraId="00000057">
      <w:pPr>
        <w:spacing w:after="240" w:before="240" w:lineRule="auto"/>
        <w:rPr/>
      </w:pPr>
      <w:r w:rsidDel="00000000" w:rsidR="00000000" w:rsidRPr="00000000">
        <w:rPr>
          <w:rtl w:val="0"/>
        </w:rPr>
        <w:t xml:space="preserve">The business appears to be:</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rtl w:val="0"/>
        </w:rPr>
        <w:t xml:space="preserve">Successfully acquiring new subscribers</w:t>
        <w:br w:type="textWrapping"/>
      </w:r>
    </w:p>
    <w:p w:rsidR="00000000" w:rsidDel="00000000" w:rsidP="00000000" w:rsidRDefault="00000000" w:rsidRPr="00000000" w14:paraId="00000059">
      <w:pPr>
        <w:numPr>
          <w:ilvl w:val="0"/>
          <w:numId w:val="1"/>
        </w:numPr>
        <w:spacing w:after="240" w:before="0" w:beforeAutospacing="0" w:lineRule="auto"/>
        <w:ind w:left="720" w:hanging="360"/>
      </w:pPr>
      <w:r w:rsidDel="00000000" w:rsidR="00000000" w:rsidRPr="00000000">
        <w:rPr>
          <w:rtl w:val="0"/>
        </w:rPr>
        <w:t xml:space="preserve">Experiencing gradual deterioration in long-term retention</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If churn continues to rise, future revenue growth may slow further as customer losses increasingly counterbalance new subscriber additions.</w:t>
      </w:r>
    </w:p>
    <w:p w:rsidR="00000000" w:rsidDel="00000000" w:rsidP="00000000" w:rsidRDefault="00000000" w:rsidRPr="00000000" w14:paraId="0000005B">
      <w:pPr>
        <w:spacing w:after="240" w:before="240" w:lineRule="auto"/>
        <w:rPr/>
      </w:pPr>
      <w:r w:rsidDel="00000000" w:rsidR="00000000" w:rsidRPr="00000000">
        <w:rPr>
          <w:rtl w:val="0"/>
        </w:rPr>
        <w:t xml:space="preserve">Retention optimization strategies will be critical to sustaining long-term growth momentum.</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26"/>
          <w:szCs w:val="26"/>
        </w:rPr>
      </w:pPr>
      <w:bookmarkStart w:colFirst="0" w:colLast="0" w:name="_usamqvvyi8p1" w:id="21"/>
      <w:bookmarkEnd w:id="21"/>
      <w:r w:rsidDel="00000000" w:rsidR="00000000" w:rsidRPr="00000000">
        <w:rPr>
          <w:b w:val="1"/>
          <w:bCs w:val="1"/>
          <w:sz w:val="26"/>
          <w:szCs w:val="26"/>
          <w:rtl w:val="0"/>
        </w:rPr>
        <w:t xml:space="preserve">Churn Section Conclusion</w:t>
      </w:r>
    </w:p>
    <w:p w:rsidR="00000000" w:rsidDel="00000000" w:rsidP="00000000" w:rsidRDefault="00000000" w:rsidRPr="00000000" w14:paraId="0000005E">
      <w:pPr>
        <w:spacing w:after="240" w:before="240" w:lineRule="auto"/>
        <w:rPr/>
      </w:pPr>
      <w:r w:rsidDel="00000000" w:rsidR="00000000" w:rsidRPr="00000000">
        <w:rPr>
          <w:rtl w:val="0"/>
        </w:rPr>
        <w:t xml:space="preserve">The churn analysis reveals a structural upward trend over time, transitioning from early stabilization to accelerated attrition in later periods.</w:t>
      </w:r>
    </w:p>
    <w:p w:rsidR="00000000" w:rsidDel="00000000" w:rsidP="00000000" w:rsidRDefault="00000000" w:rsidRPr="00000000" w14:paraId="0000005F">
      <w:pPr>
        <w:spacing w:after="240" w:before="240" w:lineRule="auto"/>
        <w:rPr/>
      </w:pPr>
      <w:r w:rsidDel="00000000" w:rsidR="00000000" w:rsidRPr="00000000">
        <w:rPr>
          <w:rtl w:val="0"/>
        </w:rPr>
        <w:t xml:space="preserve">This rise in churn directly correlates with slowing revenue growth, indicating that increasing customer losses are beginning to offset acquisition-driven expansion.</w:t>
      </w:r>
    </w:p>
    <w:p w:rsidR="00000000" w:rsidDel="00000000" w:rsidP="00000000" w:rsidRDefault="00000000" w:rsidRPr="00000000" w14:paraId="00000060">
      <w:pPr>
        <w:spacing w:after="240" w:before="240" w:lineRule="auto"/>
        <w:rPr/>
      </w:pPr>
      <w:r w:rsidDel="00000000" w:rsidR="00000000" w:rsidRPr="00000000">
        <w:rPr>
          <w:rtl w:val="0"/>
        </w:rPr>
        <w:t xml:space="preserve">Given that churn is evenly distributed across all subscription plans, the retention challenge appears systemic rather than pricing-tier specific, suggesting the need for broader engagement and lifecycle management strategies.</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pStyle w:val="Heading1"/>
        <w:rPr>
          <w:b w:val="1"/>
          <w:bCs w:val="1"/>
          <w:sz w:val="46"/>
          <w:szCs w:val="46"/>
        </w:rPr>
      </w:pPr>
      <w:bookmarkStart w:colFirst="0" w:colLast="0" w:name="_q70epqgj1hnj" w:id="22"/>
      <w:bookmarkEnd w:id="22"/>
      <w:r w:rsidDel="00000000" w:rsidR="00000000" w:rsidRPr="00000000">
        <w:rPr>
          <w:b w:val="1"/>
          <w:bCs w:val="1"/>
          <w:sz w:val="46"/>
          <w:szCs w:val="46"/>
          <w:rtl w:val="0"/>
        </w:rPr>
        <w:t xml:space="preserve">User &amp; Segment Revenue Analysis</w:t>
      </w:r>
    </w:p>
    <w:p w:rsidR="00000000" w:rsidDel="00000000" w:rsidP="00000000" w:rsidRDefault="00000000" w:rsidRPr="00000000" w14:paraId="00000065">
      <w:pPr>
        <w:pStyle w:val="Heading2"/>
        <w:keepNext w:val="0"/>
        <w:keepLines w:val="0"/>
        <w:spacing w:after="80" w:lineRule="auto"/>
        <w:rPr>
          <w:b w:val="1"/>
          <w:bCs w:val="1"/>
          <w:sz w:val="26"/>
          <w:szCs w:val="26"/>
        </w:rPr>
      </w:pPr>
      <w:bookmarkStart w:colFirst="0" w:colLast="0" w:name="_27zlpxhzzql2" w:id="23"/>
      <w:bookmarkEnd w:id="23"/>
      <w:r w:rsidDel="00000000" w:rsidR="00000000" w:rsidRPr="00000000">
        <w:rPr>
          <w:b w:val="1"/>
          <w:bCs w:val="1"/>
          <w:sz w:val="26"/>
          <w:szCs w:val="26"/>
          <w:rtl w:val="0"/>
        </w:rPr>
        <w:t xml:space="preserve">1. Revenue Distribution by Segment</w:t>
      </w:r>
    </w:p>
    <w:p w:rsidR="00000000" w:rsidDel="00000000" w:rsidP="00000000" w:rsidRDefault="00000000" w:rsidRPr="00000000" w14:paraId="00000066">
      <w:pPr>
        <w:spacing w:after="240" w:before="240" w:lineRule="auto"/>
        <w:rPr/>
      </w:pPr>
      <w:r w:rsidDel="00000000" w:rsidR="00000000" w:rsidRPr="00000000">
        <w:rPr>
          <w:rtl w:val="0"/>
        </w:rPr>
        <w:t xml:space="preserve">Each revenue segment contains an equal number of users (4,000 per segment), ensuring balanced customer count distribution across tiers.</w:t>
      </w:r>
    </w:p>
    <w:p w:rsidR="00000000" w:rsidDel="00000000" w:rsidP="00000000" w:rsidRDefault="00000000" w:rsidRPr="00000000" w14:paraId="00000067">
      <w:pPr>
        <w:spacing w:after="240" w:before="240" w:lineRule="auto"/>
        <w:rPr/>
      </w:pPr>
      <w:r w:rsidDel="00000000" w:rsidR="00000000" w:rsidRPr="00000000">
        <w:rPr>
          <w:rtl w:val="0"/>
        </w:rPr>
        <w:t xml:space="preserve">However, revenue contribution is highly concentrated:</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b w:val="1"/>
          <w:bCs w:val="1"/>
          <w:rtl w:val="0"/>
        </w:rPr>
        <w:t xml:space="preserve">Segment 1:</w:t>
      </w:r>
      <w:r w:rsidDel="00000000" w:rsidR="00000000" w:rsidRPr="00000000">
        <w:rPr>
          <w:rtl w:val="0"/>
        </w:rPr>
        <w:t xml:space="preserve"> 52.82%</w:t>
        <w:br w:type="textWrapping"/>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b w:val="1"/>
          <w:bCs w:val="1"/>
          <w:rtl w:val="0"/>
        </w:rPr>
        <w:t xml:space="preserve">Segment 2:</w:t>
      </w:r>
      <w:r w:rsidDel="00000000" w:rsidR="00000000" w:rsidRPr="00000000">
        <w:rPr>
          <w:rtl w:val="0"/>
        </w:rPr>
        <w:t xml:space="preserve"> 24.04%</w:t>
        <w:br w:type="textWrapping"/>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bCs w:val="1"/>
          <w:rtl w:val="0"/>
        </w:rPr>
        <w:t xml:space="preserve">Segment 3:</w:t>
      </w:r>
      <w:r w:rsidDel="00000000" w:rsidR="00000000" w:rsidRPr="00000000">
        <w:rPr>
          <w:rtl w:val="0"/>
        </w:rPr>
        <w:t xml:space="preserve"> 13.59%</w:t>
        <w:br w:type="textWrapping"/>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b w:val="1"/>
          <w:bCs w:val="1"/>
          <w:rtl w:val="0"/>
        </w:rPr>
        <w:t xml:space="preserve">Segment 4:</w:t>
      </w:r>
      <w:r w:rsidDel="00000000" w:rsidR="00000000" w:rsidRPr="00000000">
        <w:rPr>
          <w:rtl w:val="0"/>
        </w:rPr>
        <w:t xml:space="preserve"> 7.27%</w:t>
        <w:br w:type="textWrapping"/>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b w:val="1"/>
          <w:bCs w:val="1"/>
          <w:rtl w:val="0"/>
        </w:rPr>
        <w:t xml:space="preserve">Segment 5:</w:t>
      </w:r>
      <w:r w:rsidDel="00000000" w:rsidR="00000000" w:rsidRPr="00000000">
        <w:rPr>
          <w:rtl w:val="0"/>
        </w:rPr>
        <w:t xml:space="preserve"> 2.29%</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Segment 1 alone contributes more than half of total revenue, while the bottom two segments combined contribute less than 10%.</w:t>
      </w:r>
    </w:p>
    <w:p w:rsidR="00000000" w:rsidDel="00000000" w:rsidP="00000000" w:rsidRDefault="00000000" w:rsidRPr="00000000" w14:paraId="0000006E">
      <w:pPr>
        <w:keepNext w:val="0"/>
        <w:keepLines w:val="0"/>
        <w:spacing w:before="280" w:lineRule="auto"/>
        <w:rPr>
          <w:b w:val="1"/>
          <w:bCs w:val="1"/>
          <w:sz w:val="26"/>
          <w:szCs w:val="26"/>
        </w:rPr>
      </w:pPr>
      <w:r w:rsidDel="00000000" w:rsidR="00000000" w:rsidRPr="00000000">
        <w:rPr>
          <w:b w:val="1"/>
          <w:bCs w:val="1"/>
          <w:sz w:val="26"/>
          <w:szCs w:val="26"/>
          <w:rtl w:val="0"/>
        </w:rPr>
        <w:t xml:space="preserve">Insight</w:t>
      </w:r>
    </w:p>
    <w:p w:rsidR="00000000" w:rsidDel="00000000" w:rsidP="00000000" w:rsidRDefault="00000000" w:rsidRPr="00000000" w14:paraId="0000006F">
      <w:pPr>
        <w:spacing w:after="240" w:before="240" w:lineRule="auto"/>
        <w:rPr/>
      </w:pPr>
      <w:r w:rsidDel="00000000" w:rsidR="00000000" w:rsidRPr="00000000">
        <w:rPr>
          <w:rtl w:val="0"/>
        </w:rPr>
        <w:t xml:space="preserve">Revenue generation is disproportionately driven by top-tier customers despite equal user counts, indicating substantial ARPU disparity across segments.</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26"/>
          <w:szCs w:val="26"/>
        </w:rPr>
      </w:pPr>
      <w:bookmarkStart w:colFirst="0" w:colLast="0" w:name="_ejjzyuzgh8lg" w:id="24"/>
      <w:bookmarkEnd w:id="24"/>
      <w:r w:rsidDel="00000000" w:rsidR="00000000" w:rsidRPr="00000000">
        <w:rPr>
          <w:b w:val="1"/>
          <w:bCs w:val="1"/>
          <w:sz w:val="26"/>
          <w:szCs w:val="26"/>
          <w:rtl w:val="0"/>
        </w:rPr>
        <w:t xml:space="preserve">2. ARPA (Average Revenue Per Account) by Plan</w:t>
      </w:r>
    </w:p>
    <w:p w:rsidR="00000000" w:rsidDel="00000000" w:rsidP="00000000" w:rsidRDefault="00000000" w:rsidRPr="00000000" w14:paraId="00000072">
      <w:pPr>
        <w:spacing w:after="240" w:before="240" w:lineRule="auto"/>
        <w:rPr/>
      </w:pPr>
      <w:r w:rsidDel="00000000" w:rsidR="00000000" w:rsidRPr="00000000">
        <w:rPr>
          <w:rtl w:val="0"/>
        </w:rPr>
        <w:t xml:space="preserve">Plan-level monetization shows significant variation:</w:t>
      </w:r>
    </w:p>
    <w:p w:rsidR="00000000" w:rsidDel="00000000" w:rsidP="00000000" w:rsidRDefault="00000000" w:rsidRPr="00000000" w14:paraId="00000073">
      <w:pPr>
        <w:numPr>
          <w:ilvl w:val="0"/>
          <w:numId w:val="11"/>
        </w:numPr>
        <w:spacing w:after="0" w:afterAutospacing="0" w:before="240" w:lineRule="auto"/>
        <w:ind w:left="720" w:hanging="360"/>
      </w:pPr>
      <w:r w:rsidDel="00000000" w:rsidR="00000000" w:rsidRPr="00000000">
        <w:rPr>
          <w:b w:val="1"/>
          <w:bCs w:val="1"/>
          <w:rtl w:val="0"/>
        </w:rPr>
        <w:t xml:space="preserve">Premium:</w:t>
      </w:r>
      <w:r w:rsidDel="00000000" w:rsidR="00000000" w:rsidRPr="00000000">
        <w:rPr>
          <w:rtl w:val="0"/>
        </w:rPr>
        <w:t xml:space="preserve"> 13,891.37</w:t>
        <w:br w:type="textWrapping"/>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b w:val="1"/>
          <w:bCs w:val="1"/>
          <w:rtl w:val="0"/>
        </w:rPr>
        <w:t xml:space="preserve">Standard:</w:t>
      </w:r>
      <w:r w:rsidDel="00000000" w:rsidR="00000000" w:rsidRPr="00000000">
        <w:rPr>
          <w:rtl w:val="0"/>
        </w:rPr>
        <w:t xml:space="preserve"> 10,664.06</w:t>
        <w:br w:type="textWrapping"/>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b w:val="1"/>
          <w:bCs w:val="1"/>
          <w:rtl w:val="0"/>
        </w:rPr>
        <w:t xml:space="preserve">Basic:</w:t>
      </w:r>
      <w:r w:rsidDel="00000000" w:rsidR="00000000" w:rsidRPr="00000000">
        <w:rPr>
          <w:rtl w:val="0"/>
        </w:rPr>
        <w:t xml:space="preserve"> 4,162.00</w:t>
        <w:br w:type="textWrapping"/>
      </w:r>
    </w:p>
    <w:p w:rsidR="00000000" w:rsidDel="00000000" w:rsidP="00000000" w:rsidRDefault="00000000" w:rsidRPr="00000000" w14:paraId="00000076">
      <w:pPr>
        <w:numPr>
          <w:ilvl w:val="0"/>
          <w:numId w:val="11"/>
        </w:numPr>
        <w:spacing w:after="240" w:before="0" w:beforeAutospacing="0" w:lineRule="auto"/>
        <w:ind w:left="720" w:hanging="360"/>
      </w:pPr>
      <w:r w:rsidDel="00000000" w:rsidR="00000000" w:rsidRPr="00000000">
        <w:rPr>
          <w:b w:val="1"/>
          <w:bCs w:val="1"/>
          <w:rtl w:val="0"/>
        </w:rPr>
        <w:t xml:space="preserve">Mobile:</w:t>
      </w:r>
      <w:r w:rsidDel="00000000" w:rsidR="00000000" w:rsidRPr="00000000">
        <w:rPr>
          <w:rtl w:val="0"/>
        </w:rPr>
        <w:t xml:space="preserve"> 3,169.19</w:t>
        <w:br w:type="textWrapping"/>
      </w:r>
    </w:p>
    <w:p w:rsidR="00000000" w:rsidDel="00000000" w:rsidP="00000000" w:rsidRDefault="00000000" w:rsidRPr="00000000" w14:paraId="00000077">
      <w:pPr>
        <w:spacing w:after="240" w:before="240" w:lineRule="auto"/>
        <w:rPr/>
      </w:pPr>
      <w:r w:rsidDel="00000000" w:rsidR="00000000" w:rsidRPr="00000000">
        <w:rPr>
          <w:rtl w:val="0"/>
        </w:rPr>
        <w:t xml:space="preserve">Premium ARPA is more than 4x higher than Mobile ARPA, demonstrating strong monetization power within higher-tier subscription plans.</w:t>
      </w:r>
    </w:p>
    <w:p w:rsidR="00000000" w:rsidDel="00000000" w:rsidP="00000000" w:rsidRDefault="00000000" w:rsidRPr="00000000" w14:paraId="00000078">
      <w:pPr>
        <w:spacing w:after="240" w:before="240" w:lineRule="auto"/>
        <w:rPr/>
      </w:pPr>
      <w:r w:rsidDel="00000000" w:rsidR="00000000" w:rsidRPr="00000000">
        <w:rPr>
          <w:rtl w:val="0"/>
        </w:rPr>
        <w:t xml:space="preserve">Active user distribution across plans is relatively balanced (~3,400–3,570 users each), indicating that revenue concentration is driven primarily by pricing structure and value tier rather than user count imbalance.</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26"/>
          <w:szCs w:val="26"/>
        </w:rPr>
      </w:pPr>
      <w:bookmarkStart w:colFirst="0" w:colLast="0" w:name="_xn0sxd3blzha" w:id="25"/>
      <w:bookmarkEnd w:id="25"/>
      <w:r w:rsidDel="00000000" w:rsidR="00000000" w:rsidRPr="00000000">
        <w:rPr>
          <w:b w:val="1"/>
          <w:bCs w:val="1"/>
          <w:sz w:val="26"/>
          <w:szCs w:val="26"/>
          <w:rtl w:val="0"/>
        </w:rPr>
        <w:t xml:space="preserve">3. Revenue Concentration Risk</w:t>
      </w:r>
    </w:p>
    <w:p w:rsidR="00000000" w:rsidDel="00000000" w:rsidP="00000000" w:rsidRDefault="00000000" w:rsidRPr="00000000" w14:paraId="0000007B">
      <w:pPr>
        <w:spacing w:after="240" w:before="240" w:lineRule="auto"/>
        <w:rPr/>
      </w:pPr>
      <w:r w:rsidDel="00000000" w:rsidR="00000000" w:rsidRPr="00000000">
        <w:rPr>
          <w:rtl w:val="0"/>
        </w:rPr>
        <w:t xml:space="preserve">The combination of:</w:t>
      </w:r>
    </w:p>
    <w:p w:rsidR="00000000" w:rsidDel="00000000" w:rsidP="00000000" w:rsidRDefault="00000000" w:rsidRPr="00000000" w14:paraId="0000007C">
      <w:pPr>
        <w:numPr>
          <w:ilvl w:val="0"/>
          <w:numId w:val="8"/>
        </w:numPr>
        <w:spacing w:after="0" w:afterAutospacing="0" w:before="240" w:lineRule="auto"/>
        <w:ind w:left="720" w:hanging="360"/>
      </w:pPr>
      <w:r w:rsidDel="00000000" w:rsidR="00000000" w:rsidRPr="00000000">
        <w:rPr>
          <w:rtl w:val="0"/>
        </w:rPr>
        <w:t xml:space="preserve">High ARPA concentration in Premium and Standard plans</w:t>
        <w:br w:type="textWrapping"/>
      </w:r>
    </w:p>
    <w:p w:rsidR="00000000" w:rsidDel="00000000" w:rsidP="00000000" w:rsidRDefault="00000000" w:rsidRPr="00000000" w14:paraId="0000007D">
      <w:pPr>
        <w:numPr>
          <w:ilvl w:val="0"/>
          <w:numId w:val="8"/>
        </w:numPr>
        <w:spacing w:after="240" w:before="0" w:beforeAutospacing="0" w:lineRule="auto"/>
        <w:ind w:left="720" w:hanging="360"/>
      </w:pPr>
      <w:r w:rsidDel="00000000" w:rsidR="00000000" w:rsidRPr="00000000">
        <w:rPr>
          <w:rtl w:val="0"/>
        </w:rPr>
        <w:t xml:space="preserve">Over 52% revenue contribution from the top revenue segment</w:t>
        <w:br w:type="textWrapping"/>
      </w:r>
    </w:p>
    <w:p w:rsidR="00000000" w:rsidDel="00000000" w:rsidP="00000000" w:rsidRDefault="00000000" w:rsidRPr="00000000" w14:paraId="0000007E">
      <w:pPr>
        <w:spacing w:after="240" w:before="240" w:lineRule="auto"/>
        <w:rPr/>
      </w:pPr>
      <w:r w:rsidDel="00000000" w:rsidR="00000000" w:rsidRPr="00000000">
        <w:rPr>
          <w:rtl w:val="0"/>
        </w:rPr>
        <w:t xml:space="preserve">Indicates strong dependency on high-value subscribers.</w:t>
      </w:r>
    </w:p>
    <w:p w:rsidR="00000000" w:rsidDel="00000000" w:rsidP="00000000" w:rsidRDefault="00000000" w:rsidRPr="00000000" w14:paraId="0000007F">
      <w:pPr>
        <w:spacing w:after="240" w:before="240" w:lineRule="auto"/>
        <w:rPr/>
      </w:pPr>
      <w:r w:rsidDel="00000000" w:rsidR="00000000" w:rsidRPr="00000000">
        <w:rPr>
          <w:rtl w:val="0"/>
        </w:rPr>
        <w:t xml:space="preserve">If churn increases within Premium or top-tier revenue segments, the impact on overall revenue performance would be disproportionately significant.</w:t>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26"/>
          <w:szCs w:val="26"/>
        </w:rPr>
      </w:pPr>
      <w:bookmarkStart w:colFirst="0" w:colLast="0" w:name="_63jn7tb46v4g" w:id="26"/>
      <w:bookmarkEnd w:id="26"/>
      <w:r w:rsidDel="00000000" w:rsidR="00000000" w:rsidRPr="00000000">
        <w:rPr>
          <w:b w:val="1"/>
          <w:bCs w:val="1"/>
          <w:sz w:val="26"/>
          <w:szCs w:val="26"/>
          <w:rtl w:val="0"/>
        </w:rPr>
        <w:t xml:space="preserve">4. Business Interpretation</w:t>
      </w:r>
    </w:p>
    <w:p w:rsidR="00000000" w:rsidDel="00000000" w:rsidP="00000000" w:rsidRDefault="00000000" w:rsidRPr="00000000" w14:paraId="00000082">
      <w:pPr>
        <w:spacing w:after="240" w:before="240" w:lineRule="auto"/>
        <w:rPr/>
      </w:pPr>
      <w:r w:rsidDel="00000000" w:rsidR="00000000" w:rsidRPr="00000000">
        <w:rPr>
          <w:rtl w:val="0"/>
        </w:rPr>
        <w:t xml:space="preserve">The business demonstrates effective monetization at higher subscription tiers, with Premium and Standard plans driving the majority of revenue impact.</w:t>
      </w:r>
    </w:p>
    <w:p w:rsidR="00000000" w:rsidDel="00000000" w:rsidP="00000000" w:rsidRDefault="00000000" w:rsidRPr="00000000" w14:paraId="00000083">
      <w:pPr>
        <w:spacing w:after="240" w:before="240" w:lineRule="auto"/>
        <w:rPr/>
      </w:pPr>
      <w:r w:rsidDel="00000000" w:rsidR="00000000" w:rsidRPr="00000000">
        <w:rPr>
          <w:rtl w:val="0"/>
        </w:rPr>
        <w:t xml:space="preserve">However, revenue dependency on high-value segments introduces concentration risk. Lower-tier plans contribute limited revenue relative to user count, suggesting opportunity for:</w:t>
      </w:r>
    </w:p>
    <w:p w:rsidR="00000000" w:rsidDel="00000000" w:rsidP="00000000" w:rsidRDefault="00000000" w:rsidRPr="00000000" w14:paraId="00000084">
      <w:pPr>
        <w:numPr>
          <w:ilvl w:val="0"/>
          <w:numId w:val="7"/>
        </w:numPr>
        <w:spacing w:after="0" w:afterAutospacing="0" w:before="240" w:lineRule="auto"/>
        <w:ind w:left="720" w:hanging="360"/>
      </w:pPr>
      <w:r w:rsidDel="00000000" w:rsidR="00000000" w:rsidRPr="00000000">
        <w:rPr>
          <w:rtl w:val="0"/>
        </w:rPr>
        <w:t xml:space="preserve">Upselling lower-tier users</w:t>
        <w:br w:type="textWrapping"/>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tl w:val="0"/>
        </w:rPr>
        <w:t xml:space="preserve">Enhancing perceived value in mid-tier plans</w:t>
        <w:br w:type="textWrapping"/>
      </w:r>
    </w:p>
    <w:p w:rsidR="00000000" w:rsidDel="00000000" w:rsidP="00000000" w:rsidRDefault="00000000" w:rsidRPr="00000000" w14:paraId="00000086">
      <w:pPr>
        <w:numPr>
          <w:ilvl w:val="0"/>
          <w:numId w:val="7"/>
        </w:numPr>
        <w:spacing w:after="240" w:before="0" w:beforeAutospacing="0" w:lineRule="auto"/>
        <w:ind w:left="720" w:hanging="360"/>
      </w:pPr>
      <w:r w:rsidDel="00000000" w:rsidR="00000000" w:rsidRPr="00000000">
        <w:rPr>
          <w:rtl w:val="0"/>
        </w:rPr>
        <w:t xml:space="preserve">Increasing ARPA through bundling or feature expansion</w:t>
        <w:br w:type="textWrapping"/>
      </w:r>
    </w:p>
    <w:p w:rsidR="00000000" w:rsidDel="00000000" w:rsidP="00000000" w:rsidRDefault="00000000" w:rsidRPr="00000000" w14:paraId="00000087">
      <w:pPr>
        <w:spacing w:after="240" w:before="240" w:lineRule="auto"/>
        <w:rPr/>
      </w:pPr>
      <w:r w:rsidDel="00000000" w:rsidR="00000000" w:rsidRPr="00000000">
        <w:rPr>
          <w:rtl w:val="0"/>
        </w:rPr>
        <w:t xml:space="preserve">Long-term growth sustainability will depend on both protecting high-ARPA users and optimizing monetization across lower-value segments.</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26"/>
          <w:szCs w:val="26"/>
        </w:rPr>
      </w:pPr>
      <w:bookmarkStart w:colFirst="0" w:colLast="0" w:name="_gf61oflqhiq9" w:id="27"/>
      <w:bookmarkEnd w:id="27"/>
      <w:r w:rsidDel="00000000" w:rsidR="00000000" w:rsidRPr="00000000">
        <w:rPr>
          <w:b w:val="1"/>
          <w:bCs w:val="1"/>
          <w:sz w:val="26"/>
          <w:szCs w:val="26"/>
          <w:rtl w:val="0"/>
        </w:rPr>
        <w:t xml:space="preserve">Segment Analysis Conclusion</w:t>
      </w:r>
    </w:p>
    <w:p w:rsidR="00000000" w:rsidDel="00000000" w:rsidP="00000000" w:rsidRDefault="00000000" w:rsidRPr="00000000" w14:paraId="0000008A">
      <w:pPr>
        <w:spacing w:after="240" w:before="240" w:lineRule="auto"/>
        <w:rPr/>
      </w:pPr>
      <w:r w:rsidDel="00000000" w:rsidR="00000000" w:rsidRPr="00000000">
        <w:rPr>
          <w:rtl w:val="0"/>
        </w:rPr>
        <w:t xml:space="preserve">Revenue distribution is heavily concentrated among top-value segments and higher-tier subscription plans. While this reflects strong monetization efficiency, it also increases financial exposure to churn within high-ARPA customer groups.</w:t>
      </w:r>
    </w:p>
    <w:p w:rsidR="00000000" w:rsidDel="00000000" w:rsidP="00000000" w:rsidRDefault="00000000" w:rsidRPr="00000000" w14:paraId="0000008B">
      <w:pPr>
        <w:spacing w:after="240" w:before="240" w:lineRule="auto"/>
        <w:rPr/>
      </w:pPr>
      <w:r w:rsidDel="00000000" w:rsidR="00000000" w:rsidRPr="00000000">
        <w:rPr>
          <w:rtl w:val="0"/>
        </w:rPr>
        <w:t xml:space="preserve">Given the observed upward churn trend in later periods, retention within Premium and top revenue segments becomes strategically critical to sustaining overall growth stability.</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aroaw0ntw7u8" w:id="28"/>
      <w:bookmarkEnd w:id="28"/>
      <w:r w:rsidDel="00000000" w:rsidR="00000000" w:rsidRPr="00000000">
        <w:rPr>
          <w:b w:val="1"/>
          <w:bCs w:val="1"/>
          <w:sz w:val="46"/>
          <w:szCs w:val="46"/>
          <w:rtl w:val="0"/>
        </w:rPr>
        <w:t xml:space="preserve">Risk &amp; Strategic Opportunities</w:t>
      </w:r>
    </w:p>
    <w:p w:rsidR="00000000" w:rsidDel="00000000" w:rsidP="00000000" w:rsidRDefault="00000000" w:rsidRPr="00000000" w14:paraId="0000008F">
      <w:pPr>
        <w:pStyle w:val="Heading2"/>
        <w:keepNext w:val="0"/>
        <w:keepLines w:val="0"/>
        <w:spacing w:after="80" w:lineRule="auto"/>
        <w:rPr>
          <w:b w:val="1"/>
          <w:bCs w:val="1"/>
          <w:sz w:val="26"/>
          <w:szCs w:val="26"/>
        </w:rPr>
      </w:pPr>
      <w:bookmarkStart w:colFirst="0" w:colLast="0" w:name="_yl05cpct39c3" w:id="29"/>
      <w:bookmarkEnd w:id="29"/>
      <w:r w:rsidDel="00000000" w:rsidR="00000000" w:rsidRPr="00000000">
        <w:rPr>
          <w:b w:val="1"/>
          <w:bCs w:val="1"/>
          <w:sz w:val="26"/>
          <w:szCs w:val="26"/>
          <w:rtl w:val="0"/>
        </w:rPr>
        <w:t xml:space="preserve">1. Retention Risk</w:t>
      </w:r>
    </w:p>
    <w:p w:rsidR="00000000" w:rsidDel="00000000" w:rsidP="00000000" w:rsidRDefault="00000000" w:rsidRPr="00000000" w14:paraId="00000090">
      <w:pPr>
        <w:spacing w:after="240" w:before="240" w:lineRule="auto"/>
        <w:rPr/>
      </w:pPr>
      <w:r w:rsidDel="00000000" w:rsidR="00000000" w:rsidRPr="00000000">
        <w:rPr>
          <w:rtl w:val="0"/>
        </w:rPr>
        <w:t xml:space="preserve">Churn has demonstrated a clear upward trajectory over time, particularly in late 2025 where it exceeds 3% and peaks above 4%.</w:t>
      </w:r>
    </w:p>
    <w:p w:rsidR="00000000" w:rsidDel="00000000" w:rsidP="00000000" w:rsidRDefault="00000000" w:rsidRPr="00000000" w14:paraId="00000091">
      <w:pPr>
        <w:spacing w:after="240" w:before="240" w:lineRule="auto"/>
        <w:rPr/>
      </w:pPr>
      <w:r w:rsidDel="00000000" w:rsidR="00000000" w:rsidRPr="00000000">
        <w:rPr>
          <w:rtl w:val="0"/>
        </w:rPr>
        <w:t xml:space="preserve">At the same time, revenue growth has slowed significantly, indicating that rising customer attrition is beginning to offset acquisition-driven expansion.</w:t>
      </w:r>
    </w:p>
    <w:p w:rsidR="00000000" w:rsidDel="00000000" w:rsidP="00000000" w:rsidRDefault="00000000" w:rsidRPr="00000000" w14:paraId="00000092">
      <w:pPr>
        <w:spacing w:after="240" w:before="240" w:lineRule="auto"/>
        <w:rPr/>
      </w:pPr>
      <w:r w:rsidDel="00000000" w:rsidR="00000000" w:rsidRPr="00000000">
        <w:rPr>
          <w:rtl w:val="0"/>
        </w:rPr>
        <w:t xml:space="preserve">If this churn acceleration continues, future revenue growth may flatten despite stable acquisition performance.</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26"/>
          <w:szCs w:val="26"/>
        </w:rPr>
      </w:pPr>
      <w:bookmarkStart w:colFirst="0" w:colLast="0" w:name="_xw2tky5jy1s8" w:id="30"/>
      <w:bookmarkEnd w:id="30"/>
      <w:r w:rsidDel="00000000" w:rsidR="00000000" w:rsidRPr="00000000">
        <w:rPr>
          <w:b w:val="1"/>
          <w:bCs w:val="1"/>
          <w:sz w:val="26"/>
          <w:szCs w:val="26"/>
          <w:rtl w:val="0"/>
        </w:rPr>
        <w:t xml:space="preserve">2. Revenue Concentration Risk</w:t>
      </w:r>
    </w:p>
    <w:p w:rsidR="00000000" w:rsidDel="00000000" w:rsidP="00000000" w:rsidRDefault="00000000" w:rsidRPr="00000000" w14:paraId="00000095">
      <w:pPr>
        <w:spacing w:after="240" w:before="240" w:lineRule="auto"/>
        <w:rPr/>
      </w:pPr>
      <w:r w:rsidDel="00000000" w:rsidR="00000000" w:rsidRPr="00000000">
        <w:rPr>
          <w:rtl w:val="0"/>
        </w:rPr>
        <w:t xml:space="preserve">Revenue distribution is heavily concentrated within:</w:t>
      </w:r>
    </w:p>
    <w:p w:rsidR="00000000" w:rsidDel="00000000" w:rsidP="00000000" w:rsidRDefault="00000000" w:rsidRPr="00000000" w14:paraId="00000096">
      <w:pPr>
        <w:numPr>
          <w:ilvl w:val="0"/>
          <w:numId w:val="3"/>
        </w:numPr>
        <w:spacing w:after="0" w:afterAutospacing="0" w:before="240" w:lineRule="auto"/>
        <w:ind w:left="720" w:hanging="360"/>
      </w:pPr>
      <w:r w:rsidDel="00000000" w:rsidR="00000000" w:rsidRPr="00000000">
        <w:rPr>
          <w:rtl w:val="0"/>
        </w:rPr>
        <w:t xml:space="preserve">The top revenue segment (52.82%)</w:t>
        <w:br w:type="textWrapping"/>
      </w:r>
    </w:p>
    <w:p w:rsidR="00000000" w:rsidDel="00000000" w:rsidP="00000000" w:rsidRDefault="00000000" w:rsidRPr="00000000" w14:paraId="00000097">
      <w:pPr>
        <w:numPr>
          <w:ilvl w:val="0"/>
          <w:numId w:val="3"/>
        </w:numPr>
        <w:spacing w:after="240" w:before="0" w:beforeAutospacing="0" w:lineRule="auto"/>
        <w:ind w:left="720" w:hanging="360"/>
      </w:pPr>
      <w:r w:rsidDel="00000000" w:rsidR="00000000" w:rsidRPr="00000000">
        <w:rPr>
          <w:rtl w:val="0"/>
        </w:rPr>
        <w:t xml:space="preserve">Premium and Standard plans with significantly higher ARPA</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This concentration amplifies financial exposure. A modest increase in churn among high-value customers would disproportionately impact total revenue.</w:t>
      </w:r>
    </w:p>
    <w:p w:rsidR="00000000" w:rsidDel="00000000" w:rsidP="00000000" w:rsidRDefault="00000000" w:rsidRPr="00000000" w14:paraId="00000099">
      <w:pPr>
        <w:spacing w:after="240" w:before="240" w:lineRule="auto"/>
        <w:rPr/>
      </w:pPr>
      <w:r w:rsidDel="00000000" w:rsidR="00000000" w:rsidRPr="00000000">
        <w:rPr>
          <w:rtl w:val="0"/>
        </w:rPr>
        <w:t xml:space="preserve">High dependency on top-tier segments increases volatility risk in the presence of retention deterioration.</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26"/>
          <w:szCs w:val="26"/>
        </w:rPr>
      </w:pPr>
      <w:bookmarkStart w:colFirst="0" w:colLast="0" w:name="_ed5iqj7qhclf" w:id="31"/>
      <w:bookmarkEnd w:id="31"/>
      <w:r w:rsidDel="00000000" w:rsidR="00000000" w:rsidRPr="00000000">
        <w:rPr>
          <w:b w:val="1"/>
          <w:bCs w:val="1"/>
          <w:sz w:val="26"/>
          <w:szCs w:val="26"/>
          <w:rtl w:val="0"/>
        </w:rPr>
        <w:t xml:space="preserve">3. Monetization Opportunity</w:t>
      </w:r>
    </w:p>
    <w:p w:rsidR="00000000" w:rsidDel="00000000" w:rsidP="00000000" w:rsidRDefault="00000000" w:rsidRPr="00000000" w14:paraId="0000009C">
      <w:pPr>
        <w:spacing w:after="240" w:before="240" w:lineRule="auto"/>
        <w:rPr/>
      </w:pPr>
      <w:r w:rsidDel="00000000" w:rsidR="00000000" w:rsidRPr="00000000">
        <w:rPr>
          <w:rtl w:val="0"/>
        </w:rPr>
        <w:t xml:space="preserve">Lower-tier plans (Basic and Mobile) exhibit significantly lower ARPA despite similar active user counts.</w:t>
      </w:r>
    </w:p>
    <w:p w:rsidR="00000000" w:rsidDel="00000000" w:rsidP="00000000" w:rsidRDefault="00000000" w:rsidRPr="00000000" w14:paraId="0000009D">
      <w:pPr>
        <w:spacing w:after="240" w:before="240" w:lineRule="auto"/>
        <w:rPr/>
      </w:pPr>
      <w:r w:rsidDel="00000000" w:rsidR="00000000" w:rsidRPr="00000000">
        <w:rPr>
          <w:rtl w:val="0"/>
        </w:rPr>
        <w:t xml:space="preserve">This presents opportunities for:</w:t>
      </w:r>
    </w:p>
    <w:p w:rsidR="00000000" w:rsidDel="00000000" w:rsidP="00000000" w:rsidRDefault="00000000" w:rsidRPr="00000000" w14:paraId="0000009E">
      <w:pPr>
        <w:numPr>
          <w:ilvl w:val="0"/>
          <w:numId w:val="10"/>
        </w:numPr>
        <w:spacing w:after="0" w:afterAutospacing="0" w:before="240" w:lineRule="auto"/>
        <w:ind w:left="720" w:hanging="360"/>
      </w:pPr>
      <w:r w:rsidDel="00000000" w:rsidR="00000000" w:rsidRPr="00000000">
        <w:rPr>
          <w:rtl w:val="0"/>
        </w:rPr>
        <w:t xml:space="preserve">Upsell campaigns targeting Basic and Mobile users</w:t>
        <w:br w:type="textWrapping"/>
      </w:r>
    </w:p>
    <w:p w:rsidR="00000000" w:rsidDel="00000000" w:rsidP="00000000" w:rsidRDefault="00000000" w:rsidRPr="00000000" w14:paraId="0000009F">
      <w:pPr>
        <w:numPr>
          <w:ilvl w:val="0"/>
          <w:numId w:val="10"/>
        </w:numPr>
        <w:spacing w:after="0" w:afterAutospacing="0" w:before="0" w:beforeAutospacing="0" w:lineRule="auto"/>
        <w:ind w:left="720" w:hanging="360"/>
      </w:pPr>
      <w:r w:rsidDel="00000000" w:rsidR="00000000" w:rsidRPr="00000000">
        <w:rPr>
          <w:rtl w:val="0"/>
        </w:rPr>
        <w:t xml:space="preserve">Feature bundling strategies</w:t>
        <w:br w:type="textWrapping"/>
      </w:r>
    </w:p>
    <w:p w:rsidR="00000000" w:rsidDel="00000000" w:rsidP="00000000" w:rsidRDefault="00000000" w:rsidRPr="00000000" w14:paraId="000000A0">
      <w:pPr>
        <w:numPr>
          <w:ilvl w:val="0"/>
          <w:numId w:val="10"/>
        </w:numPr>
        <w:spacing w:after="0" w:afterAutospacing="0" w:before="0" w:beforeAutospacing="0" w:lineRule="auto"/>
        <w:ind w:left="720" w:hanging="360"/>
      </w:pPr>
      <w:r w:rsidDel="00000000" w:rsidR="00000000" w:rsidRPr="00000000">
        <w:rPr>
          <w:rtl w:val="0"/>
        </w:rPr>
        <w:t xml:space="preserve">Tier migration incentives</w:t>
        <w:br w:type="textWrapping"/>
      </w:r>
    </w:p>
    <w:p w:rsidR="00000000" w:rsidDel="00000000" w:rsidP="00000000" w:rsidRDefault="00000000" w:rsidRPr="00000000" w14:paraId="000000A1">
      <w:pPr>
        <w:numPr>
          <w:ilvl w:val="0"/>
          <w:numId w:val="10"/>
        </w:numPr>
        <w:spacing w:after="240" w:before="0" w:beforeAutospacing="0" w:lineRule="auto"/>
        <w:ind w:left="720" w:hanging="360"/>
      </w:pPr>
      <w:r w:rsidDel="00000000" w:rsidR="00000000" w:rsidRPr="00000000">
        <w:rPr>
          <w:rtl w:val="0"/>
        </w:rPr>
        <w:t xml:space="preserve">Value communication improvements</w:t>
        <w:br w:type="textWrapping"/>
      </w:r>
    </w:p>
    <w:p w:rsidR="00000000" w:rsidDel="00000000" w:rsidP="00000000" w:rsidRDefault="00000000" w:rsidRPr="00000000" w14:paraId="000000A2">
      <w:pPr>
        <w:spacing w:after="240" w:before="240" w:lineRule="auto"/>
        <w:rPr/>
      </w:pPr>
      <w:r w:rsidDel="00000000" w:rsidR="00000000" w:rsidRPr="00000000">
        <w:rPr>
          <w:rtl w:val="0"/>
        </w:rPr>
        <w:t xml:space="preserve">Even modest ARPA improvement in lower tiers could meaningfully diversify revenue distribution.</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26"/>
          <w:szCs w:val="26"/>
        </w:rPr>
      </w:pPr>
      <w:bookmarkStart w:colFirst="0" w:colLast="0" w:name="_tckhuj9lirtm" w:id="32"/>
      <w:bookmarkEnd w:id="32"/>
      <w:r w:rsidDel="00000000" w:rsidR="00000000" w:rsidRPr="00000000">
        <w:rPr>
          <w:b w:val="1"/>
          <w:bCs w:val="1"/>
          <w:sz w:val="26"/>
          <w:szCs w:val="26"/>
          <w:rtl w:val="0"/>
        </w:rPr>
        <w:t xml:space="preserve">4. Strategic Focus Areas</w:t>
      </w:r>
    </w:p>
    <w:p w:rsidR="00000000" w:rsidDel="00000000" w:rsidP="00000000" w:rsidRDefault="00000000" w:rsidRPr="00000000" w14:paraId="000000A5">
      <w:pPr>
        <w:spacing w:after="240" w:before="240" w:lineRule="auto"/>
        <w:rPr/>
      </w:pPr>
      <w:r w:rsidDel="00000000" w:rsidR="00000000" w:rsidRPr="00000000">
        <w:rPr>
          <w:rtl w:val="0"/>
        </w:rPr>
        <w:t xml:space="preserve">Based on combined revenue, churn, and segment analysis, the following strategic priorities emerge:</w:t>
      </w:r>
    </w:p>
    <w:p w:rsidR="00000000" w:rsidDel="00000000" w:rsidP="00000000" w:rsidRDefault="00000000" w:rsidRPr="00000000" w14:paraId="000000A6">
      <w:pPr>
        <w:numPr>
          <w:ilvl w:val="0"/>
          <w:numId w:val="9"/>
        </w:numPr>
        <w:spacing w:after="0" w:afterAutospacing="0" w:before="240" w:lineRule="auto"/>
        <w:ind w:left="720" w:hanging="360"/>
      </w:pPr>
      <w:r w:rsidDel="00000000" w:rsidR="00000000" w:rsidRPr="00000000">
        <w:rPr>
          <w:rtl w:val="0"/>
        </w:rPr>
        <w:t xml:space="preserve">Strengthen retention mechanisms for Premium and high-value segments.</w:t>
        <w:br w:type="textWrapping"/>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tl w:val="0"/>
        </w:rPr>
        <w:t xml:space="preserve">Investigate drivers behind late-stage churn acceleration.</w:t>
        <w:br w:type="textWrapping"/>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Implement lifecycle engagement strategies for mid-tier users.</w:t>
        <w:br w:type="textWrapping"/>
      </w:r>
    </w:p>
    <w:p w:rsidR="00000000" w:rsidDel="00000000" w:rsidP="00000000" w:rsidRDefault="00000000" w:rsidRPr="00000000" w14:paraId="000000A9">
      <w:pPr>
        <w:numPr>
          <w:ilvl w:val="0"/>
          <w:numId w:val="9"/>
        </w:numPr>
        <w:spacing w:after="240" w:before="0" w:beforeAutospacing="0" w:lineRule="auto"/>
        <w:ind w:left="720" w:hanging="360"/>
      </w:pPr>
      <w:r w:rsidDel="00000000" w:rsidR="00000000" w:rsidRPr="00000000">
        <w:rPr>
          <w:rtl w:val="0"/>
        </w:rPr>
        <w:t xml:space="preserve">Reduce revenue concentration risk by increasing ARPA in lower tiers.</w:t>
        <w:br w:type="textWrapping"/>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nojo7csdce63" w:id="33"/>
      <w:bookmarkEnd w:id="33"/>
      <w:r w:rsidDel="00000000" w:rsidR="00000000" w:rsidRPr="00000000">
        <w:rPr>
          <w:b w:val="1"/>
          <w:bCs w:val="1"/>
          <w:sz w:val="46"/>
          <w:szCs w:val="46"/>
          <w:rtl w:val="0"/>
        </w:rPr>
        <w:t xml:space="preserve">Executive Conclusion</w:t>
      </w:r>
    </w:p>
    <w:p w:rsidR="00000000" w:rsidDel="00000000" w:rsidP="00000000" w:rsidRDefault="00000000" w:rsidRPr="00000000" w14:paraId="000000AC">
      <w:pPr>
        <w:spacing w:after="240" w:before="240" w:lineRule="auto"/>
        <w:rPr/>
      </w:pPr>
      <w:r w:rsidDel="00000000" w:rsidR="00000000" w:rsidRPr="00000000">
        <w:rPr>
          <w:rtl w:val="0"/>
        </w:rPr>
        <w:t xml:space="preserve">The business demonstrates strong recurring revenue growth and effective monetization at higher subscription tiers. However, a structural upward trend in churn, combined with high revenue concentration among top-value segments, introduces forward-looking risk.</w:t>
      </w:r>
    </w:p>
    <w:p w:rsidR="00000000" w:rsidDel="00000000" w:rsidP="00000000" w:rsidRDefault="00000000" w:rsidRPr="00000000" w14:paraId="000000AD">
      <w:pPr>
        <w:spacing w:after="240" w:before="240" w:lineRule="auto"/>
        <w:rPr/>
      </w:pPr>
      <w:r w:rsidDel="00000000" w:rsidR="00000000" w:rsidRPr="00000000">
        <w:rPr>
          <w:rtl w:val="0"/>
        </w:rPr>
        <w:t xml:space="preserve">While current revenue remains stable in absolute terms, slowing growth rates suggest retention pressure is beginning to influence performance momentum.</w:t>
      </w:r>
    </w:p>
    <w:p w:rsidR="00000000" w:rsidDel="00000000" w:rsidP="00000000" w:rsidRDefault="00000000" w:rsidRPr="00000000" w14:paraId="000000AE">
      <w:pPr>
        <w:spacing w:after="240" w:before="240" w:lineRule="auto"/>
        <w:rPr/>
      </w:pPr>
      <w:r w:rsidDel="00000000" w:rsidR="00000000" w:rsidRPr="00000000">
        <w:rPr>
          <w:rtl w:val="0"/>
        </w:rPr>
        <w:t xml:space="preserve">Sustained long-term growth will depend on:</w:t>
      </w:r>
    </w:p>
    <w:p w:rsidR="00000000" w:rsidDel="00000000" w:rsidP="00000000" w:rsidRDefault="00000000" w:rsidRPr="00000000" w14:paraId="000000AF">
      <w:pPr>
        <w:numPr>
          <w:ilvl w:val="0"/>
          <w:numId w:val="14"/>
        </w:numPr>
        <w:spacing w:after="0" w:afterAutospacing="0" w:before="240" w:lineRule="auto"/>
        <w:ind w:left="720" w:hanging="360"/>
      </w:pPr>
      <w:r w:rsidDel="00000000" w:rsidR="00000000" w:rsidRPr="00000000">
        <w:rPr>
          <w:rtl w:val="0"/>
        </w:rPr>
        <w:t xml:space="preserve">Protecting high-ARPA customers</w:t>
        <w:br w:type="textWrapping"/>
      </w:r>
    </w:p>
    <w:p w:rsidR="00000000" w:rsidDel="00000000" w:rsidP="00000000" w:rsidRDefault="00000000" w:rsidRPr="00000000" w14:paraId="000000B0">
      <w:pPr>
        <w:numPr>
          <w:ilvl w:val="0"/>
          <w:numId w:val="14"/>
        </w:numPr>
        <w:spacing w:after="0" w:afterAutospacing="0" w:before="0" w:beforeAutospacing="0" w:lineRule="auto"/>
        <w:ind w:left="720" w:hanging="360"/>
      </w:pPr>
      <w:r w:rsidDel="00000000" w:rsidR="00000000" w:rsidRPr="00000000">
        <w:rPr>
          <w:rtl w:val="0"/>
        </w:rPr>
        <w:t xml:space="preserve">Addressing rising churn trends</w:t>
        <w:br w:type="textWrapping"/>
      </w:r>
    </w:p>
    <w:p w:rsidR="00000000" w:rsidDel="00000000" w:rsidP="00000000" w:rsidRDefault="00000000" w:rsidRPr="00000000" w14:paraId="000000B1">
      <w:pPr>
        <w:numPr>
          <w:ilvl w:val="0"/>
          <w:numId w:val="14"/>
        </w:numPr>
        <w:spacing w:after="240" w:before="0" w:beforeAutospacing="0" w:lineRule="auto"/>
        <w:ind w:left="720" w:hanging="360"/>
      </w:pPr>
      <w:r w:rsidDel="00000000" w:rsidR="00000000" w:rsidRPr="00000000">
        <w:rPr>
          <w:rtl w:val="0"/>
        </w:rPr>
        <w:t xml:space="preserve">Diversifying revenue contribution across segments</w:t>
        <w:br w:type="textWrapping"/>
      </w:r>
    </w:p>
    <w:p w:rsidR="00000000" w:rsidDel="00000000" w:rsidP="00000000" w:rsidRDefault="00000000" w:rsidRPr="00000000" w14:paraId="000000B2">
      <w:pPr>
        <w:spacing w:after="240" w:before="240" w:lineRule="auto"/>
        <w:rPr/>
      </w:pPr>
      <w:r w:rsidDel="00000000" w:rsidR="00000000" w:rsidRPr="00000000">
        <w:rPr>
          <w:rtl w:val="0"/>
        </w:rPr>
        <w:t xml:space="preserve">Sustained long-term growth will depend on proactively addressing retention risk, protecting high-ARPA customer segments, and strategically diversifying revenue contribution across subscription tiers.</w:t>
      </w:r>
    </w:p>
    <w:p w:rsidR="00000000" w:rsidDel="00000000" w:rsidP="00000000" w:rsidRDefault="00000000" w:rsidRPr="00000000" w14:paraId="000000B3">
      <w:pPr>
        <w:spacing w:after="240" w:before="240" w:lineRule="auto"/>
        <w:rPr/>
      </w:pPr>
      <w:r w:rsidDel="00000000" w:rsidR="00000000" w:rsidRPr="00000000">
        <w:rPr>
          <w:rtl w:val="0"/>
        </w:rPr>
        <w:t xml:space="preserve">Without intervention, accelerating churn combined with revenue concentration may materially impact future growth stability in a maturing subscription lifecycle.</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