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LAKSHAY VASHIST</w:t>
      </w:r>
    </w:p>
    <w:p>
      <w:pPr>
        <w:spacing w:after="20"/>
        <w:jc w:val="center"/>
      </w:pPr>
      <w:r>
        <w:rPr>
          <w:rFonts w:ascii="Arial" w:cs="Arial" w:eastAsia="Arial" w:hAnsi="Arial"/>
          <w:sz w:val="17"/>
          <w:szCs w:val="17"/>
        </w:rPr>
        <w:t xml:space="preserve">Founder's Office | Chief of Staff | Growth and Strategy</w:t>
      </w:r>
    </w:p>
    <w:p>
      <w:pPr>
        <w:spacing w:after="80"/>
        <w:jc w:val="center"/>
      </w:pPr>
      <w:r>
        <w:rPr>
          <w:rFonts w:ascii="Arial" w:cs="Arial" w:eastAsia="Arial" w:hAnsi="Arial"/>
          <w:sz w:val="16"/>
          <w:szCs w:val="16"/>
        </w:rPr>
        <w:t xml:space="preserve">lakshay.25022@ssb.scaler.com | +91 9818818179 | linkedin.com/in/lakshay-vashist-11a387212</w:t>
      </w:r>
    </w:p>
    <w:p>
      <w:pPr>
        <w:pBdr>
          <w:bottom w:val="single" w:color="000000" w:sz="4" w:space="1"/>
        </w:pBdr>
        <w:spacing w:after="30" w:before="70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Summary</w:t>
      </w:r>
    </w:p>
    <w:p>
      <w:pPr>
        <w:spacing w:after="20" w:before="0"/>
      </w:pPr>
      <w:r>
        <w:rPr>
          <w:rFonts w:ascii="Arial" w:cs="Arial" w:eastAsia="Arial" w:hAnsi="Arial"/>
          <w:sz w:val="17"/>
          <w:szCs w:val="17"/>
        </w:rPr>
        <w:t xml:space="preserve">Co-founded two ventures at SSB — VYBE Fragrances (Rs.2L GMV on Rs.25K seed, 8x return in six weeks) and Doodle by Canvas (first funding secured) — while winning 1st of 20 in a live GTM challenge, architecting a Rs.2,400 Cr GMV roadmap for Practo, and sustaining 120%+ targets across three years of healthcare BD. Built a first-principles instinct for diagnosing which segment, which lever, which timing converts. Comfortable driving strategic planning, cross-functional program management, and end-to-end execution across strategy, growth, brand, and operations.</w:t>
      </w:r>
    </w:p>
    <w:p>
      <w:pPr>
        <w:pBdr>
          <w:bottom w:val="single" w:color="000000" w:sz="4" w:space="1"/>
        </w:pBdr>
        <w:spacing w:after="30" w:before="70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Scaler School of Business | PGP - Management and Technology</w:t>
      </w:r>
      <w:r>
        <w:rPr>
          <w:rFonts w:ascii="Arial" w:cs="Arial" w:eastAsia="Arial" w:hAnsi="Arial"/>
          <w:sz w:val="17"/>
          <w:szCs w:val="17"/>
        </w:rPr>
        <w:t xml:space="preserve">	Mar 2025 - Present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Live Projects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Ubon x Your Growth Labs - Quick Commerce Strategy | Diagnosed Ubon's discoverability gap on Blinkit despite high-intent earphone search; n=73 primary survey, 8 brands benchmarked across 5 platforms; 90-day phased roadmap across discoverability, trust signals, and scale levers |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Ranked 2nd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, May 2026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Practo x SSB - GMV Growth Strategy | Identified 67% of online discoveries leaking through the conversion funnel to offline payments; triangulated 25 IDIs, 308 social posts, 1,200+ secondary findings, n=58 survey; 4 GMV levers projecting Rs.1,075-2,400 Cr with take-rate expansion 6.7% to 10%+ over 24 months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Quenzy GTM - Brand Quenzy, SSB (Nov 2025) | Full GTM for a live Rs.99 prebiotic soda: anchored positioning in functional-beverage white space; designed channel mix, D2C vs retail trade-off, phased launch sequencing; founder adopted insights |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Winner, 1st of 20 teams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Case Competitions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Founders Challenge, FinClub Jadavpur University -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Runner-up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| Voltride facing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28,000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units recalled (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Rs.320-380 Cr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remediation,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Rs.60 Cr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recoverable),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21-day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cash runway, EBITDA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-33% to -218%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by FY27,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Rs.700 Cr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debt at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Rs.91-98 Cr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/yr; rejected Premium Retreat and Volume Aggression on cash-flow grounds; recommended Fleet-First Platform Strategy (B2B anchor contracts, V-Pro 2.0 relaunch, SaaS telematics); structured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Rs.860-920 Cr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non-dilutive capital plan across 4 sources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Arohan Growth Review, KJ Somaiya -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Top 5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| Identified 40% p.a. revenue growth masking leadership erosion: attrition 11% to 21% in 3-5 year managers, headcount 700 to 1,900, team-per-manager 8 to 18, weekly hours 58 to 68, mobility down 35%; proposed Sustainable Capacity Index, Autonomy Pods of 5-7, Protected Problem-Solving Window of 4 hrs/week; modelled recalibration 94% to 85-90% utilisation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Hackathons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AutoCatalogue — n8n Automation Hackathon, SSB | 6-hour hackathon (team) | Diagnosed manual product catalogue creation eating 4-5 hrs per update with high error rates as product range scaled; built an n8n workflow auto-generating a fully formatted catalogue the moment Google Sheets data updates, cutting build time from hours to minutes and eliminating manual data-entry errors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Dating Profile Analyzer — n8n Automation Hackathon, SSB | 6-hour hackathon (team) | Built an AI-powered profile optimization tool combining n8n automation with Claude and GPT-4 Vision to score dating profiles on bio, photos, and interests in under 30 seconds; generated detailed PDF reports with photo ranking and personalized opener suggestions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Replit AI Negotiation Hackathon -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3rd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| Built LLM-powered simulator with 6 scenario branches across salary, vendor, and B2B sales contexts; feedback loops and skill scoring built in; 50+ active users on launch day</w:t>
      </w:r>
    </w:p>
    <w:p>
      <w:pPr>
        <w:tabs>
          <w:tab w:val="right" w:pos="9026"/>
        </w:tabs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Amity Institute of Pharmacy, Noida | Bachelor of Pharmacy</w:t>
      </w:r>
      <w:r>
        <w:rPr>
          <w:rFonts w:ascii="Arial" w:cs="Arial" w:eastAsia="Arial" w:hAnsi="Arial"/>
          <w:sz w:val="17"/>
          <w:szCs w:val="17"/>
        </w:rPr>
        <w:t xml:space="preserve">	2019 - 2023</w:t>
      </w:r>
    </w:p>
    <w:p>
      <w:pPr>
        <w:pBdr>
          <w:bottom w:val="single" w:color="000000" w:sz="4" w:space="1"/>
        </w:pBdr>
        <w:spacing w:after="30" w:before="70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Ventures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VYBE Fragrances - D2C Perfume Brand | Co-Founder | Identified underserved premium-affordable D2C fragrance segment; built 10-SKU brand (6 liquid, 4 solid) from scratch; designed pricing architecture, product hierarchy, and full D2C launch playbook end-to-end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VYBE - Scaled to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Rs.2L GMV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in 6 weeks on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Rs.25K seed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(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8x return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); clocked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Rs.75K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in a single day - highest single-day revenue in the cohort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Doodle by Canvas - India's first modular kids clothing brand | Co-Founder | Diagnosed gap in Indian kids' fashion for mix-and-match modularity; raised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Rs.1L</w:t>
      </w: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 via SSB Hustle Program; onboarded suppliers, finalised SKU architecture, mapped channel-wise unit economics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Doodle - Building pricing architecture, channel mix strategy, and phased launch sequencing; cross-functional execution underway; currently in GTM stage</w:t>
      </w:r>
    </w:p>
    <w:p>
      <w:pPr>
        <w:pBdr>
          <w:bottom w:val="single" w:color="000000" w:sz="4" w:space="1"/>
        </w:pBdr>
        <w:spacing w:after="30" w:before="70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Work Experience</w:t>
      </w:r>
    </w:p>
    <w:p>
      <w:pPr>
        <w:tabs>
          <w:tab w:val="right" w:pos="9026"/>
        </w:tabs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Business Development Manager | Oncquest Laboratories</w:t>
      </w:r>
      <w:r>
        <w:rPr>
          <w:rFonts w:ascii="Arial" w:cs="Arial" w:eastAsia="Arial" w:hAnsi="Arial"/>
          <w:sz w:val="17"/>
          <w:szCs w:val="17"/>
        </w:rPr>
        <w:t xml:space="preserve">	Jun 2025 - Sep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Diagnosed CME-driven doctor engagement as highest-conversion referral lever; drove process improvement across South Delhi engagement model; delivered 100-120% of monthly targets while managing and mentoring a team of 4 phlebotomists</w:t>
      </w:r>
    </w:p>
    <w:p>
      <w:pPr>
        <w:tabs>
          <w:tab w:val="right" w:pos="9026"/>
        </w:tabs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Business Development | Trupal by Retire100 (HDFC Life-backed)</w:t>
      </w:r>
      <w:r>
        <w:rPr>
          <w:rFonts w:ascii="Arial" w:cs="Arial" w:eastAsia="Arial" w:hAnsi="Arial"/>
          <w:sz w:val="17"/>
          <w:szCs w:val="17"/>
        </w:rPr>
        <w:t xml:space="preserve">	Jan 2025 - Jun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Joined as first BD hire with zero existing playbook across 4 cities; identified surgeons and specialists as highest-fit referral segment; built qualified referral network from zero for this HDFC Life-backed senior care startup</w:t>
      </w:r>
    </w:p>
    <w:p>
      <w:pPr>
        <w:tabs>
          <w:tab w:val="right" w:pos="9026"/>
        </w:tabs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Sales and Marketing Executive | Pathkind Labs (Mankind Pharma)</w:t>
      </w:r>
      <w:r>
        <w:rPr>
          <w:rFonts w:ascii="Arial" w:cs="Arial" w:eastAsia="Arial" w:hAnsi="Arial"/>
          <w:sz w:val="17"/>
          <w:szCs w:val="17"/>
        </w:rPr>
        <w:t xml:space="preserve">	Oct 2023 - Dec 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Sustained 120%+ targets; earned promotion to larger South Delhi territory; onboarded 30-40 new doctors; secured AIIMS and Safdarjung accounts through 10+ CME and Cancer Awareness campaigns</w:t>
      </w:r>
    </w:p>
    <w:p>
      <w:pPr>
        <w:tabs>
          <w:tab w:val="right" w:pos="9026"/>
        </w:tabs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Therapy Manager | Fresenius Kabi</w:t>
      </w:r>
      <w:r>
        <w:rPr>
          <w:rFonts w:ascii="Arial" w:cs="Arial" w:eastAsia="Arial" w:hAnsi="Arial"/>
          <w:sz w:val="17"/>
          <w:szCs w:val="17"/>
        </w:rPr>
        <w:t xml:space="preserve">	Jun 2023 - Sep 2023</w:t>
      </w:r>
    </w:p>
    <w:p>
      <w:pPr>
        <w:pBdr>
          <w:bottom w:val="single" w:color="000000" w:sz="4" w:space="1"/>
        </w:pBdr>
        <w:spacing w:after="30" w:before="70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Skills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Strategy and Growth: </w:t>
      </w:r>
      <w:r>
        <w:rPr>
          <w:rFonts w:ascii="Arial" w:cs="Arial" w:eastAsia="Arial" w:hAnsi="Arial"/>
          <w:sz w:val="17"/>
          <w:szCs w:val="17"/>
        </w:rPr>
        <w:t xml:space="preserve">GTM Strategy, Business Strategy, Strategic Planning, Market Entry, Competitive Analysis, Market Research, Financial Modeling, P&amp;L Management, Unit Economics, TAM Sizing, Revenue Growth, Customer Acquisition, Conversion Optimisation, Funnel Optimisation, User Acquisition, Retention, Product-Led Growth, Cohort Analysis, Performance Marketing, Brand Positioning, Growth Loops, A/B Testing, North Star Metric, MECE, Hypothesis-Driven Problem Solving, Pyramid Principle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Leadership and Operations: </w:t>
      </w:r>
      <w:r>
        <w:rPr>
          <w:rFonts w:ascii="Arial" w:cs="Arial" w:eastAsia="Arial" w:hAnsi="Arial"/>
          <w:sz w:val="17"/>
          <w:szCs w:val="17"/>
        </w:rPr>
        <w:t xml:space="preserve">Stakeholder Management, Cross-functional Collaboration, Program Management, Change Management, Executive Reporting, Process Improvement, OKRs, KPIs, Primary Research (IDI, Surveys, Social Listening)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Tools: </w:t>
      </w:r>
      <w:r>
        <w:rPr>
          <w:rFonts w:ascii="Arial" w:cs="Arial" w:eastAsia="Arial" w:hAnsi="Arial"/>
          <w:sz w:val="17"/>
          <w:szCs w:val="17"/>
        </w:rPr>
        <w:t xml:space="preserve">Excel, Google Sheets, PowerPoint, Microsoft Office, Notion, Claude Code, Replit, n8n, Google Apps Script, Apify, Figma, Canva, Gamma, Kimi AI, Higgsfield, Shopify, WhatsApp Business API, Google Analytics, LLM Tooling/APIs</w:t>
      </w:r>
    </w:p>
    <w:sectPr>
      <w:pgSz w:w="12240" w:h="15840" w:orient="portrait"/>
      <w:pgMar w:top="320" w:right="540" w:bottom="3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2026-06-27T11:30:15.755Z</dcterms:created>
  <dcterms:modified xsi:type="dcterms:W3CDTF">2026-06-27T11:30:15.755Z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