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73BE"/>
          <w:sz w:val="19"/>
        </w:rPr>
        <w:t>INDOVISION CONSULTANCY SERVICES</w:t>
      </w:r>
    </w:p>
    <w:p>
      <w:pPr>
        <w:spacing w:before="80" w:after="40"/>
      </w:pPr>
      <w:r>
        <w:rPr>
          <w:rFonts w:ascii="Calibri" w:hAnsi="Calibri"/>
          <w:b/>
          <w:color w:val="0E4B89"/>
          <w:sz w:val="44"/>
        </w:rPr>
        <w:t>High-Level Design (HLD)</w:t>
      </w:r>
    </w:p>
    <w:p>
      <w:pPr>
        <w:spacing w:before="40" w:after="200"/>
      </w:pPr>
      <w:r>
        <w:rPr>
          <w:rFonts w:ascii="Calibri" w:hAnsi="Calibri"/>
          <w:i/>
          <w:color w:val="6C757D"/>
          <w:sz w:val="20"/>
        </w:rPr>
        <w:t>Project: Workpulse - Windows Desktop Monitoring Agent | Document Version: v1.0.1 | Platform: Windows 10/11 x64</w:t>
      </w:r>
    </w:p>
    <w:p>
      <w:pPr>
        <w:spacing w:before="0" w:after="280"/>
      </w:pPr>
      <w:r>
        <w:rPr>
          <w:color w:val="1E73BE"/>
        </w:rPr>
        <w:t>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1. Architectural Overview &amp; Component Layers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The Workpulse architecture follows a modular, decoupled, event-driven pattern designed for high reliability, responsiveness, and minimal system overhead.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Presentation Layer (PySide6): </w:t>
      </w:r>
      <w:r>
        <w:rPr>
          <w:rFonts w:ascii="Calibri" w:hAnsi="Calibri"/>
          <w:color w:val="212529"/>
          <w:sz w:val="20"/>
        </w:rPr>
        <w:t>Main Window, Login View, Dashboard, Dynamic Tracking Box, Activity Timeline, User/Device Details Modal, System Tray.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Application Services: </w:t>
      </w:r>
      <w:r>
        <w:rPr>
          <w:rFonts w:ascii="Calibri" w:hAnsi="Calibri"/>
          <w:color w:val="212529"/>
          <w:sz w:val="20"/>
        </w:rPr>
        <w:t>SessionService (DPAPI), ApiConfig Manager, SyncService (Batch Sync &amp; Cleanup), UpdateService (SHA-256 Staging), ErrorReportingService.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Tracking &amp; OS Engine: </w:t>
      </w:r>
      <w:r>
        <w:rPr>
          <w:rFonts w:ascii="Calibri" w:hAnsi="Calibri"/>
          <w:color w:val="212529"/>
          <w:sz w:val="20"/>
        </w:rPr>
        <w:t>ActivityTracker thread, ScreenCapture thread, PlatformActivityProvider (Win32 User32/Kernel32 hooks).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Data &amp; Storage Layer: </w:t>
      </w:r>
      <w:r>
        <w:rPr>
          <w:rFonts w:ascii="Calibri" w:hAnsi="Calibri"/>
          <w:color w:val="212529"/>
          <w:sz w:val="20"/>
        </w:rPr>
        <w:t>SQLite WAL database (%LOCALAPPDATA%\Workpulse\data\ihrms_monitor.db), Secure DPAPI Keyring, Screenshot Storage.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Cloud / Backend Layer: </w:t>
      </w:r>
      <w:r>
        <w:rPr>
          <w:rFonts w:ascii="Calibri" w:hAnsi="Calibri"/>
          <w:color w:val="212529"/>
          <w:sz w:val="20"/>
        </w:rPr>
        <w:t>App Controller (/company_verify), Auth Service (/login), Device Manager (/enroll, /heartbeat), Tracking Service (/sync_activities_batch, /upload_screenshot), Storage Bucket.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2. Multi-Threading &amp; Process Model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Thread / Component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&amp; Execution Responsibility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Concurrency Controls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UI Thread (Main)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Manages PySide6 Qt event loop, UI rendering, user interaction, tray icon.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Qt Signals &amp; Slots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Activity Monitor Thread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Polls GetForegroundWindow every 1s, tracks active app duration and idle state machine.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QThread / Worker lock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Screen Capture Thread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Executes periodic &amp; event-driven desktop grabs, encodes PNG to disk.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Daemon Thread / Lock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Batch Sync Worker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Periodically wakes up, queries pending SQLite rows, executes HTTP POST, deletes files on success.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Thread Lock / WAL isolation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Update Worker Thread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Polls /device/check_update, downloads payload to updates\ folder, validates hash.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Non-blocking background thread</w:t>
            </w:r>
          </w:p>
        </w:tc>
      </w:tr>
    </w:tbl>
    <w:p>
      <w:pPr>
        <w:spacing w:before="4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3. Sequence Workflows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3.1 Offline-to-Online Batch Synchronization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1. Tracker records foreground sessions and idle events into SQLite (is_synced = 0). Screenshots saved to %LOCALAPPDATA%\...\screenshots\.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2. SyncService wakes every sync_interval_seconds (default 30s) and checks network connectivity.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3. Formats batch JSON payload with activity sessions, idle fields (idle_status, idle_start_time, idle_end_time, idle_duration_seconds) and POSTs to /tracking/sync_activities_batch.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4. On HTTP 200 Success: Marks activity rows as is_synced = 1 and increments Dashboard 'Records Uploaded' counter.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5. For each pending screenshot: POSTs multipart/form-data to /tracking/upload_screenshot. ONLY when server returns HTTP 200 and {'response': 'Success'}, unlinks the local file from disk.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3.2 Background Auto-Update Pipeline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1. UpdateService queries /device/check_update every 60 minutes with current version.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2. If a newer semantic version is returned, downloads installer to %LOCALAPPDATA%\Workpulse\updates\.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3. Computes SHA-256 hash of downloaded installer and compares against server-provided checksum.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4. Generates silent_update.bat, spawns detached process via subprocess.Popen(creationflags=DETACHED_PROCESS), and terminates current application cleanly.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5. The batch script waits for PID exit, runs Inno Setup with /VERYSILENT /SUPPRESSMSGBOXES, restarts the updated EXE, and deletes staging files.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