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73BE"/>
          <w:sz w:val="19"/>
        </w:rPr>
        <w:t>INDOVISION CONSULTANCY SERVICES</w:t>
      </w:r>
    </w:p>
    <w:p>
      <w:pPr>
        <w:spacing w:before="80" w:after="40"/>
      </w:pPr>
      <w:r>
        <w:rPr>
          <w:rFonts w:ascii="Calibri" w:hAnsi="Calibri"/>
          <w:b/>
          <w:color w:val="0E4B89"/>
          <w:sz w:val="44"/>
        </w:rPr>
        <w:t>Product Requirements Document (PRD)</w:t>
      </w:r>
    </w:p>
    <w:p>
      <w:pPr>
        <w:spacing w:before="40" w:after="200"/>
      </w:pPr>
      <w:r>
        <w:rPr>
          <w:rFonts w:ascii="Calibri" w:hAnsi="Calibri"/>
          <w:i/>
          <w:color w:val="6C757D"/>
          <w:sz w:val="20"/>
        </w:rPr>
        <w:t>Project: Workpulse - Windows Desktop Monitoring Agent | Document Version: v1.0.1 | Platform: Windows 10/11 x64</w:t>
      </w:r>
    </w:p>
    <w:p>
      <w:pPr>
        <w:spacing w:before="0" w:after="280"/>
      </w:pPr>
      <w:r>
        <w:rPr>
          <w:color w:val="1E73BE"/>
        </w:rPr>
        <w:t>――――――――――――――――――――――――――――――――――――――――――――――――――――――――――――</w:t>
      </w:r>
    </w:p>
    <w:p>
      <w:pPr>
        <w:keepNext/>
        <w:spacing w:before="320" w:after="80"/>
      </w:pPr>
      <w:r>
        <w:rPr>
          <w:rFonts w:ascii="Calibri" w:hAnsi="Calibri"/>
          <w:b/>
          <w:color w:val="0E4B89"/>
          <w:sz w:val="28"/>
        </w:rPr>
        <w:t>1. Product Vision &amp; Architecture</w:t>
      </w:r>
    </w:p>
    <w:p>
      <w:pPr>
        <w:spacing w:before="40" w:after="80" w:line="276" w:lineRule="auto"/>
      </w:pPr>
      <w:r>
        <w:rPr>
          <w:rFonts w:ascii="Calibri" w:hAnsi="Calibri"/>
          <w:color w:val="212529"/>
          <w:sz w:val="20"/>
        </w:rPr>
        <w:t>Workpulse is designed to be an unobtrusive, high-performance Windows desktop client that captures employee activity metrics accurately without causing system degradation or privacy intrusion. Built on Python 3.10+ and PySide6 (Qt6), it features native Windows API integration, hardware-scoped security, and an offline-resilient storage architecture.</w:t>
      </w:r>
    </w:p>
    <w:p>
      <w:pPr>
        <w:keepNext/>
        <w:spacing w:before="320" w:after="80"/>
      </w:pPr>
      <w:r>
        <w:rPr>
          <w:rFonts w:ascii="Calibri" w:hAnsi="Calibri"/>
          <w:b/>
          <w:color w:val="0E4B89"/>
          <w:sz w:val="28"/>
        </w:rPr>
        <w:t>2. User Personas &amp; Experience Requirements</w:t>
      </w:r>
    </w:p>
    <w:p>
      <w:pPr>
        <w:pStyle w:val="ListBullet"/>
        <w:spacing w:before="20" w:after="40" w:line="276" w:lineRule="auto"/>
      </w:pPr>
      <w:r>
        <w:rPr>
          <w:rFonts w:ascii="Calibri" w:hAnsi="Calibri"/>
          <w:b/>
          <w:color w:val="212529"/>
          <w:sz w:val="20"/>
        </w:rPr>
        <w:t xml:space="preserve">Monitored Employee: </w:t>
      </w:r>
      <w:r>
        <w:rPr>
          <w:rFonts w:ascii="Calibri" w:hAnsi="Calibri"/>
          <w:color w:val="212529"/>
          <w:sz w:val="20"/>
        </w:rPr>
        <w:t>Expects zero performance impact (&lt;1% CPU), transparent visibility into what is tracked, a clear Records Uploaded indicator, and seamless offline-to-online synchronization.</w:t>
      </w:r>
    </w:p>
    <w:p>
      <w:pPr>
        <w:pStyle w:val="ListBullet"/>
        <w:spacing w:before="20" w:after="40" w:line="276" w:lineRule="auto"/>
      </w:pPr>
      <w:r>
        <w:rPr>
          <w:rFonts w:ascii="Calibri" w:hAnsi="Calibri"/>
          <w:b/>
          <w:color w:val="212529"/>
          <w:sz w:val="20"/>
        </w:rPr>
        <w:t xml:space="preserve">IT Administrator: </w:t>
      </w:r>
      <w:r>
        <w:rPr>
          <w:rFonts w:ascii="Calibri" w:hAnsi="Calibri"/>
          <w:color w:val="212529"/>
          <w:sz w:val="20"/>
        </w:rPr>
        <w:t>Demands silent enterprise deployment (/VERYSILENT), secure per-user AppData storage, isolated multi-user switching, and zero manual version updates.</w:t>
      </w:r>
    </w:p>
    <w:p>
      <w:pPr>
        <w:pStyle w:val="ListBullet"/>
        <w:spacing w:before="20" w:after="40" w:line="276" w:lineRule="auto"/>
      </w:pPr>
      <w:r>
        <w:rPr>
          <w:rFonts w:ascii="Calibri" w:hAnsi="Calibri"/>
          <w:b/>
          <w:color w:val="212529"/>
          <w:sz w:val="20"/>
        </w:rPr>
        <w:t xml:space="preserve">HR Auditor: </w:t>
      </w:r>
      <w:r>
        <w:rPr>
          <w:rFonts w:ascii="Calibri" w:hAnsi="Calibri"/>
          <w:color w:val="212529"/>
          <w:sz w:val="20"/>
        </w:rPr>
        <w:t>Requires precise attribution of active vs. idle intervals, exact application context during idle periods, and cryptographically verified audit screenshots.</w:t>
      </w:r>
    </w:p>
    <w:p>
      <w:pPr>
        <w:keepNext/>
        <w:spacing w:before="320" w:after="80"/>
      </w:pPr>
      <w:r>
        <w:rPr>
          <w:rFonts w:ascii="Calibri" w:hAnsi="Calibri"/>
          <w:b/>
          <w:color w:val="0E4B89"/>
          <w:sz w:val="28"/>
        </w:rPr>
        <w:t>3. Detailed Feature Specifications</w:t>
      </w:r>
    </w:p>
    <w:p>
      <w:pPr>
        <w:keepNext/>
        <w:spacing w:before="220" w:after="60"/>
      </w:pPr>
      <w:r>
        <w:rPr>
          <w:rFonts w:ascii="Calibri" w:hAnsi="Calibri"/>
          <w:b/>
          <w:color w:val="1E73BE"/>
          <w:sz w:val="24"/>
        </w:rPr>
        <w:t>3.1 Tenant Discovery &amp; Authentication</w:t>
      </w:r>
    </w:p>
    <w:p>
      <w:pPr>
        <w:pStyle w:val="ListBullet"/>
        <w:spacing w:before="20" w:after="40" w:line="276" w:lineRule="auto"/>
      </w:pPr>
      <w:r>
        <w:rPr>
          <w:rFonts w:ascii="Calibri" w:hAnsi="Calibri"/>
          <w:b/>
          <w:color w:val="212529"/>
          <w:sz w:val="20"/>
        </w:rPr>
        <w:t xml:space="preserve">Dynamic Company Code Verification: </w:t>
      </w:r>
      <w:r>
        <w:rPr>
          <w:rFonts w:ascii="Calibri" w:hAnsi="Calibri"/>
          <w:color w:val="212529"/>
          <w:sz w:val="20"/>
        </w:rPr>
        <w:t>Real-time lookup against App Controller. On success, displays a green checkmark icon, locks the input field, enables the 'Change' option, and caches the resolved base URL.</w:t>
      </w:r>
    </w:p>
    <w:p>
      <w:pPr>
        <w:pStyle w:val="ListBullet"/>
        <w:spacing w:before="20" w:after="40" w:line="276" w:lineRule="auto"/>
      </w:pPr>
      <w:r>
        <w:rPr>
          <w:rFonts w:ascii="Calibri" w:hAnsi="Calibri"/>
          <w:b/>
          <w:color w:val="212529"/>
          <w:sz w:val="20"/>
        </w:rPr>
        <w:t xml:space="preserve">DPAPI Session Persistence: </w:t>
      </w:r>
      <w:r>
        <w:rPr>
          <w:rFonts w:ascii="Calibri" w:hAnsi="Calibri"/>
          <w:color w:val="212529"/>
          <w:sz w:val="20"/>
        </w:rPr>
        <w:t>User authentication tokens and tenant configurations are encrypted using Windows CryptProtectData. Restores authenticated session on app launch without prompting for login.</w:t>
      </w:r>
    </w:p>
    <w:p>
      <w:pPr>
        <w:keepNext/>
        <w:spacing w:before="220" w:after="60"/>
      </w:pPr>
      <w:r>
        <w:rPr>
          <w:rFonts w:ascii="Calibri" w:hAnsi="Calibri"/>
          <w:b/>
          <w:color w:val="1E73BE"/>
          <w:sz w:val="24"/>
        </w:rPr>
        <w:t>3.2 Hardware Enrollment &amp; Shared Workstation Isolation</w:t>
      </w:r>
    </w:p>
    <w:p>
      <w:pPr>
        <w:pStyle w:val="ListBullet"/>
        <w:spacing w:before="20" w:after="40" w:line="276" w:lineRule="auto"/>
      </w:pPr>
      <w:r>
        <w:rPr>
          <w:rFonts w:ascii="Calibri" w:hAnsi="Calibri"/>
          <w:b/>
          <w:color w:val="212529"/>
          <w:sz w:val="20"/>
        </w:rPr>
        <w:t xml:space="preserve">Deterministic Device Fingerprint: </w:t>
      </w:r>
      <w:r>
        <w:rPr>
          <w:rFonts w:ascii="Calibri" w:hAnsi="Calibri"/>
          <w:color w:val="212529"/>
          <w:sz w:val="20"/>
        </w:rPr>
        <w:t>Combines motherboard UUID, computer name, and OS build to generate a unique SHA-256 hardware token via /device/enroll.</w:t>
      </w:r>
    </w:p>
    <w:p>
      <w:pPr>
        <w:pStyle w:val="ListBullet"/>
        <w:spacing w:before="20" w:after="40" w:line="276" w:lineRule="auto"/>
      </w:pPr>
      <w:r>
        <w:rPr>
          <w:rFonts w:ascii="Calibri" w:hAnsi="Calibri"/>
          <w:b/>
          <w:color w:val="212529"/>
          <w:sz w:val="20"/>
        </w:rPr>
        <w:t xml:space="preserve">Multi-User Data Segregation: </w:t>
      </w:r>
      <w:r>
        <w:rPr>
          <w:rFonts w:ascii="Calibri" w:hAnsi="Calibri"/>
          <w:color w:val="212529"/>
          <w:sz w:val="20"/>
        </w:rPr>
        <w:t>When different employees log into the same physical machine or Windows profile sequentially, all activity queries, screenshot uploads, and database records are strictly scoped by employee_id. Device tokens from previous sessions are never leaked or inherited.</w:t>
      </w:r>
    </w:p>
    <w:p>
      <w:pPr>
        <w:keepNext/>
        <w:spacing w:before="220" w:after="60"/>
      </w:pPr>
      <w:r>
        <w:rPr>
          <w:rFonts w:ascii="Calibri" w:hAnsi="Calibri"/>
          <w:b/>
          <w:color w:val="1E73BE"/>
          <w:sz w:val="24"/>
        </w:rPr>
        <w:t>3.3 Activity Tracking &amp; Idle Intelligence</w:t>
      </w:r>
    </w:p>
    <w:p>
      <w:pPr>
        <w:pStyle w:val="ListBullet"/>
        <w:spacing w:before="20" w:after="40" w:line="276" w:lineRule="auto"/>
      </w:pPr>
      <w:r>
        <w:rPr>
          <w:rFonts w:ascii="Calibri" w:hAnsi="Calibri"/>
          <w:b/>
          <w:color w:val="212529"/>
          <w:sz w:val="20"/>
        </w:rPr>
        <w:t xml:space="preserve">Foreground Window Polling: </w:t>
      </w:r>
      <w:r>
        <w:rPr>
          <w:rFonts w:ascii="Calibri" w:hAnsi="Calibri"/>
          <w:color w:val="212529"/>
          <w:sz w:val="20"/>
        </w:rPr>
        <w:t>Polls Windows GetForegroundWindow and GetWindowTextW every 1 second, aggregating session durations per application.</w:t>
      </w:r>
    </w:p>
    <w:p>
      <w:pPr>
        <w:pStyle w:val="ListBullet"/>
        <w:spacing w:before="20" w:after="40" w:line="276" w:lineRule="auto"/>
      </w:pPr>
      <w:r>
        <w:rPr>
          <w:rFonts w:ascii="Calibri" w:hAnsi="Calibri"/>
          <w:b/>
          <w:color w:val="212529"/>
          <w:sz w:val="20"/>
        </w:rPr>
        <w:t xml:space="preserve">Contextual Idle Attribution: </w:t>
      </w:r>
      <w:r>
        <w:rPr>
          <w:rFonts w:ascii="Calibri" w:hAnsi="Calibri"/>
          <w:color w:val="212529"/>
          <w:sz w:val="20"/>
        </w:rPr>
        <w:t>When Windows GetLastInputInfo exceeds the idle threshold (default 60s), the tracker captures the active application at the onset of idle. On user activity resumption, it records the exact application name, status: 'Idle', idle_start_time, idle_end_time, and idle_duration_seconds.</w:t>
      </w:r>
    </w:p>
    <w:p>
      <w:pPr>
        <w:keepNext/>
        <w:spacing w:before="220" w:after="60"/>
      </w:pPr>
      <w:r>
        <w:rPr>
          <w:rFonts w:ascii="Calibri" w:hAnsi="Calibri"/>
          <w:b/>
          <w:color w:val="1E73BE"/>
          <w:sz w:val="24"/>
        </w:rPr>
        <w:t>3.4 Storage Architecture &amp; Verified Cleanup</w:t>
      </w:r>
    </w:p>
    <w:p>
      <w:pPr>
        <w:pStyle w:val="ListBullet"/>
        <w:spacing w:before="20" w:after="40" w:line="276" w:lineRule="auto"/>
      </w:pPr>
      <w:r>
        <w:rPr>
          <w:rFonts w:ascii="Calibri" w:hAnsi="Calibri"/>
          <w:b/>
          <w:color w:val="212529"/>
          <w:sz w:val="20"/>
        </w:rPr>
        <w:t xml:space="preserve">Per-User AppData Layout: </w:t>
      </w:r>
      <w:r>
        <w:rPr>
          <w:rFonts w:ascii="Calibri" w:hAnsi="Calibri"/>
          <w:color w:val="212529"/>
          <w:sz w:val="20"/>
        </w:rPr>
        <w:t>All client data is strictly stored in %LOCALAPPDATA%\Workpulse\ (subfolders: data\, screenshots\, logs\, updates\). The installation directory in Program Files remains strictly read-only.</w:t>
      </w:r>
    </w:p>
    <w:p>
      <w:pPr>
        <w:pStyle w:val="ListBullet"/>
        <w:spacing w:before="20" w:after="40" w:line="276" w:lineRule="auto"/>
      </w:pPr>
      <w:r>
        <w:rPr>
          <w:rFonts w:ascii="Calibri" w:hAnsi="Calibri"/>
          <w:b/>
          <w:color w:val="212529"/>
          <w:sz w:val="20"/>
        </w:rPr>
        <w:t xml:space="preserve">Verified Server-Confirmed Cleanup: </w:t>
      </w:r>
      <w:r>
        <w:rPr>
          <w:rFonts w:ascii="Calibri" w:hAnsi="Calibri"/>
          <w:color w:val="212529"/>
          <w:sz w:val="20"/>
        </w:rPr>
        <w:t>Screenshots are saved locally as PNGs. When the sync worker uploads via /tracking/upload_screenshot, it verifies HTTP 200 and {'response': 'Success'}. Only then is os.remove() called. Failed uploads remain safe on disk.</w:t>
      </w:r>
    </w:p>
    <w:p>
      <w:pPr>
        <w:keepNext/>
        <w:spacing w:before="220" w:after="60"/>
      </w:pPr>
      <w:r>
        <w:rPr>
          <w:rFonts w:ascii="Calibri" w:hAnsi="Calibri"/>
          <w:b/>
          <w:color w:val="1E73BE"/>
          <w:sz w:val="24"/>
        </w:rPr>
        <w:t>3.5 UI Layout &amp; Dashboard Enhancements</w:t>
      </w:r>
    </w:p>
    <w:p>
      <w:pPr>
        <w:pStyle w:val="ListBullet"/>
        <w:spacing w:before="20" w:after="40" w:line="276" w:lineRule="auto"/>
      </w:pPr>
      <w:r>
        <w:rPr>
          <w:rFonts w:ascii="Calibri" w:hAnsi="Calibri"/>
          <w:b/>
          <w:color w:val="212529"/>
          <w:sz w:val="20"/>
        </w:rPr>
        <w:t xml:space="preserve">Dynamic 'Records Uploaded' Counter: </w:t>
      </w:r>
      <w:r>
        <w:rPr>
          <w:rFonts w:ascii="Calibri" w:hAnsi="Calibri"/>
          <w:color w:val="212529"/>
          <w:sz w:val="20"/>
        </w:rPr>
        <w:t>Displays the exact count of activity records confirmed as successfully synced to the server in the Tracking &amp; Status widget, updating dynamically in real time.</w:t>
      </w:r>
    </w:p>
    <w:p>
      <w:pPr>
        <w:pStyle w:val="ListBullet"/>
        <w:spacing w:before="20" w:after="40" w:line="276" w:lineRule="auto"/>
      </w:pPr>
      <w:r>
        <w:rPr>
          <w:rFonts w:ascii="Calibri" w:hAnsi="Calibri"/>
          <w:b/>
          <w:color w:val="212529"/>
          <w:sz w:val="20"/>
        </w:rPr>
        <w:t xml:space="preserve">Streamlined User/Device Dialog: </w:t>
      </w:r>
      <w:r>
        <w:rPr>
          <w:rFonts w:ascii="Calibri" w:hAnsi="Calibri"/>
          <w:color w:val="212529"/>
          <w:sz w:val="20"/>
        </w:rPr>
        <w:t>Clean modal displaying user name, email, employee ID, company code, device UUID, device token status, IP address, and platform details.</w:t>
      </w:r>
    </w:p>
    <w:p>
      <w:pPr>
        <w:pStyle w:val="ListBullet"/>
        <w:spacing w:before="20" w:after="40" w:line="276" w:lineRule="auto"/>
      </w:pPr>
      <w:r>
        <w:rPr>
          <w:rFonts w:ascii="Calibri" w:hAnsi="Calibri"/>
          <w:b/>
          <w:color w:val="212529"/>
          <w:sz w:val="20"/>
        </w:rPr>
        <w:t xml:space="preserve">Single Source of Truth Versioning: </w:t>
      </w:r>
      <w:r>
        <w:rPr>
          <w:rFonts w:ascii="Calibri" w:hAnsi="Calibri"/>
          <w:color w:val="212529"/>
          <w:sz w:val="20"/>
        </w:rPr>
        <w:t>Dynamically resolves the running version via PE binary headers (get_running_app_version()) and propagates it across Login, Dashboard, Settings, and About dialogs.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