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Software Test Plan &amp; Verification Report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Workpulse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Test Strategy &amp; Scope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The test suite covers unit, integration, security, regression, and end-to-end operational scenarios for Workpulse on Windows 10 and 11. All 60 automated unit tests execute cleanly across 9 test suites.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Automated Test Suite Matrix (60 Tests - 100% Pass)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Suite File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Tests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Focus Area &amp; Coverage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tests.test_login_enhancements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7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Company verification, checkmark state, field lock, API config caching.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tests.test_sync_and_idle_configuration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Dynamic sync intervals, idle threshold updates from heartbeat.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tests.test_storage_and_cleanup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AppData paths, SQLite WAL storage, screenshot deletion on HTTP 200.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tests.test_auto_update_flow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Version comparison, SHA-256 hash checks, silent_update.bat generation.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tests.test_version_system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8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Single source of truth versioning, PE extraction, UI synchronization.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tests.test_device_verification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Hardware UUID generation, /device/enroll, scoped device_token.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tests.test_session_persistence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8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DPAPI encryption, auto-restore session, logout cache cleanup.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tests.test_multi_user_flow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10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Multi-user isolation, query scoping by employee_id, zero token inheritance.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tests.test_error_reporting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3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Error telemetry capture, context aggregation, sensitive data scrubbing.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3. End-to-End Operational Test Scenarios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3.1 Offline Buffering &amp; Reconnect Sync Test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1: </w:t>
      </w:r>
      <w:r>
        <w:rPr>
          <w:rFonts w:ascii="Calibri" w:hAnsi="Calibri"/>
          <w:color w:val="212529"/>
          <w:sz w:val="20"/>
        </w:rPr>
        <w:t>Launch agent, log in, verify tracking active. Disconnect Ethernet/Wi-Fi.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2: </w:t>
      </w:r>
      <w:r>
        <w:rPr>
          <w:rFonts w:ascii="Calibri" w:hAnsi="Calibri"/>
          <w:color w:val="212529"/>
          <w:sz w:val="20"/>
        </w:rPr>
        <w:t>Open multiple applications (Chrome, VS Code, Excel), remain idle for 2 minutes.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3: </w:t>
      </w:r>
      <w:r>
        <w:rPr>
          <w:rFonts w:ascii="Calibri" w:hAnsi="Calibri"/>
          <w:color w:val="212529"/>
          <w:sz w:val="20"/>
        </w:rPr>
        <w:t>Verify SQLite database contains rows with is_synced = 0 and screenshots folder contains PNG files.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4: </w:t>
      </w:r>
      <w:r>
        <w:rPr>
          <w:rFonts w:ascii="Calibri" w:hAnsi="Calibri"/>
          <w:color w:val="212529"/>
          <w:sz w:val="20"/>
        </w:rPr>
        <w:t>Reconnect internet. Wait for sync worker cycle (30s).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Expected Outcome: </w:t>
      </w:r>
      <w:r>
        <w:rPr>
          <w:rFonts w:ascii="Calibri" w:hAnsi="Calibri"/>
          <w:color w:val="212529"/>
          <w:sz w:val="20"/>
        </w:rPr>
        <w:t>All activity logs uploaded, Dashboard 'Records Uploaded' increments, all local screenshots deleted upon verified HTTP 200. Zero data loss.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3.2 Shared Workstation Multi-User Segregation Test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1: </w:t>
      </w:r>
      <w:r>
        <w:rPr>
          <w:rFonts w:ascii="Calibri" w:hAnsi="Calibri"/>
          <w:color w:val="212529"/>
          <w:sz w:val="20"/>
        </w:rPr>
        <w:t>User A logs in (emp_id = 101), tracks 5 activities, logs out.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2: </w:t>
      </w:r>
      <w:r>
        <w:rPr>
          <w:rFonts w:ascii="Calibri" w:hAnsi="Calibri"/>
          <w:color w:val="212529"/>
          <w:sz w:val="20"/>
        </w:rPr>
        <w:t>User B logs in (emp_id = 202) on same PC, tracks 3 activities.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Expected Outcome: </w:t>
      </w:r>
      <w:r>
        <w:rPr>
          <w:rFonts w:ascii="Calibri" w:hAnsi="Calibri"/>
          <w:color w:val="212529"/>
          <w:sz w:val="20"/>
        </w:rPr>
        <w:t>User B dashboard displays only User B records. Sync queries for User B exclude User A data. Session tokens are completely isolated.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