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0D9488"/>
          <w:sz w:val="20"/>
        </w:rPr>
        <w:t>INDOVISION SERVICES</w:t>
      </w:r>
    </w:p>
    <w:p>
      <w:pPr>
        <w:spacing w:after="80"/>
      </w:pPr>
      <w:r>
        <w:rPr>
          <w:rFonts w:ascii="Arial" w:hAnsi="Arial"/>
          <w:b/>
          <w:color w:val="0F2942"/>
          <w:sz w:val="40"/>
        </w:rPr>
        <w:t>Software Requirements Specification (SRS)</w:t>
      </w:r>
    </w:p>
    <w:p>
      <w:pPr>
        <w:spacing w:after="280"/>
      </w:pPr>
      <w:r>
        <w:rPr>
          <w:rFonts w:ascii="Arial" w:hAnsi="Arial"/>
          <w:i/>
          <w:color w:val="64748B"/>
          <w:sz w:val="19"/>
        </w:rPr>
        <w:t>Project: Workpulse | Application Version: 2.0.2 | Platforms: Windows 10/11 x64 &amp; macOS 12+ (Universal)</w:t>
      </w:r>
    </w:p>
    <w:p>
      <w:pPr>
        <w:spacing w:after="280"/>
      </w:pPr>
      <w:r>
        <w:rPr>
          <w:rFonts w:ascii="Arial" w:hAnsi="Arial"/>
          <w:color w:val="0D9488"/>
          <w:sz w:val="20"/>
        </w:rPr>
        <w:t>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0F2942"/>
          <w:sz w:val="28"/>
        </w:rPr>
        <w:t>1. System Environment &amp; Platform Constraints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0F294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Environment Component</w:t>
            </w:r>
          </w:p>
        </w:tc>
        <w:tc>
          <w:tcPr>
            <w:tcW w:type="dxa" w:w="3600"/>
            <w:shd w:fill="0F294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Windows Specification</w:t>
            </w:r>
          </w:p>
        </w:tc>
        <w:tc>
          <w:tcPr>
            <w:tcW w:type="dxa" w:w="3600"/>
            <w:shd w:fill="0F294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macOS Specification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Operating System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Windows 10, Windows 11 (64-bit)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macOS 12+ (Monterey, Ventura, Sonoma, Sequoia)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Runtime Environment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Python 3.12 (CPython x64)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Python 3.12 (CPython Universal2)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UI Framework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PySide6 (Qt 6.7+)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PySide6 (Qt 6.7+)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Platform Libraries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pywin32 (228+), ctypes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PyObjC (pyobjc-framework-Quartz, Cocoa)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Local Storage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%LOCALAPPDATA%\Workpulse\data\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~/Library/Application Support/Workpulse/data/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Installer Packaging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Inno Setup 6.x (WorkpulseSetup.exe)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Drag-and-Drop Notarized DMG (Workpulse.dmg)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Arial" w:hAnsi="Arial"/>
          <w:b/>
          <w:color w:val="0F2942"/>
          <w:sz w:val="28"/>
        </w:rPr>
        <w:t>2. Detailed Functional Requirements</w:t>
      </w:r>
    </w:p>
    <w:p>
      <w:pPr>
        <w:keepNext/>
        <w:spacing w:before="200" w:after="80"/>
      </w:pPr>
      <w:r>
        <w:rPr>
          <w:rFonts w:ascii="Arial" w:hAnsi="Arial"/>
          <w:b/>
          <w:color w:val="0D9488"/>
          <w:sz w:val="23"/>
        </w:rPr>
        <w:t>2.1 User Authentication &amp; Device Provisioning (SRS-AUTH)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D3748"/>
          <w:sz w:val="20"/>
        </w:rPr>
        <w:t>SRS-AUTH-01: Application shall query AppController to dynamically resolve tenant base URL from company code.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D3748"/>
          <w:sz w:val="20"/>
        </w:rPr>
        <w:t>SRS-AUTH-02: Authentication shall return employee profile, API key, and authorization scope.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D3748"/>
          <w:sz w:val="20"/>
        </w:rPr>
        <w:t>SRS-AUTH-03: Workstation hardware UUID shall be enrolled via /tracking/enroll_device to obtain a scoped device_token.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D3748"/>
          <w:sz w:val="20"/>
        </w:rPr>
        <w:t>SRS-AUTH-04: Session persistence shall be stored securely in session.json and cleared completely on logout.</w:t>
      </w:r>
    </w:p>
    <w:p>
      <w:pPr>
        <w:keepNext/>
        <w:spacing w:before="200" w:after="80"/>
      </w:pPr>
      <w:r>
        <w:rPr>
          <w:rFonts w:ascii="Arial" w:hAnsi="Arial"/>
          <w:b/>
          <w:color w:val="0D9488"/>
          <w:sz w:val="23"/>
        </w:rPr>
        <w:t>2.2 Activity &amp; Idle Tracking Engine (SRS-TRK)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D3748"/>
          <w:sz w:val="20"/>
        </w:rPr>
        <w:t>SRS-TRK-01: TrackerWorker shall poll active window title, process ID, and application executable every 1000ms.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D3748"/>
          <w:sz w:val="20"/>
        </w:rPr>
        <w:t>SRS-TRK-02: Window title changes within the same process shall update active session in place without inserting new rows.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D3748"/>
          <w:sz w:val="20"/>
        </w:rPr>
        <w:t>SRS-TRK-03: Idle detection shall measure system input elapsed time and halt active session logging upon crossing threshold.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D3748"/>
          <w:sz w:val="20"/>
        </w:rPr>
        <w:t>SRS-TRK-04: Resumption of user input shall close idle state and initiate a fresh active activity session.</w:t>
      </w:r>
    </w:p>
    <w:p>
      <w:pPr>
        <w:keepNext/>
        <w:spacing w:before="200" w:after="80"/>
      </w:pPr>
      <w:r>
        <w:rPr>
          <w:rFonts w:ascii="Arial" w:hAnsi="Arial"/>
          <w:b/>
          <w:color w:val="0D9488"/>
          <w:sz w:val="23"/>
        </w:rPr>
        <w:t>2.3 Batch Sync &amp; Health Telemetry (SRS-SYNC)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D3748"/>
          <w:sz w:val="20"/>
        </w:rPr>
        <w:t>SRS-SYNC-01: SyncService shall transmit up to 100 closed activity sessions per batch via POST /tracking/save_activity_batch.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D3748"/>
          <w:sz w:val="20"/>
        </w:rPr>
        <w:t>SRS-SYNC-02: System health telemetry (CPU, RAM, Disk, Battery, Network) shall be sampled every 60s and integer-rounded in payloads.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D3748"/>
          <w:sz w:val="20"/>
        </w:rPr>
        <w:t>SRS-SYNC-03: Offline activity records and screenshots shall be persisted in SQLite until server HTTP 200 confirmation.</w:t>
      </w:r>
    </w:p>
    <w:p>
      <w:pPr>
        <w:keepNext/>
        <w:spacing w:before="200" w:after="80"/>
      </w:pPr>
      <w:r>
        <w:rPr>
          <w:rFonts w:ascii="Arial" w:hAnsi="Arial"/>
          <w:b/>
          <w:color w:val="0D9488"/>
          <w:sz w:val="23"/>
        </w:rPr>
        <w:t>2.4 Auto-Update Pipeline &amp; Loop Guard (SRS-UPD)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D3748"/>
          <w:sz w:val="20"/>
        </w:rPr>
        <w:t>SRS-UPD-01: Target version shall be derived solely from live API response (POST /punch/check_new_version).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D3748"/>
          <w:sz w:val="20"/>
        </w:rPr>
        <w:t>SRS-UPD-02: Update shall initiate only when server_version is strictly newer than get_running_app_version().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D3748"/>
          <w:sz w:val="20"/>
        </w:rPr>
        <w:t>SRS-UPD-03: Downloaded installers shall undergo PE binary validation (&gt;100KB, 'MZ' header) before staging.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D3748"/>
          <w:sz w:val="20"/>
        </w:rPr>
        <w:t>SRS-UPD-04: UpdateStateManager shall prevent infinite update loops by enforcing a 24-hour cooldown after 2 failed attempts.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