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E73BE"/>
          <w:sz w:val="19"/>
        </w:rPr>
        <w:t>INDOVISION CONSULTANCY SERVICES</w:t>
      </w:r>
    </w:p>
    <w:p>
      <w:pPr>
        <w:spacing w:before="80" w:after="40"/>
      </w:pPr>
      <w:r>
        <w:rPr>
          <w:rFonts w:ascii="Calibri" w:hAnsi="Calibri"/>
          <w:b/>
          <w:color w:val="0E4B89"/>
          <w:sz w:val="44"/>
        </w:rPr>
        <w:t>High-Level Design (HLD)</w:t>
      </w:r>
    </w:p>
    <w:p>
      <w:pPr>
        <w:spacing w:before="40" w:after="200"/>
      </w:pPr>
      <w:r>
        <w:rPr>
          <w:rFonts w:ascii="Calibri" w:hAnsi="Calibri"/>
          <w:i/>
          <w:color w:val="6C757D"/>
          <w:sz w:val="20"/>
        </w:rPr>
        <w:t>Project: iHRMS Monitor - Windows Desktop Monitoring Agent | Document Version: v1.0.1 | Platform: Windows 10/11 x64</w:t>
      </w:r>
    </w:p>
    <w:p>
      <w:pPr>
        <w:spacing w:before="0" w:after="280"/>
      </w:pPr>
      <w:r>
        <w:rPr>
          <w:color w:val="1E73BE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320" w:after="80"/>
      </w:pPr>
      <w:r>
        <w:rPr>
          <w:rFonts w:ascii="Calibri" w:hAnsi="Calibri"/>
          <w:b/>
          <w:color w:val="0E4B89"/>
          <w:sz w:val="28"/>
        </w:rPr>
        <w:t>1. Architectural Overview &amp; Component Layers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0"/>
        </w:rPr>
        <w:t>The iHRMS Monitor architecture follows a modular, decoupled, event-driven pattern designed for high reliability, responsiveness, and minimal system overhead.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12529"/>
          <w:sz w:val="20"/>
        </w:rPr>
        <w:t xml:space="preserve">Presentation Layer (PySide6): </w:t>
      </w:r>
      <w:r>
        <w:rPr>
          <w:rFonts w:ascii="Calibri" w:hAnsi="Calibri"/>
          <w:color w:val="212529"/>
          <w:sz w:val="20"/>
        </w:rPr>
        <w:t>Main Window, Login View, Dashboard, Dynamic Tracking Box, Activity Timeline, User/Device Details Modal, System Tray.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12529"/>
          <w:sz w:val="20"/>
        </w:rPr>
        <w:t xml:space="preserve">Application Services: </w:t>
      </w:r>
      <w:r>
        <w:rPr>
          <w:rFonts w:ascii="Calibri" w:hAnsi="Calibri"/>
          <w:color w:val="212529"/>
          <w:sz w:val="20"/>
        </w:rPr>
        <w:t>SessionService (DPAPI), ApiConfig Manager, SyncService (Batch Sync &amp; Cleanup), UpdateService (SHA-256 Staging), ErrorReportingService.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12529"/>
          <w:sz w:val="20"/>
        </w:rPr>
        <w:t xml:space="preserve">Tracking &amp; OS Engine: </w:t>
      </w:r>
      <w:r>
        <w:rPr>
          <w:rFonts w:ascii="Calibri" w:hAnsi="Calibri"/>
          <w:color w:val="212529"/>
          <w:sz w:val="20"/>
        </w:rPr>
        <w:t>ActivityTracker thread, ScreenCapture thread, PlatformActivityProvider (Win32 User32/Kernel32 hooks).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12529"/>
          <w:sz w:val="20"/>
        </w:rPr>
        <w:t xml:space="preserve">Data &amp; Storage Layer: </w:t>
      </w:r>
      <w:r>
        <w:rPr>
          <w:rFonts w:ascii="Calibri" w:hAnsi="Calibri"/>
          <w:color w:val="212529"/>
          <w:sz w:val="20"/>
        </w:rPr>
        <w:t>SQLite WAL database (%LOCALAPPDATA%\iHRMS Monitor\data\ihrms_monitor.db), Secure DPAPI Keyring, Screenshot Storage.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12529"/>
          <w:sz w:val="20"/>
        </w:rPr>
        <w:t xml:space="preserve">Cloud / Backend Layer: </w:t>
      </w:r>
      <w:r>
        <w:rPr>
          <w:rFonts w:ascii="Calibri" w:hAnsi="Calibri"/>
          <w:color w:val="212529"/>
          <w:sz w:val="20"/>
        </w:rPr>
        <w:t>App Controller (/company_verify), Auth Service (/login), Device Manager (/enroll, /heartbeat), Tracking Service (/sync_activities_batch, /upload_screenshot), Storage Bucket.</w:t>
      </w:r>
    </w:p>
    <w:p>
      <w:pPr>
        <w:keepNext/>
        <w:spacing w:before="320" w:after="80"/>
      </w:pPr>
      <w:r>
        <w:rPr>
          <w:rFonts w:ascii="Calibri" w:hAnsi="Calibri"/>
          <w:b/>
          <w:color w:val="0E4B89"/>
          <w:sz w:val="28"/>
        </w:rPr>
        <w:t>2. Multi-Threading &amp; Process Model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E4B8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Thread / Component</w:t>
            </w:r>
          </w:p>
        </w:tc>
        <w:tc>
          <w:tcPr>
            <w:tcW w:type="dxa" w:w="3312"/>
            <w:shd w:fill="0E4B8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Role &amp; Execution Responsibility</w:t>
            </w:r>
          </w:p>
        </w:tc>
        <w:tc>
          <w:tcPr>
            <w:tcW w:type="dxa" w:w="3312"/>
            <w:shd w:fill="0E4B8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Concurrency Controls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UI Thread (Main)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Manages PySide6 Qt event loop, UI rendering, user interaction, tray icon.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Qt Signals &amp; Slots</w:t>
            </w:r>
          </w:p>
        </w:tc>
      </w:tr>
      <w:tr>
        <w:tc>
          <w:tcPr>
            <w:tcW w:type="dxa" w:w="3312"/>
            <w:shd w:fill="F4F7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Activity Monitor Thread</w:t>
            </w:r>
          </w:p>
        </w:tc>
        <w:tc>
          <w:tcPr>
            <w:tcW w:type="dxa" w:w="3312"/>
            <w:shd w:fill="F4F7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Polls GetForegroundWindow every 1s, tracks active app duration and idle state machine.</w:t>
            </w:r>
          </w:p>
        </w:tc>
        <w:tc>
          <w:tcPr>
            <w:tcW w:type="dxa" w:w="3312"/>
            <w:shd w:fill="F4F7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QThread / Worker lock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Screen Capture Thread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Executes periodic &amp; event-driven desktop grabs, encodes PNG to disk.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Daemon Thread / Lock</w:t>
            </w:r>
          </w:p>
        </w:tc>
      </w:tr>
      <w:tr>
        <w:tc>
          <w:tcPr>
            <w:tcW w:type="dxa" w:w="3312"/>
            <w:shd w:fill="F4F7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Batch Sync Worker</w:t>
            </w:r>
          </w:p>
        </w:tc>
        <w:tc>
          <w:tcPr>
            <w:tcW w:type="dxa" w:w="3312"/>
            <w:shd w:fill="F4F7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Periodically wakes up, queries pending SQLite rows, executes HTTP POST, deletes files on success.</w:t>
            </w:r>
          </w:p>
        </w:tc>
        <w:tc>
          <w:tcPr>
            <w:tcW w:type="dxa" w:w="3312"/>
            <w:shd w:fill="F4F7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Thread Lock / WAL isolation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Update Worker Thread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Polls /device/check_update, downloads payload to updates\ folder, validates hash.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Non-blocking background thread</w:t>
            </w:r>
          </w:p>
        </w:tc>
      </w:tr>
    </w:tbl>
    <w:p>
      <w:pPr>
        <w:spacing w:before="40" w:after="80"/>
      </w:pPr>
    </w:p>
    <w:p>
      <w:pPr>
        <w:keepNext/>
        <w:spacing w:before="320" w:after="80"/>
      </w:pPr>
      <w:r>
        <w:rPr>
          <w:rFonts w:ascii="Calibri" w:hAnsi="Calibri"/>
          <w:b/>
          <w:color w:val="0E4B89"/>
          <w:sz w:val="28"/>
        </w:rPr>
        <w:t>3. Sequence Workflows</w:t>
      </w:r>
    </w:p>
    <w:p>
      <w:pPr>
        <w:keepNext/>
        <w:spacing w:before="220" w:after="60"/>
      </w:pPr>
      <w:r>
        <w:rPr>
          <w:rFonts w:ascii="Calibri" w:hAnsi="Calibri"/>
          <w:b/>
          <w:color w:val="1E73BE"/>
          <w:sz w:val="24"/>
        </w:rPr>
        <w:t>3.1 Offline-to-Online Batch Synchronization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0"/>
        </w:rPr>
        <w:t>1. Tracker records foreground sessions and idle events into SQLite (is_synced = 0). Screenshots saved to %LOCALAPPDATA%\...\screenshots\.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0"/>
        </w:rPr>
        <w:t>2. SyncService wakes every sync_interval_seconds (default 30s) and checks network connectivity.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0"/>
        </w:rPr>
        <w:t>3. Formats batch JSON payload with activity sessions, idle fields (idle_status, idle_start_time, idle_end_time, idle_duration_seconds) and POSTs to /tracking/sync_activities_batch.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0"/>
        </w:rPr>
        <w:t>4. On HTTP 200 Success: Marks activity rows as is_synced = 1 and increments Dashboard 'Records Uploaded' counter.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0"/>
        </w:rPr>
        <w:t>5. For each pending screenshot: POSTs multipart/form-data to /tracking/upload_screenshot. ONLY when server returns HTTP 200 and {'response': 'Success'}, unlinks the local file from disk.</w:t>
      </w:r>
    </w:p>
    <w:p>
      <w:pPr>
        <w:keepNext/>
        <w:spacing w:before="220" w:after="60"/>
      </w:pPr>
      <w:r>
        <w:rPr>
          <w:rFonts w:ascii="Calibri" w:hAnsi="Calibri"/>
          <w:b/>
          <w:color w:val="1E73BE"/>
          <w:sz w:val="24"/>
        </w:rPr>
        <w:t>3.2 Background Auto-Update Pipeline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0"/>
        </w:rPr>
        <w:t>1. UpdateService queries /device/check_update every 60 minutes with current version.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0"/>
        </w:rPr>
        <w:t>2. If a newer semantic version is returned, downloads installer to %LOCALAPPDATA%\iHRMS Monitor\updates\.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0"/>
        </w:rPr>
        <w:t>3. Computes SHA-256 hash of downloaded installer and compares against server-provided checksum.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0"/>
        </w:rPr>
        <w:t>4. Generates silent_update.bat, spawns detached process via subprocess.Popen(creationflags=DETACHED_PROCESS), and terminates current application cleanly.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0"/>
        </w:rPr>
        <w:t>5. The batch script waits for PID exit, runs Inno Setup with /VERYSILENT /SUPPRESSMSGBOXES, restarts the updated EXE, and deletes staging files.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