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D9488"/>
          <w:sz w:val="20"/>
        </w:rPr>
        <w:t>INDOVISION SERVICES PRIVATE LIMITED</w:t>
      </w:r>
    </w:p>
    <w:p>
      <w:pPr>
        <w:spacing w:before="0" w:after="80"/>
      </w:pPr>
      <w:r>
        <w:rPr>
          <w:rFonts w:ascii="Arial" w:hAnsi="Arial"/>
          <w:b/>
          <w:color w:val="0F2942"/>
          <w:sz w:val="36"/>
        </w:rPr>
        <w:t>Software Requirements Specification (SRS)</w:t>
      </w:r>
    </w:p>
    <w:p>
      <w:pPr>
        <w:spacing w:before="0" w:after="120"/>
      </w:pPr>
      <w:r>
        <w:rPr>
          <w:rFonts w:ascii="Arial" w:hAnsi="Arial"/>
          <w:color w:val="64748B"/>
          <w:sz w:val="19"/>
        </w:rPr>
        <w:t>Project: iHRMS Desktop (Workpulse Client) | Application Version: 1.1 | Platforms: Windows 10/11 x64 &amp; macOS 11+ (Universal)</w:t>
      </w:r>
    </w:p>
    <w:p>
      <w:pPr>
        <w:spacing w:before="0" w:after="240"/>
      </w:pPr>
      <w:r>
        <w:rPr>
          <w:rFonts w:ascii="Arial" w:hAnsi="Arial"/>
          <w:color w:val="CBD5E1"/>
          <w:sz w:val="1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0F2942"/>
          <w:sz w:val="24"/>
        </w:rPr>
        <w:t>1. System Environment &amp; Platform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304"/>
            <w:shd w:fill="0F294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Environment Component</w:t>
            </w:r>
          </w:p>
        </w:tc>
        <w:tc>
          <w:tcPr>
            <w:tcW w:type="dxa" w:w="3600"/>
            <w:shd w:fill="0F294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Windows Specification</w:t>
            </w:r>
          </w:p>
        </w:tc>
        <w:tc>
          <w:tcPr>
            <w:tcW w:type="dxa" w:w="3456"/>
            <w:shd w:fill="0F294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macOS Specification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Operating System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Windows 10, Windows 11 (64-bit)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macOS 11+ (Big Sur, Monterey, Ventura, Sonoma, Sequoia)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Runtime Environment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Python 3.12 (CPython x64)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Python 3.12 (CPython Universal2 Apple Silicon &amp; Intel)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UI Framework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PySide6 (Qt 6.7+)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PySide6 (Qt 6.7+)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Platform Libraries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pywin32 (Build 228+), ctypes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PyObjC (pyobjc-framework-Quartz, Cocoa, CoreGraphics)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Local Storage Paths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%LOCALAPPDATA%\Programs\iHRMS Desktop\data\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~/Library/Application Support/iHRMS Desktop/data/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Session Store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Windows Credential Manager (DPAPI via win32cred)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Apple macOS Keychain (/usr/bin/security add-generic-password)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Startup &amp; Recovery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HKCU Run Key + iHRMS-Supervisor.exe + Task Scheduler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~/Library/LaunchAgents/com.indovision.ihrms-desktop.plist (KeepAlive)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2D3748"/>
                <w:sz w:val="18"/>
              </w:rPr>
              <w:t>Packaging &amp; Installer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Inno Setup 6.x (iHRMS-Desktop-Setup-1.1.exe)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Apple Notarized &amp; Stapled DMG (iHRMS-Desktop-1.1.dmg)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F2942"/>
          <w:sz w:val="24"/>
        </w:rPr>
        <w:t>2. Detailed Functional Requirements</w:t>
      </w:r>
    </w:p>
    <w:p>
      <w:pPr>
        <w:spacing w:before="200" w:after="60"/>
      </w:pPr>
      <w:r>
        <w:rPr>
          <w:rFonts w:ascii="Arial" w:hAnsi="Arial"/>
          <w:b/>
          <w:color w:val="0F2942"/>
          <w:sz w:val="21"/>
        </w:rPr>
        <w:t>2.1 User Authentication &amp; Device Provisioning (SRS-AUTH)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SRS-AUTH-01: </w:t>
      </w:r>
      <w:r>
        <w:rPr>
          <w:rFonts w:ascii="Arial" w:hAnsi="Arial"/>
          <w:color w:val="334155"/>
          <w:sz w:val="19"/>
        </w:rPr>
        <w:t>Application shall query App Controller (POST /appcontroller/appcontroller) to dynamically resolve tenant base URL from the entered Company Code.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SRS-AUTH-02: </w:t>
      </w:r>
      <w:r>
        <w:rPr>
          <w:rFonts w:ascii="Arial" w:hAnsi="Arial"/>
          <w:color w:val="334155"/>
          <w:sz w:val="19"/>
        </w:rPr>
        <w:t>Login screen shall enforce a two-step flow: verifying the company code locks the field with a green checkmark before revealing credential inputs.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SRS-AUTH-03: </w:t>
      </w:r>
      <w:r>
        <w:rPr>
          <w:rFonts w:ascii="Arial" w:hAnsi="Arial"/>
          <w:color w:val="334155"/>
          <w:sz w:val="19"/>
        </w:rPr>
        <w:t>On fresh installations with no stored session, all login inputs (Company Code, Username, Password) shall start strictly empty.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SRS-AUTH-04: </w:t>
      </w:r>
      <w:r>
        <w:rPr>
          <w:rFonts w:ascii="Arial" w:hAnsi="Arial"/>
          <w:color w:val="334155"/>
          <w:sz w:val="19"/>
        </w:rPr>
        <w:t>User authentication (POST /login/login) shall return employee profile, API key, and dynamic RBAC permissions.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SRS-AUTH-05: </w:t>
      </w:r>
      <w:r>
        <w:rPr>
          <w:rFonts w:ascii="Arial" w:hAnsi="Arial"/>
          <w:color w:val="334155"/>
          <w:sz w:val="19"/>
        </w:rPr>
        <w:t>Workstation hardware UUID shall be enrolled via POST /workpulse/enroll_device returning a dedicated device_token.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SRS-AUTH-06: </w:t>
      </w:r>
      <w:r>
        <w:rPr>
          <w:rFonts w:ascii="Arial" w:hAnsi="Arial"/>
          <w:color w:val="334155"/>
          <w:sz w:val="19"/>
        </w:rPr>
        <w:t>Session persistence shall be encrypted via Windows Credential Manager DPAPI or macOS Keychain and purged completely on user logout.</w:t>
      </w:r>
    </w:p>
    <w:p>
      <w:pPr>
        <w:spacing w:before="200" w:after="60"/>
      </w:pPr>
      <w:r>
        <w:rPr>
          <w:rFonts w:ascii="Arial" w:hAnsi="Arial"/>
          <w:b/>
          <w:color w:val="0F2942"/>
          <w:sz w:val="21"/>
        </w:rPr>
        <w:t>2.2 Activity &amp; Idle Tracking Engine (SRS-TRK)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SRS-TRK-01: </w:t>
      </w:r>
      <w:r>
        <w:rPr>
          <w:rFonts w:ascii="Arial" w:hAnsi="Arial"/>
          <w:color w:val="334155"/>
          <w:sz w:val="19"/>
        </w:rPr>
        <w:t>TrackerWorker shall poll active window title, process ID, and application executable every 1000ms.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SRS-TRK-02: </w:t>
      </w:r>
      <w:r>
        <w:rPr>
          <w:rFonts w:ascii="Arial" w:hAnsi="Arial"/>
          <w:color w:val="334155"/>
          <w:sz w:val="19"/>
        </w:rPr>
        <w:t>Window title changes within the same process (e.g. browser tab switch) shall update the active session in place without inserting duplicate rows.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SRS-TRK-03: </w:t>
      </w:r>
      <w:r>
        <w:rPr>
          <w:rFonts w:ascii="Arial" w:hAnsi="Arial"/>
          <w:color w:val="334155"/>
          <w:sz w:val="19"/>
        </w:rPr>
        <w:t>Idle detection shall measure hardware input elapsed time (GetLastInputInfo on Windows / CGEventSourceSecondsSinceLastEventType on macOS) and halt active time accumulation upon crossing threshold.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SRS-TRK-04: </w:t>
      </w:r>
      <w:r>
        <w:rPr>
          <w:rFonts w:ascii="Arial" w:hAnsi="Arial"/>
          <w:color w:val="334155"/>
          <w:sz w:val="19"/>
        </w:rPr>
        <w:t>Resumption of user input shall close the idle duration and initiate a fresh active activity session.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SRS-TRK-05: </w:t>
      </w:r>
      <w:r>
        <w:rPr>
          <w:rFonts w:ascii="Arial" w:hAnsi="Arial"/>
          <w:color w:val="334155"/>
          <w:sz w:val="19"/>
        </w:rPr>
        <w:t>Daily active time counter shall automatically rollover at midnight (00:00:00) without requiring application restart or re-login.</w:t>
      </w:r>
    </w:p>
    <w:p>
      <w:pPr>
        <w:spacing w:before="200" w:after="60"/>
      </w:pPr>
      <w:r>
        <w:rPr>
          <w:rFonts w:ascii="Arial" w:hAnsi="Arial"/>
          <w:b/>
          <w:color w:val="0F2942"/>
          <w:sz w:val="21"/>
        </w:rPr>
        <w:t>2.3 Batch Sync, Screenshots &amp; Telemetry (SRS-SYNC)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SRS-SYNC-01: </w:t>
      </w:r>
      <w:r>
        <w:rPr>
          <w:rFonts w:ascii="Arial" w:hAnsi="Arial"/>
          <w:color w:val="334155"/>
          <w:sz w:val="19"/>
        </w:rPr>
        <w:t>SyncService shall transmit up to 100 closed activity sessions per batch via POST /workpulse/save_activity_batch with exponential backoff.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SRS-SYNC-02: </w:t>
      </w:r>
      <w:r>
        <w:rPr>
          <w:rFonts w:ascii="Arial" w:hAnsi="Arial"/>
          <w:color w:val="334155"/>
          <w:sz w:val="19"/>
        </w:rPr>
        <w:t>Periodic JPEG virtual desktop screenshots (Quality 75) shall be captured and uploaded via POST /workpulse/upload_screenshot, with local files purged only upon HTTP 200.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SRS-SYNC-03: </w:t>
      </w:r>
      <w:r>
        <w:rPr>
          <w:rFonts w:ascii="Arial" w:hAnsi="Arial"/>
          <w:color w:val="334155"/>
          <w:sz w:val="19"/>
        </w:rPr>
        <w:t>System health telemetry (CPU, RAM, Disk, Battery, Network) shall be sampled every 60s with integer-rounded payload metrics.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SRS-SYNC-04: </w:t>
      </w:r>
      <w:r>
        <w:rPr>
          <w:rFonts w:ascii="Arial" w:hAnsi="Arial"/>
          <w:color w:val="334155"/>
          <w:sz w:val="19"/>
        </w:rPr>
        <w:t>Diagnostic error logs capturing unhandled main and background thread exceptions shall be reported via POST /workpulse/report_error.</w:t>
      </w:r>
    </w:p>
    <w:p>
      <w:pPr>
        <w:spacing w:before="200" w:after="60"/>
      </w:pPr>
      <w:r>
        <w:rPr>
          <w:rFonts w:ascii="Arial" w:hAnsi="Arial"/>
          <w:b/>
          <w:color w:val="0F2942"/>
          <w:sz w:val="21"/>
        </w:rPr>
        <w:t>2.4 Task PMS &amp; Timesheet Management (SRS-PMS)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SRS-PMS-01: </w:t>
      </w:r>
      <w:r>
        <w:rPr>
          <w:rFonts w:ascii="Arial" w:hAnsi="Arial"/>
          <w:color w:val="334155"/>
          <w:sz w:val="19"/>
        </w:rPr>
        <w:t>Application shall retrieve assigned KRA tasks via POST /TaskPMS/get_kra.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SRS-PMS-02: </w:t>
      </w:r>
      <w:r>
        <w:rPr>
          <w:rFonts w:ascii="Arial" w:hAnsi="Arial"/>
          <w:color w:val="334155"/>
          <w:sz w:val="19"/>
        </w:rPr>
        <w:t>Timesheet table shall support inline completion %, hours spent, remarks, draft saving (POST /TaskPMS/get_draft_kra_date), and final submission (POST /TaskPMS/fill_time_sheet).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SRS-PMS-03: </w:t>
      </w:r>
      <w:r>
        <w:rPr>
          <w:rFonts w:ascii="Arial" w:hAnsi="Arial"/>
          <w:color w:val="334155"/>
          <w:sz w:val="19"/>
        </w:rPr>
        <w:t>Users shall be permitted to log and submit Additional Tasks via POST /TaskPMS/save_additional_task.</w:t>
      </w:r>
    </w:p>
    <w:p>
      <w:pPr>
        <w:spacing w:before="200" w:after="60"/>
      </w:pPr>
      <w:r>
        <w:rPr>
          <w:rFonts w:ascii="Arial" w:hAnsi="Arial"/>
          <w:b/>
          <w:color w:val="0F2942"/>
          <w:sz w:val="21"/>
        </w:rPr>
        <w:t>2.5 Process Lifecycle, Startup &amp; Recovery (SRS-REC)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SRS-REC-01: </w:t>
      </w:r>
      <w:r>
        <w:rPr>
          <w:rFonts w:ascii="Arial" w:hAnsi="Arial"/>
          <w:color w:val="334155"/>
          <w:sz w:val="19"/>
        </w:rPr>
        <w:t>Application shall register auto-start with system via Windows HKCU Run key and macOS per-user LaunchAgent plist.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SRS-REC-02: </w:t>
      </w:r>
      <w:r>
        <w:rPr>
          <w:rFonts w:ascii="Arial" w:hAnsi="Arial"/>
          <w:color w:val="334155"/>
          <w:sz w:val="19"/>
        </w:rPr>
        <w:t>Windows supervisor (iHRMS-Supervisor.exe) and Task Scheduler watchdog shall detect unexpected termination and restart the application.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SRS-REC-03: </w:t>
      </w:r>
      <w:r>
        <w:rPr>
          <w:rFonts w:ascii="Arial" w:hAnsi="Arial"/>
          <w:color w:val="334155"/>
          <w:sz w:val="19"/>
        </w:rPr>
        <w:t>macOS LaunchAgent plist shall specify KeepAlive with SuccessfulExit: false and Crashed: true, enabling native launchd recovery.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SRS-REC-04: </w:t>
      </w:r>
      <w:r>
        <w:rPr>
          <w:rFonts w:ascii="Arial" w:hAnsi="Arial"/>
          <w:color w:val="334155"/>
          <w:sz w:val="19"/>
        </w:rPr>
        <w:t>Single-instance guard via QLockFile (15s timeout) shall prevent duplicate processes, restoring genuine windows to foreground.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SRS-REC-05: </w:t>
      </w:r>
      <w:r>
        <w:rPr>
          <w:rFonts w:ascii="Arial" w:hAnsi="Arial"/>
          <w:color w:val="334155"/>
          <w:sz w:val="19"/>
        </w:rPr>
        <w:t>Dedicated uninstallation reporter (services/uninstall_reporter.py) shall notify support only upon actual Inno Setup uninstallation.</w:t>
      </w:r>
    </w:p>
    <w:p>
      <w:pPr>
        <w:spacing w:before="200" w:after="60"/>
      </w:pPr>
      <w:r>
        <w:rPr>
          <w:rFonts w:ascii="Arial" w:hAnsi="Arial"/>
          <w:b/>
          <w:color w:val="0F2942"/>
          <w:sz w:val="21"/>
        </w:rPr>
        <w:t>2.6 Auto-Update Pipeline &amp; Loop Guard (SRS-UPD)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SRS-UPD-01: </w:t>
      </w:r>
      <w:r>
        <w:rPr>
          <w:rFonts w:ascii="Arial" w:hAnsi="Arial"/>
          <w:color w:val="334155"/>
          <w:sz w:val="19"/>
        </w:rPr>
        <w:t>Target version and installer URLs shall be derived from App Controller API response (apps.WINDOWS / apps.MAC).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SRS-UPD-02: </w:t>
      </w:r>
      <w:r>
        <w:rPr>
          <w:rFonts w:ascii="Arial" w:hAnsi="Arial"/>
          <w:color w:val="334155"/>
          <w:sz w:val="19"/>
        </w:rPr>
        <w:t>Update shall trigger only when server_version is strictly newer than get_running_app_version() via semantic numerical comparison.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SRS-UPD-03: </w:t>
      </w:r>
      <w:r>
        <w:rPr>
          <w:rFonts w:ascii="Arial" w:hAnsi="Arial"/>
          <w:color w:val="334155"/>
          <w:sz w:val="19"/>
        </w:rPr>
        <w:t>Downloaded installers shall undergo binary validation (DOS/PE header MZ on Windows; UDIF koly on macOS) prior to staging.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19"/>
        </w:rPr>
        <w:t xml:space="preserve">SRS-UPD-04: </w:t>
      </w:r>
      <w:r>
        <w:rPr>
          <w:rFonts w:ascii="Arial" w:hAnsi="Arial"/>
          <w:color w:val="334155"/>
          <w:sz w:val="19"/>
        </w:rPr>
        <w:t>UpdateStateManager shall enforce a 24-hour cooldown after 2 consecutive failed attempts to prevent infinite update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