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03045E"/>
          <w:sz w:val="56"/>
          <w:szCs w:val="56"/>
        </w:rPr>
        <w:t xml:space="preserve">AG FINTAX</w:t>
      </w:r>
    </w:p>
    <w:p>
      <w:pPr>
        <w:spacing w:after="100"/>
        <w:jc w:val="center"/>
      </w:pPr>
      <w:r>
        <w:rPr>
          <w:rFonts w:ascii="Arial" w:cs="Arial" w:eastAsia="Arial" w:hAnsi="Arial"/>
          <w:b/>
          <w:bCs/>
          <w:color w:val="FF6600"/>
          <w:sz w:val="56"/>
          <w:szCs w:val="56"/>
        </w:rPr>
        <w:t xml:space="preserve">PLANNING AI</w:t>
      </w:r>
    </w:p>
    <w:p>
      <w:pPr>
        <w:pBdr>
          <w:bottom w:val="single" w:color="FF6600" w:sz="6" w:space="1"/>
        </w:pBdr>
        <w:spacing w:after="400"/>
        <w:jc w:val="center"/>
      </w:pPr>
    </w:p>
    <w:p>
      <w:pPr>
        <w:spacing w:after="120"/>
        <w:jc w:val="center"/>
      </w:pPr>
      <w:r>
        <w:rPr>
          <w:rFonts w:ascii="Arial" w:cs="Arial" w:eastAsia="Arial" w:hAnsi="Arial"/>
          <w:b/>
          <w:bCs/>
          <w:color w:val="1A1A2E"/>
          <w:sz w:val="28"/>
          <w:szCs w:val="28"/>
        </w:rPr>
        <w:t xml:space="preserve">4-WEEK LEAD GENERATION CAMPAIGN</w:t>
      </w:r>
    </w:p>
    <w:p>
      <w:pPr>
        <w:spacing w:after="80"/>
        <w:jc w:val="center"/>
      </w:pPr>
      <w:r>
        <w:rPr>
          <w:rFonts w:ascii="Arial" w:cs="Arial" w:eastAsia="Arial" w:hAnsi="Arial"/>
          <w:color w:val="666666"/>
          <w:sz w:val="24"/>
          <w:szCs w:val="24"/>
        </w:rPr>
        <w:t xml:space="preserve">Marketing Campaign Plan</w:t>
      </w:r>
    </w:p>
    <w:p>
      <w:pPr>
        <w:spacing w:after="600"/>
        <w:jc w:val="center"/>
      </w:pPr>
      <w:r>
        <w:rPr>
          <w:rFonts w:ascii="Arial" w:cs="Arial" w:eastAsia="Arial" w:hAnsi="Arial"/>
          <w:color w:val="666666"/>
          <w:sz w:val="22"/>
          <w:szCs w:val="22"/>
        </w:rPr>
        <w:t xml:space="preserve">April 2026</w:t>
      </w:r>
    </w:p>
    <w:p>
      <w:pPr>
        <w:spacing w:after="800"/>
      </w:pPr>
    </w:p>
    <w:p>
      <w:pPr>
        <w:spacing w:after="60"/>
        <w:jc w:val="center"/>
      </w:pPr>
      <w:r>
        <w:rPr>
          <w:rFonts w:ascii="Arial" w:cs="Arial" w:eastAsia="Arial" w:hAnsi="Arial"/>
          <w:color w:val="666666"/>
          <w:sz w:val="20"/>
          <w:szCs w:val="20"/>
        </w:rPr>
        <w:t xml:space="preserve">Prepared for Anil Grandhi, Founder &amp; CEO</w:t>
      </w:r>
    </w:p>
    <w:p>
      <w:pPr>
        <w:jc w:val="center"/>
      </w:pPr>
      <w:r>
        <w:rPr>
          <w:rFonts w:ascii="Arial" w:cs="Arial" w:eastAsia="Arial" w:hAnsi="Arial"/>
          <w:color w:val="FF6600"/>
          <w:sz w:val="18"/>
          <w:szCs w:val="18"/>
        </w:rPr>
        <w:t xml:space="preserve">Built &amp; Powered by LoukriAI.com</w:t>
      </w:r>
    </w:p>
    <w:p>
      <w:r>
        <w:br w:type="page"/>
      </w:r>
    </w:p>
    <w:p>
      <w:pPr>
        <w:sectPr>
          <w:pgSz w:w="12240" w:h="15840" w:orient="portrait"/>
          <w:pgMar w:top="1440" w:right="1440" w:bottom="1440" w:left="1440" w:header="708" w:footer="708" w:gutter="0"/>
          <w:pgNumType/>
          <w:docGrid w:linePitch="360"/>
        </w:sectPr>
      </w:pPr>
    </w:p>
    <w:p>
      <w:pPr>
        <w:pStyle w:val="Heading1"/>
      </w:pPr>
      <w:r>
        <w:t xml:space="preserve">1. Campaign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single" w:color="FF6600" w:sz="12"/>
              <w:bottom w:val="single" w:color="FF6600" w:sz="1"/>
              <w:right w:val="single" w:color="FF6600" w:sz="1"/>
            </w:tcBorders>
            <w:shd w:fill="FFF3EB" w:val="clear"/>
            <w:tcMar>
              <w:top w:type="dxa" w:w="120"/>
              <w:left w:type="dxa" w:w="200"/>
              <w:bottom w:type="dxa" w:w="120"/>
              <w:right w:type="dxa" w:w="200"/>
            </w:tcMar>
          </w:tcPr>
          <w:p>
            <w:pPr>
              <w:spacing w:after="80"/>
            </w:pPr>
            <w:r>
              <w:rPr>
                <w:rFonts w:ascii="Arial" w:cs="Arial" w:eastAsia="Arial" w:hAnsi="Arial"/>
                <w:b/>
                <w:bCs/>
                <w:color w:val="03045E"/>
                <w:sz w:val="22"/>
                <w:szCs w:val="22"/>
              </w:rPr>
              <w:t xml:space="preserve">Campaign: "Stop Leaving Money on the Table"</w:t>
            </w:r>
          </w:p>
          <w:p>
            <w:r>
              <w:rPr>
                <w:rFonts w:ascii="Arial" w:cs="Arial" w:eastAsia="Arial" w:hAnsi="Arial"/>
                <w:color w:val="1A1A2E"/>
                <w:sz w:val="20"/>
                <w:szCs w:val="20"/>
              </w:rPr>
              <w:t xml:space="preserve">A 4-week lean-budget lead generation campaign positioning AG FinTax Planning AI as the only AI tax planning platform backed by a real advisory team — driving signups, consultations, and pipeline from business owners, high-net-worth individuals, and CPAs.</w:t>
            </w:r>
          </w:p>
        </w:tc>
      </w:tr>
    </w:tbl>
    <w:p>
      <w:pPr>
        <w:spacing w:after="100"/>
      </w:pPr>
    </w:p>
    <w:p>
      <w:pPr>
        <w:spacing w:after="120"/>
      </w:pPr>
      <w:r>
        <w:rPr>
          <w:rFonts w:ascii="Arial" w:cs="Arial" w:eastAsia="Arial" w:hAnsi="Arial"/>
          <w:b/>
          <w:bCs/>
          <w:sz w:val="20"/>
          <w:szCs w:val="20"/>
        </w:rPr>
        <w:t xml:space="preserve">Primary Objective: </w:t>
      </w:r>
      <w:r>
        <w:rPr>
          <w:rFonts w:ascii="Arial" w:cs="Arial" w:eastAsia="Arial" w:hAnsi="Arial"/>
          <w:sz w:val="20"/>
          <w:szCs w:val="20"/>
        </w:rPr>
        <w:t xml:space="preserve">Generate 50+ qualified leads (consultation bookings / platform signups) in 4 weeks</w:t>
      </w:r>
    </w:p>
    <w:p>
      <w:pPr>
        <w:spacing w:after="120"/>
      </w:pPr>
      <w:r>
        <w:rPr>
          <w:rFonts w:ascii="Arial" w:cs="Arial" w:eastAsia="Arial" w:hAnsi="Arial"/>
          <w:b/>
          <w:bCs/>
          <w:sz w:val="20"/>
          <w:szCs w:val="20"/>
        </w:rPr>
        <w:t xml:space="preserve">Secondary Objectives: </w:t>
      </w:r>
      <w:r>
        <w:rPr>
          <w:rFonts w:ascii="Arial" w:cs="Arial" w:eastAsia="Arial" w:hAnsi="Arial"/>
          <w:sz w:val="20"/>
          <w:szCs w:val="20"/>
        </w:rPr>
        <w:t xml:space="preserve">Build email list to 500+ contacts, establish Anil Grandhi as thought leader, create 3+ CPA partnerships</w:t>
      </w:r>
    </w:p>
    <w:p>
      <w:pPr>
        <w:spacing w:after="120"/>
      </w:pPr>
      <w:r>
        <w:rPr>
          <w:rFonts w:ascii="Arial" w:cs="Arial" w:eastAsia="Arial" w:hAnsi="Arial"/>
          <w:b/>
          <w:bCs/>
          <w:sz w:val="20"/>
          <w:szCs w:val="20"/>
        </w:rPr>
        <w:t xml:space="preserve">Campaign Theme: </w:t>
      </w:r>
      <w:r>
        <w:rPr>
          <w:rFonts w:ascii="Arial" w:cs="Arial" w:eastAsia="Arial" w:hAnsi="Arial"/>
          <w:sz w:val="20"/>
          <w:szCs w:val="20"/>
        </w:rPr>
        <w:t xml:space="preserve">"Your AI tax team is ready" — combining AI precision with human advisory expertise</w:t>
      </w:r>
    </w:p>
    <w:p>
      <w:pPr>
        <w:spacing w:after="120"/>
      </w:pPr>
      <w:r>
        <w:rPr>
          <w:rFonts w:ascii="Arial" w:cs="Arial" w:eastAsia="Arial" w:hAnsi="Arial"/>
          <w:b/>
          <w:bCs/>
          <w:sz w:val="20"/>
          <w:szCs w:val="20"/>
        </w:rPr>
        <w:t xml:space="preserve">Budget: </w:t>
      </w:r>
      <w:r>
        <w:rPr>
          <w:rFonts w:ascii="Arial" w:cs="Arial" w:eastAsia="Arial" w:hAnsi="Arial"/>
          <w:sz w:val="20"/>
          <w:szCs w:val="20"/>
        </w:rPr>
        <w:t xml:space="preserve">Lean ($500–$2,000 total, primarily organic with optional LinkedIn/Google ad spend)</w:t>
      </w:r>
    </w:p>
    <w:p>
      <w:pPr>
        <w:spacing w:after="100"/>
      </w:pPr>
    </w:p>
    <w:p>
      <w:pPr>
        <w:pStyle w:val="Heading1"/>
      </w:pPr>
      <w:r>
        <w:t xml:space="preserve">2. Target Audience</w:t>
      </w:r>
    </w:p>
    <w:p>
      <w:pPr>
        <w:pStyle w:val="Heading2"/>
      </w:pPr>
      <w:r>
        <w:t xml:space="preserve">Primary: Business Owners ($150K–$1M+ income)</w:t>
      </w:r>
    </w:p>
    <w:p>
      <w:pPr>
        <w:spacing w:after="160"/>
      </w:pPr>
      <w:r>
        <w:t xml:space="preserve">S-Corp, LLC, and sole proprietorship owners who know they’re paying too much in taxes but don’t have a proactive tax advisor. They’re Googling "S-Corp vs LLC tax savings" and "how to reduce self-employment tax" at 11pm. They want clear numbers, not vague advice.</w:t>
      </w:r>
    </w:p>
    <w:p>
      <w:pPr>
        <w:pStyle w:val="ListParagraph"/>
        <w:numPr>
          <w:ilvl w:val="0"/>
          <w:numId w:val="2"/>
        </w:numPr>
        <w:spacing w:after="80"/>
      </w:pPr>
      <w:r>
        <w:rPr>
          <w:rFonts w:ascii="Arial" w:cs="Arial" w:eastAsia="Arial" w:hAnsi="Arial"/>
          <w:sz w:val="20"/>
          <w:szCs w:val="20"/>
        </w:rPr>
        <w:t xml:space="preserve">Pain: Paying $20K–$80K more in taxes than necessary because they lack proactive planning</w:t>
      </w:r>
    </w:p>
    <w:p>
      <w:pPr>
        <w:pStyle w:val="ListParagraph"/>
        <w:numPr>
          <w:ilvl w:val="0"/>
          <w:numId w:val="2"/>
        </w:numPr>
        <w:spacing w:after="80"/>
      </w:pPr>
      <w:r>
        <w:rPr>
          <w:rFonts w:ascii="Arial" w:cs="Arial" w:eastAsia="Arial" w:hAnsi="Arial"/>
          <w:sz w:val="20"/>
          <w:szCs w:val="20"/>
        </w:rPr>
        <w:t xml:space="preserve">Motivation: Seeing a specific dollar savings number makes them act immediately</w:t>
      </w:r>
    </w:p>
    <w:p>
      <w:pPr>
        <w:pStyle w:val="ListParagraph"/>
        <w:numPr>
          <w:ilvl w:val="0"/>
          <w:numId w:val="2"/>
        </w:numPr>
        <w:spacing w:after="80"/>
      </w:pPr>
      <w:r>
        <w:rPr>
          <w:rFonts w:ascii="Arial" w:cs="Arial" w:eastAsia="Arial" w:hAnsi="Arial"/>
          <w:sz w:val="20"/>
          <w:szCs w:val="20"/>
        </w:rPr>
        <w:t xml:space="preserve">Channels: LinkedIn, Google Search, YouTube, industry forums, referrals from CPAs</w:t>
      </w:r>
    </w:p>
    <w:p>
      <w:pPr>
        <w:pStyle w:val="ListParagraph"/>
        <w:numPr>
          <w:ilvl w:val="0"/>
          <w:numId w:val="2"/>
        </w:numPr>
        <w:spacing w:after="80"/>
      </w:pPr>
      <w:r>
        <w:rPr>
          <w:rFonts w:ascii="Arial" w:cs="Arial" w:eastAsia="Arial" w:hAnsi="Arial"/>
          <w:sz w:val="20"/>
          <w:szCs w:val="20"/>
        </w:rPr>
        <w:t xml:space="preserve">Buying stage: Consideration — they know the problem, actively researching solutions</w:t>
      </w:r>
    </w:p>
    <w:p>
      <w:pPr>
        <w:spacing w:after="100"/>
      </w:pPr>
    </w:p>
    <w:p>
      <w:pPr>
        <w:pStyle w:val="Heading2"/>
      </w:pPr>
      <w:r>
        <w:t xml:space="preserve">Secondary: High-Net-Worth Individuals ($300K+)</w:t>
      </w:r>
    </w:p>
    <w:p>
      <w:pPr>
        <w:spacing w:after="160"/>
      </w:pPr>
      <w:r>
        <w:t xml:space="preserve">W-2 professionals, investors, and dual-income households with complex tax situations — stock options, rental properties, capital gains. They’re underserved by basic tax prep and want sophisticated planning.</w:t>
      </w:r>
    </w:p>
    <w:p>
      <w:pPr>
        <w:pStyle w:val="ListParagraph"/>
        <w:numPr>
          <w:ilvl w:val="0"/>
          <w:numId w:val="2"/>
        </w:numPr>
        <w:spacing w:after="80"/>
      </w:pPr>
      <w:r>
        <w:rPr>
          <w:rFonts w:ascii="Arial" w:cs="Arial" w:eastAsia="Arial" w:hAnsi="Arial"/>
          <w:sz w:val="20"/>
          <w:szCs w:val="20"/>
        </w:rPr>
        <w:t xml:space="preserve">Pain: Their current CPA files returns but doesn’t proactively save them money</w:t>
      </w:r>
    </w:p>
    <w:p>
      <w:pPr>
        <w:pStyle w:val="ListParagraph"/>
        <w:numPr>
          <w:ilvl w:val="0"/>
          <w:numId w:val="2"/>
        </w:numPr>
        <w:spacing w:after="80"/>
      </w:pPr>
      <w:r>
        <w:rPr>
          <w:rFonts w:ascii="Arial" w:cs="Arial" w:eastAsia="Arial" w:hAnsi="Arial"/>
          <w:sz w:val="20"/>
          <w:szCs w:val="20"/>
        </w:rPr>
        <w:t xml:space="preserve">Motivation: "My neighbor saved $40K with a cost segregation study and I’ve never heard of that"</w:t>
      </w:r>
    </w:p>
    <w:p>
      <w:pPr>
        <w:pStyle w:val="ListParagraph"/>
        <w:numPr>
          <w:ilvl w:val="0"/>
          <w:numId w:val="2"/>
        </w:numPr>
        <w:spacing w:after="80"/>
      </w:pPr>
      <w:r>
        <w:rPr>
          <w:rFonts w:ascii="Arial" w:cs="Arial" w:eastAsia="Arial" w:hAnsi="Arial"/>
          <w:sz w:val="20"/>
          <w:szCs w:val="20"/>
        </w:rPr>
        <w:t xml:space="preserve">Channels: LinkedIn, financial advisor referrals, wealth management communities</w:t>
      </w:r>
    </w:p>
    <w:p>
      <w:pPr>
        <w:spacing w:after="100"/>
      </w:pPr>
    </w:p>
    <w:p>
      <w:pPr>
        <w:pStyle w:val="Heading2"/>
      </w:pPr>
      <w:r>
        <w:t xml:space="preserve">Tertiary: CPAs &amp; Tax Advisors</w:t>
      </w:r>
    </w:p>
    <w:p>
      <w:pPr>
        <w:spacing w:after="160"/>
      </w:pPr>
      <w:r>
        <w:t xml:space="preserve">Forward-thinking CPAs who want to add advisory services without building the technology themselves. They see AI disrupting their industry and want to be on the right side of it.</w:t>
      </w:r>
    </w:p>
    <w:p>
      <w:pPr>
        <w:pStyle w:val="ListParagraph"/>
        <w:numPr>
          <w:ilvl w:val="0"/>
          <w:numId w:val="2"/>
        </w:numPr>
        <w:spacing w:after="80"/>
      </w:pPr>
      <w:r>
        <w:rPr>
          <w:rFonts w:ascii="Arial" w:cs="Arial" w:eastAsia="Arial" w:hAnsi="Arial"/>
          <w:sz w:val="20"/>
          <w:szCs w:val="20"/>
        </w:rPr>
        <w:t xml:space="preserve">Pain: Commoditized compliance fees, clients demanding more advisory value</w:t>
      </w:r>
    </w:p>
    <w:p>
      <w:pPr>
        <w:pStyle w:val="ListParagraph"/>
        <w:numPr>
          <w:ilvl w:val="0"/>
          <w:numId w:val="2"/>
        </w:numPr>
        <w:spacing w:after="80"/>
      </w:pPr>
      <w:r>
        <w:rPr>
          <w:rFonts w:ascii="Arial" w:cs="Arial" w:eastAsia="Arial" w:hAnsi="Arial"/>
          <w:sz w:val="20"/>
          <w:szCs w:val="20"/>
        </w:rPr>
        <w:t xml:space="preserve">Motivation: White-label or partnership model to upsell existing clients</w:t>
      </w:r>
    </w:p>
    <w:p>
      <w:pPr>
        <w:pStyle w:val="ListParagraph"/>
        <w:numPr>
          <w:ilvl w:val="0"/>
          <w:numId w:val="2"/>
        </w:numPr>
        <w:spacing w:after="80"/>
      </w:pPr>
      <w:r>
        <w:rPr>
          <w:rFonts w:ascii="Arial" w:cs="Arial" w:eastAsia="Arial" w:hAnsi="Arial"/>
          <w:sz w:val="20"/>
          <w:szCs w:val="20"/>
        </w:rPr>
        <w:t xml:space="preserve">Channels: CPA conferences, Accounting Today, LinkedIn, direct outreach</w:t>
      </w:r>
    </w:p>
    <w:p>
      <w:pPr>
        <w:spacing w:after="100"/>
      </w:pPr>
    </w:p>
    <w:p>
      <w:pPr>
        <w:pStyle w:val="Heading2"/>
      </w:pPr>
      <w:r>
        <w:t xml:space="preserve">Existing AG FinTax Clients</w:t>
      </w:r>
    </w:p>
    <w:p>
      <w:pPr>
        <w:spacing w:after="160"/>
      </w:pPr>
      <w:r>
        <w:t xml:space="preserve">Anil’s current client base who should be migrated to the AI platform to deepen engagement, increase retention, and demonstrate ongoing value beyond annual filing.</w:t>
      </w:r>
    </w:p>
    <w:p>
      <w:pPr>
        <w:pStyle w:val="ListParagraph"/>
        <w:numPr>
          <w:ilvl w:val="0"/>
          <w:numId w:val="2"/>
        </w:numPr>
        <w:spacing w:after="80"/>
      </w:pPr>
      <w:r>
        <w:rPr>
          <w:rFonts w:ascii="Arial" w:cs="Arial" w:eastAsia="Arial" w:hAnsi="Arial"/>
          <w:sz w:val="20"/>
          <w:szCs w:val="20"/>
        </w:rPr>
        <w:t xml:space="preserve">Approach: Direct email from Anil with personal invitation and a pre-populated profile</w:t>
      </w:r>
    </w:p>
    <w:p>
      <w:pPr>
        <w:spacing w:after="100"/>
      </w:pPr>
    </w:p>
    <w:p>
      <w:pPr>
        <w:pStyle w:val="Heading1"/>
      </w:pPr>
      <w:r>
        <w:t xml:space="preserve">3. Key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single" w:color="FF6600" w:sz="12"/>
              <w:bottom w:val="single" w:color="FF6600" w:sz="1"/>
              <w:right w:val="single" w:color="FF6600" w:sz="1"/>
            </w:tcBorders>
            <w:shd w:fill="FFF3EB" w:val="clear"/>
            <w:tcMar>
              <w:top w:type="dxa" w:w="120"/>
              <w:left w:type="dxa" w:w="200"/>
              <w:bottom w:type="dxa" w:w="120"/>
              <w:right w:type="dxa" w:w="200"/>
            </w:tcMar>
          </w:tcPr>
          <w:p>
            <w:pPr>
              <w:spacing w:after="80"/>
            </w:pPr>
            <w:r>
              <w:rPr>
                <w:rFonts w:ascii="Arial" w:cs="Arial" w:eastAsia="Arial" w:hAnsi="Arial"/>
                <w:b/>
                <w:bCs/>
                <w:color w:val="03045E"/>
                <w:sz w:val="22"/>
                <w:szCs w:val="22"/>
              </w:rPr>
              <w:t xml:space="preserve">Core Message</w:t>
            </w:r>
          </w:p>
          <w:p>
            <w:r>
              <w:rPr>
                <w:rFonts w:ascii="Arial" w:cs="Arial" w:eastAsia="Arial" w:hAnsi="Arial"/>
                <w:color w:val="1A1A2E"/>
                <w:sz w:val="20"/>
                <w:szCs w:val="20"/>
              </w:rPr>
              <w:t xml:space="preserve">"AG FinTax Planning AI finds the tax savings your current advisor misses — backed by AI precision and a real advisory team that makes sure every strategy gets implemented."</w:t>
            </w:r>
          </w:p>
        </w:tc>
      </w:tr>
    </w:tbl>
    <w:p>
      <w:pPr>
        <w:spacing w:after="100"/>
      </w:pPr>
    </w:p>
    <w:p>
      <w:pPr>
        <w:pStyle w:val="Heading3"/>
      </w:pPr>
      <w:r>
        <w:t xml:space="preserve">Supporting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Message</w:t>
            </w:r>
          </w:p>
        </w:tc>
        <w:tc>
          <w:tcPr>
            <w:tcW w:type="dxa" w:w="312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Audience Pain Point</w:t>
            </w:r>
          </w:p>
        </w:tc>
        <w:tc>
          <w:tcPr>
            <w:tcW w:type="dxa" w:w="312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Proof Point</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"See your savings in 60 seconds — no login required"</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Tired of tools that demand info before showing value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Money Finder widget: 3 questions → instant savings estimate</w:t>
            </w:r>
          </w:p>
        </w:tc>
      </w:tr>
      <w:tr>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"57 strategies your CPA doesn’t know about"</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Feeling like their advisor only knows basic deductions</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Corvée 2024 Masterclass strategies, IRC references, qualification questions</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"AI finds the opportunities. Your advisor makes them happen."</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Fear that AI tools give generic advice without follow-through</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Implementation tracking, deadline calendar, advisor review</w:t>
            </w:r>
          </w:p>
        </w:tc>
      </w:tr>
      <w:tr>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"Talk to the AI like you’d talk to your advisor"</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Don’t want to fill out forms; want to explain their situation naturally</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Voice-guided interview (unique — no competitor has this)</w:t>
            </w:r>
          </w:p>
        </w:tc>
      </w:tr>
    </w:tbl>
    <w:p>
      <w:pPr>
        <w:spacing w:after="100"/>
      </w:pPr>
    </w:p>
    <w:p>
      <w:pPr>
        <w:pStyle w:val="Heading1"/>
      </w:pPr>
      <w:r>
        <w:t xml:space="preserve">4. Channel Strategy</w:t>
      </w:r>
    </w:p>
    <w:p>
      <w:pPr>
        <w:spacing w:after="160"/>
      </w:pPr>
      <w:r>
        <w:t xml:space="preserve">With a lean budget, we prioritize owned and earned channels — Anil’s expertise and personal brand are the campaign’s biggest assets. Every dollar of optional paid spend should amplify what’s already working organically.</w:t>
      </w:r>
    </w:p>
    <w:p>
      <w:pPr>
        <w:pStyle w:val="Heading2"/>
      </w:pPr>
      <w:r>
        <w:t xml:space="preserve">LinkedIn (Primary — Anil’s Personal Brand)</w:t>
      </w:r>
    </w:p>
    <w:p>
      <w:pPr>
        <w:spacing w:after="120"/>
      </w:pPr>
      <w:r>
        <w:rPr>
          <w:rFonts w:ascii="Arial" w:cs="Arial" w:eastAsia="Arial" w:hAnsi="Arial"/>
          <w:b/>
          <w:bCs/>
          <w:sz w:val="20"/>
          <w:szCs w:val="20"/>
        </w:rPr>
        <w:t xml:space="preserve">Why: </w:t>
      </w:r>
      <w:r>
        <w:rPr>
          <w:rFonts w:ascii="Arial" w:cs="Arial" w:eastAsia="Arial" w:hAnsi="Arial"/>
          <w:sz w:val="20"/>
          <w:szCs w:val="20"/>
        </w:rPr>
        <w:t xml:space="preserve">Business owners and CPAs are both active here. Anil’s PwC/Amazon/Starbucks background gives instant credibility. Personal posts outperform company pages 10:1.</w:t>
      </w:r>
    </w:p>
    <w:p>
      <w:pPr>
        <w:spacing w:after="120"/>
      </w:pPr>
      <w:r>
        <w:rPr>
          <w:rFonts w:ascii="Arial" w:cs="Arial" w:eastAsia="Arial" w:hAnsi="Arial"/>
          <w:b/>
          <w:bCs/>
          <w:sz w:val="20"/>
          <w:szCs w:val="20"/>
        </w:rPr>
        <w:t xml:space="preserve">Cadence: </w:t>
      </w:r>
      <w:r>
        <w:rPr>
          <w:rFonts w:ascii="Arial" w:cs="Arial" w:eastAsia="Arial" w:hAnsi="Arial"/>
          <w:sz w:val="20"/>
          <w:szCs w:val="20"/>
        </w:rPr>
        <w:t xml:space="preserve">4–5 posts/week from Anil’s personal profile. Mix of: tax tips with real numbers, behind-the-scenes of building the AI, client success stories (anonymized), contrarian takes ("Your CPA isn’t doing tax planning. Here’s proof.")</w:t>
      </w:r>
    </w:p>
    <w:p>
      <w:pPr>
        <w:spacing w:after="120"/>
      </w:pPr>
      <w:r>
        <w:rPr>
          <w:rFonts w:ascii="Arial" w:cs="Arial" w:eastAsia="Arial" w:hAnsi="Arial"/>
          <w:b/>
          <w:bCs/>
          <w:sz w:val="20"/>
          <w:szCs w:val="20"/>
        </w:rPr>
        <w:t xml:space="preserve">Format: </w:t>
      </w:r>
      <w:r>
        <w:rPr>
          <w:rFonts w:ascii="Arial" w:cs="Arial" w:eastAsia="Arial" w:hAnsi="Arial"/>
          <w:sz w:val="20"/>
          <w:szCs w:val="20"/>
        </w:rPr>
        <w:t xml:space="preserve">Text posts (highest reach), carousels (highest saves), short video clips (highest engagement)</w:t>
      </w:r>
    </w:p>
    <w:p>
      <w:pPr>
        <w:spacing w:after="120"/>
      </w:pPr>
      <w:r>
        <w:rPr>
          <w:rFonts w:ascii="Arial" w:cs="Arial" w:eastAsia="Arial" w:hAnsi="Arial"/>
          <w:b/>
          <w:bCs/>
          <w:sz w:val="20"/>
          <w:szCs w:val="20"/>
        </w:rPr>
        <w:t xml:space="preserve">CTA pattern: </w:t>
      </w:r>
      <w:r>
        <w:rPr>
          <w:rFonts w:ascii="Arial" w:cs="Arial" w:eastAsia="Arial" w:hAnsi="Arial"/>
          <w:sz w:val="20"/>
          <w:szCs w:val="20"/>
        </w:rPr>
        <w:t xml:space="preserve">Every 3rd post includes a link to the Money Finder or webinar registration</w:t>
      </w:r>
    </w:p>
    <w:p>
      <w:pPr>
        <w:spacing w:after="80"/>
      </w:pPr>
    </w:p>
    <w:p>
      <w:pPr>
        <w:pStyle w:val="Heading2"/>
      </w:pPr>
      <w:r>
        <w:t xml:space="preserve">Email Marketing (Highest ROI Channel)</w:t>
      </w:r>
    </w:p>
    <w:p>
      <w:pPr>
        <w:spacing w:after="120"/>
      </w:pPr>
      <w:r>
        <w:rPr>
          <w:rFonts w:ascii="Arial" w:cs="Arial" w:eastAsia="Arial" w:hAnsi="Arial"/>
          <w:b/>
          <w:bCs/>
          <w:sz w:val="20"/>
          <w:szCs w:val="20"/>
        </w:rPr>
        <w:t xml:space="preserve">Why: </w:t>
      </w:r>
      <w:r>
        <w:rPr>
          <w:rFonts w:ascii="Arial" w:cs="Arial" w:eastAsia="Arial" w:hAnsi="Arial"/>
          <w:sz w:val="20"/>
          <w:szCs w:val="20"/>
        </w:rPr>
        <w:t xml:space="preserve">Direct line to existing contacts and new leads. No algorithm. No cost. 40x ROI industry average.</w:t>
      </w:r>
    </w:p>
    <w:p>
      <w:pPr>
        <w:spacing w:after="120"/>
      </w:pPr>
      <w:r>
        <w:rPr>
          <w:rFonts w:ascii="Arial" w:cs="Arial" w:eastAsia="Arial" w:hAnsi="Arial"/>
          <w:b/>
          <w:bCs/>
          <w:sz w:val="20"/>
          <w:szCs w:val="20"/>
        </w:rPr>
        <w:t xml:space="preserve">Sequence: </w:t>
      </w:r>
      <w:r>
        <w:rPr>
          <w:rFonts w:ascii="Arial" w:cs="Arial" w:eastAsia="Arial" w:hAnsi="Arial"/>
          <w:sz w:val="20"/>
          <w:szCs w:val="20"/>
        </w:rPr>
        <w:t xml:space="preserve">4-email nurture over 4 weeks:</w:t>
      </w:r>
    </w:p>
    <w:p>
      <w:pPr>
        <w:pStyle w:val="ListParagraph"/>
        <w:numPr>
          <w:ilvl w:val="0"/>
          <w:numId w:val="3"/>
        </w:numPr>
        <w:spacing w:after="80"/>
      </w:pPr>
      <w:r>
        <w:rPr>
          <w:rFonts w:ascii="Arial" w:cs="Arial" w:eastAsia="Arial" w:hAnsi="Arial"/>
          <w:sz w:val="20"/>
          <w:szCs w:val="20"/>
        </w:rPr>
        <w:t xml:space="preserve">Launch announcement + Money Finder link ("See your savings in 60 seconds")</w:t>
      </w:r>
    </w:p>
    <w:p>
      <w:pPr>
        <w:pStyle w:val="ListParagraph"/>
        <w:numPr>
          <w:ilvl w:val="0"/>
          <w:numId w:val="3"/>
        </w:numPr>
        <w:spacing w:after="80"/>
      </w:pPr>
      <w:r>
        <w:rPr>
          <w:rFonts w:ascii="Arial" w:cs="Arial" w:eastAsia="Arial" w:hAnsi="Arial"/>
          <w:sz w:val="20"/>
          <w:szCs w:val="20"/>
        </w:rPr>
        <w:t xml:space="preserve">Educational: "What tax strategies are you missing?" with 3 strategy deep-dives</w:t>
      </w:r>
    </w:p>
    <w:p>
      <w:pPr>
        <w:pStyle w:val="ListParagraph"/>
        <w:numPr>
          <w:ilvl w:val="0"/>
          <w:numId w:val="3"/>
        </w:numPr>
        <w:spacing w:after="80"/>
      </w:pPr>
      <w:r>
        <w:rPr>
          <w:rFonts w:ascii="Arial" w:cs="Arial" w:eastAsia="Arial" w:hAnsi="Arial"/>
          <w:sz w:val="20"/>
          <w:szCs w:val="20"/>
        </w:rPr>
        <w:t xml:space="preserve">Social proof: Webinar highlights + client results + consultation CTA</w:t>
      </w:r>
    </w:p>
    <w:p>
      <w:pPr>
        <w:pStyle w:val="ListParagraph"/>
        <w:numPr>
          <w:ilvl w:val="0"/>
          <w:numId w:val="3"/>
        </w:numPr>
        <w:spacing w:after="80"/>
      </w:pPr>
      <w:r>
        <w:rPr>
          <w:rFonts w:ascii="Arial" w:cs="Arial" w:eastAsia="Arial" w:hAnsi="Arial"/>
          <w:sz w:val="20"/>
          <w:szCs w:val="20"/>
        </w:rPr>
        <w:t xml:space="preserve">Urgency: "Q2 estimated taxes due June 15 — have you adjusted for your new strategies?"</w:t>
      </w:r>
    </w:p>
    <w:p>
      <w:pPr>
        <w:spacing w:after="120"/>
      </w:pPr>
      <w:r>
        <w:rPr>
          <w:rFonts w:ascii="Arial" w:cs="Arial" w:eastAsia="Arial" w:hAnsi="Arial"/>
          <w:b/>
          <w:bCs/>
          <w:sz w:val="20"/>
          <w:szCs w:val="20"/>
        </w:rPr>
        <w:t xml:space="preserve">Tool: </w:t>
      </w:r>
      <w:r>
        <w:rPr>
          <w:rFonts w:ascii="Arial" w:cs="Arial" w:eastAsia="Arial" w:hAnsi="Arial"/>
          <w:sz w:val="20"/>
          <w:szCs w:val="20"/>
        </w:rPr>
        <w:t xml:space="preserve">Use Resend, Mailchimp, or ConvertKit. Segment by entity type if possible.</w:t>
      </w:r>
    </w:p>
    <w:p>
      <w:pPr>
        <w:spacing w:after="80"/>
      </w:pPr>
    </w:p>
    <w:p>
      <w:pPr>
        <w:pStyle w:val="Heading2"/>
      </w:pPr>
      <w:r>
        <w:t xml:space="preserve">Webinar (Highest Conversion Event)</w:t>
      </w:r>
    </w:p>
    <w:p>
      <w:pPr>
        <w:spacing w:after="120"/>
      </w:pPr>
      <w:r>
        <w:rPr>
          <w:rFonts w:ascii="Arial" w:cs="Arial" w:eastAsia="Arial" w:hAnsi="Arial"/>
          <w:b/>
          <w:bCs/>
          <w:sz w:val="20"/>
          <w:szCs w:val="20"/>
        </w:rPr>
        <w:t xml:space="preserve">Why: </w:t>
      </w:r>
      <w:r>
        <w:rPr>
          <w:rFonts w:ascii="Arial" w:cs="Arial" w:eastAsia="Arial" w:hAnsi="Arial"/>
          <w:sz w:val="20"/>
          <w:szCs w:val="20"/>
        </w:rPr>
        <w:t xml:space="preserve">Nothing converts like live expertise. A 45-minute webinar where Anil walks through 5 strategies with real numbers will convert 20–30% of attendees into consultations.</w:t>
      </w:r>
    </w:p>
    <w:p>
      <w:pPr>
        <w:spacing w:after="120"/>
      </w:pPr>
      <w:r>
        <w:rPr>
          <w:rFonts w:ascii="Arial" w:cs="Arial" w:eastAsia="Arial" w:hAnsi="Arial"/>
          <w:b/>
          <w:bCs/>
          <w:sz w:val="20"/>
          <w:szCs w:val="20"/>
        </w:rPr>
        <w:t xml:space="preserve">Topic: </w:t>
      </w:r>
      <w:r>
        <w:rPr>
          <w:rFonts w:ascii="Arial" w:cs="Arial" w:eastAsia="Arial" w:hAnsi="Arial"/>
          <w:sz w:val="20"/>
          <w:szCs w:val="20"/>
        </w:rPr>
        <w:t xml:space="preserve">"2026 Tax Strategies Every Business Owner Needs to Know Before Q2"</w:t>
      </w:r>
    </w:p>
    <w:p>
      <w:pPr>
        <w:spacing w:after="120"/>
      </w:pPr>
      <w:r>
        <w:rPr>
          <w:rFonts w:ascii="Arial" w:cs="Arial" w:eastAsia="Arial" w:hAnsi="Arial"/>
          <w:b/>
          <w:bCs/>
          <w:sz w:val="20"/>
          <w:szCs w:val="20"/>
        </w:rPr>
        <w:t xml:space="preserve">Format: </w:t>
      </w:r>
      <w:r>
        <w:rPr>
          <w:rFonts w:ascii="Arial" w:cs="Arial" w:eastAsia="Arial" w:hAnsi="Arial"/>
          <w:sz w:val="20"/>
          <w:szCs w:val="20"/>
        </w:rPr>
        <w:t xml:space="preserve">45 min presentation + 15 min live Q&amp;A. Record for replay. Host on Zoom, stream to YouTube.</w:t>
      </w:r>
    </w:p>
    <w:p>
      <w:pPr>
        <w:spacing w:after="120"/>
      </w:pPr>
      <w:r>
        <w:rPr>
          <w:rFonts w:ascii="Arial" w:cs="Arial" w:eastAsia="Arial" w:hAnsi="Arial"/>
          <w:b/>
          <w:bCs/>
          <w:sz w:val="20"/>
          <w:szCs w:val="20"/>
        </w:rPr>
        <w:t xml:space="preserve">Registration: </w:t>
      </w:r>
      <w:r>
        <w:rPr>
          <w:rFonts w:ascii="Arial" w:cs="Arial" w:eastAsia="Arial" w:hAnsi="Arial"/>
          <w:sz w:val="20"/>
          <w:szCs w:val="20"/>
        </w:rPr>
        <w:t xml:space="preserve">Promote via email + LinkedIn. Target: 100 registrations, 60 attendees, 15 consultations.</w:t>
      </w:r>
    </w:p>
    <w:p>
      <w:pPr>
        <w:spacing w:after="120"/>
      </w:pPr>
      <w:r>
        <w:rPr>
          <w:rFonts w:ascii="Arial" w:cs="Arial" w:eastAsia="Arial" w:hAnsi="Arial"/>
          <w:b/>
          <w:bCs/>
          <w:sz w:val="20"/>
          <w:szCs w:val="20"/>
        </w:rPr>
        <w:t xml:space="preserve">Follow-up: </w:t>
      </w:r>
      <w:r>
        <w:rPr>
          <w:rFonts w:ascii="Arial" w:cs="Arial" w:eastAsia="Arial" w:hAnsi="Arial"/>
          <w:sz w:val="20"/>
          <w:szCs w:val="20"/>
        </w:rPr>
        <w:t xml:space="preserve">Post-webinar email with replay link + "Book a free 15-minute tax strategy call" CTA</w:t>
      </w:r>
    </w:p>
    <w:p>
      <w:pPr>
        <w:spacing w:after="80"/>
      </w:pPr>
    </w:p>
    <w:p>
      <w:pPr>
        <w:pStyle w:val="Heading2"/>
      </w:pPr>
      <w:r>
        <w:t xml:space="preserve">Social Media (Broad — LinkedIn, YouTube, Instagram, X)</w:t>
      </w:r>
    </w:p>
    <w:p>
      <w:pPr>
        <w:spacing w:after="120"/>
      </w:pPr>
      <w:r>
        <w:rPr>
          <w:rFonts w:ascii="Arial" w:cs="Arial" w:eastAsia="Arial" w:hAnsi="Arial"/>
          <w:b/>
          <w:bCs/>
          <w:sz w:val="20"/>
          <w:szCs w:val="20"/>
        </w:rPr>
        <w:t xml:space="preserve">LinkedIn: </w:t>
      </w:r>
      <w:r>
        <w:rPr>
          <w:rFonts w:ascii="Arial" w:cs="Arial" w:eastAsia="Arial" w:hAnsi="Arial"/>
          <w:sz w:val="20"/>
          <w:szCs w:val="20"/>
        </w:rPr>
        <w:t xml:space="preserve">Primary platform. Anil’s personal profile. See above.</w:t>
      </w:r>
    </w:p>
    <w:p>
      <w:pPr>
        <w:spacing w:after="120"/>
      </w:pPr>
      <w:r>
        <w:rPr>
          <w:rFonts w:ascii="Arial" w:cs="Arial" w:eastAsia="Arial" w:hAnsi="Arial"/>
          <w:b/>
          <w:bCs/>
          <w:sz w:val="20"/>
          <w:szCs w:val="20"/>
        </w:rPr>
        <w:t xml:space="preserve">YouTube: </w:t>
      </w:r>
      <w:r>
        <w:rPr>
          <w:rFonts w:ascii="Arial" w:cs="Arial" w:eastAsia="Arial" w:hAnsi="Arial"/>
          <w:sz w:val="20"/>
          <w:szCs w:val="20"/>
        </w:rPr>
        <w:t xml:space="preserve">Webinar replay, 2-min explainer videos ("What is an S-Corp election?"), Anil’s founder story</w:t>
      </w:r>
    </w:p>
    <w:p>
      <w:pPr>
        <w:spacing w:after="120"/>
      </w:pPr>
      <w:r>
        <w:rPr>
          <w:rFonts w:ascii="Arial" w:cs="Arial" w:eastAsia="Arial" w:hAnsi="Arial"/>
          <w:b/>
          <w:bCs/>
          <w:sz w:val="20"/>
          <w:szCs w:val="20"/>
        </w:rPr>
        <w:t xml:space="preserve">Instagram: </w:t>
      </w:r>
      <w:r>
        <w:rPr>
          <w:rFonts w:ascii="Arial" w:cs="Arial" w:eastAsia="Arial" w:hAnsi="Arial"/>
          <w:sz w:val="20"/>
          <w:szCs w:val="20"/>
        </w:rPr>
        <w:t xml:space="preserve">Reels with quick tax tips (30 sec), infographics, behind-the-scenes of the platform</w:t>
      </w:r>
    </w:p>
    <w:p>
      <w:pPr>
        <w:spacing w:after="120"/>
      </w:pPr>
      <w:r>
        <w:rPr>
          <w:rFonts w:ascii="Arial" w:cs="Arial" w:eastAsia="Arial" w:hAnsi="Arial"/>
          <w:b/>
          <w:bCs/>
          <w:sz w:val="20"/>
          <w:szCs w:val="20"/>
        </w:rPr>
        <w:t xml:space="preserve">X (Twitter): </w:t>
      </w:r>
      <w:r>
        <w:rPr>
          <w:rFonts w:ascii="Arial" w:cs="Arial" w:eastAsia="Arial" w:hAnsi="Arial"/>
          <w:sz w:val="20"/>
          <w:szCs w:val="20"/>
        </w:rPr>
        <w:t xml:space="preserve">Tax tips threads, engagement with tax/finance community, quote-tweet IRS news with commentary</w:t>
      </w:r>
    </w:p>
    <w:p>
      <w:pPr>
        <w:spacing w:after="80"/>
      </w:pPr>
    </w:p>
    <w:p>
      <w:pPr>
        <w:pStyle w:val="Heading2"/>
      </w:pPr>
      <w:r>
        <w:t xml:space="preserve">Website / SEO (Long-Term Lead Magnet)</w:t>
      </w:r>
    </w:p>
    <w:p>
      <w:pPr>
        <w:spacing w:after="120"/>
      </w:pPr>
      <w:r>
        <w:rPr>
          <w:rFonts w:ascii="Arial" w:cs="Arial" w:eastAsia="Arial" w:hAnsi="Arial"/>
          <w:b/>
          <w:bCs/>
          <w:sz w:val="20"/>
          <w:szCs w:val="20"/>
        </w:rPr>
        <w:t xml:space="preserve">Why: </w:t>
      </w:r>
      <w:r>
        <w:rPr>
          <w:rFonts w:ascii="Arial" w:cs="Arial" w:eastAsia="Arial" w:hAnsi="Arial"/>
          <w:sz w:val="20"/>
          <w:szCs w:val="20"/>
        </w:rPr>
        <w:t xml:space="preserve">People Googling "how to save on taxes as an S-Corp" are the highest-intent leads possible.</w:t>
      </w:r>
    </w:p>
    <w:p>
      <w:pPr>
        <w:spacing w:after="120"/>
      </w:pPr>
      <w:r>
        <w:rPr>
          <w:rFonts w:ascii="Arial" w:cs="Arial" w:eastAsia="Arial" w:hAnsi="Arial"/>
          <w:b/>
          <w:bCs/>
          <w:sz w:val="20"/>
          <w:szCs w:val="20"/>
        </w:rPr>
        <w:t xml:space="preserve">Quick wins: </w:t>
      </w:r>
      <w:r>
        <w:rPr>
          <w:rFonts w:ascii="Arial" w:cs="Arial" w:eastAsia="Arial" w:hAnsi="Arial"/>
          <w:sz w:val="20"/>
          <w:szCs w:val="20"/>
        </w:rPr>
        <w:t xml:space="preserve">Publish 2–3 SEO-optimized blog posts targeting:</w:t>
      </w:r>
    </w:p>
    <w:p>
      <w:pPr>
        <w:pStyle w:val="ListParagraph"/>
        <w:numPr>
          <w:ilvl w:val="0"/>
          <w:numId w:val="2"/>
        </w:numPr>
        <w:spacing w:after="80"/>
      </w:pPr>
      <w:r>
        <w:rPr>
          <w:rFonts w:ascii="Arial" w:cs="Arial" w:eastAsia="Arial" w:hAnsi="Arial"/>
          <w:sz w:val="20"/>
          <w:szCs w:val="20"/>
        </w:rPr>
        <w:t xml:space="preserve">"S-Corp vs LLC tax comparison 2026" (high volume, commercial intent)</w:t>
      </w:r>
    </w:p>
    <w:p>
      <w:pPr>
        <w:pStyle w:val="ListParagraph"/>
        <w:numPr>
          <w:ilvl w:val="0"/>
          <w:numId w:val="2"/>
        </w:numPr>
        <w:spacing w:after="80"/>
      </w:pPr>
      <w:r>
        <w:rPr>
          <w:rFonts w:ascii="Arial" w:cs="Arial" w:eastAsia="Arial" w:hAnsi="Arial"/>
          <w:sz w:val="20"/>
          <w:szCs w:val="20"/>
        </w:rPr>
        <w:t xml:space="preserve">"Tax planning strategies for business owners" (broad, awareness)</w:t>
      </w:r>
    </w:p>
    <w:p>
      <w:pPr>
        <w:pStyle w:val="ListParagraph"/>
        <w:numPr>
          <w:ilvl w:val="0"/>
          <w:numId w:val="2"/>
        </w:numPr>
        <w:spacing w:after="80"/>
      </w:pPr>
      <w:r>
        <w:rPr>
          <w:rFonts w:ascii="Arial" w:cs="Arial" w:eastAsia="Arial" w:hAnsi="Arial"/>
          <w:sz w:val="20"/>
          <w:szCs w:val="20"/>
        </w:rPr>
        <w:t xml:space="preserve">"How much can I save with a cost segregation study" (specific, high intent)</w:t>
      </w:r>
    </w:p>
    <w:p>
      <w:pPr>
        <w:spacing w:after="120"/>
      </w:pPr>
      <w:r>
        <w:rPr>
          <w:rFonts w:ascii="Arial" w:cs="Arial" w:eastAsia="Arial" w:hAnsi="Arial"/>
          <w:b/>
          <w:bCs/>
          <w:sz w:val="20"/>
          <w:szCs w:val="20"/>
        </w:rPr>
        <w:t xml:space="preserve">Money Finder: </w:t>
      </w:r>
      <w:r>
        <w:rPr>
          <w:rFonts w:ascii="Arial" w:cs="Arial" w:eastAsia="Arial" w:hAnsi="Arial"/>
          <w:sz w:val="20"/>
          <w:szCs w:val="20"/>
        </w:rPr>
        <w:t xml:space="preserve">Embed on homepage and every blog post. This is the conversion engine.</w:t>
      </w:r>
    </w:p>
    <w:p>
      <w:pPr>
        <w:spacing w:after="100"/>
      </w:pPr>
    </w:p>
    <w:p>
      <w:pPr>
        <w:pStyle w:val="Heading1"/>
      </w:pPr>
      <w:r>
        <w:t xml:space="preserve">5. Content Calendar (4 Weeks)</w:t>
      </w:r>
    </w:p>
    <w:p>
      <w:pPr>
        <w:spacing w:after="160"/>
      </w:pPr>
      <w:r>
        <w:t xml:space="preserve">Every piece of content serves one goal: drive the prospect to the Money Finder, the webinar, or a consultation booking. No content for content’s sake.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700"/>
        <w:gridCol w:w="2200"/>
        <w:gridCol w:w="1860"/>
      </w:tblGrid>
      <w:tr>
        <w:tc>
          <w:tcPr>
            <w:tcW w:type="dxa" w:w="10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Week</w:t>
            </w:r>
          </w:p>
        </w:tc>
        <w:tc>
          <w:tcPr>
            <w:tcW w:type="dxa" w:w="26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 Piece</w:t>
            </w:r>
          </w:p>
        </w:tc>
        <w:tc>
          <w:tcPr>
            <w:tcW w:type="dxa" w:w="17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Channel</w:t>
            </w:r>
          </w:p>
        </w:tc>
        <w:tc>
          <w:tcPr>
            <w:tcW w:type="dxa" w:w="22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 / Action</w:t>
            </w:r>
          </w:p>
        </w:tc>
        <w:tc>
          <w:tcPr>
            <w:tcW w:type="dxa" w:w="186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KPI Target</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1</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"Money Finder" landing page widget</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Website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Dev team deploys</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500 widget uses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1</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 Tax Mistakes Business Owners Make in 2026" blog post</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Blog + SEO</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Content writer</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1,000 organic visits</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1</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Anil Grandhi intro video (2 min): "Why I built this"</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 YouTube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Anil records, editor polishes</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5,000 views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1</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Launch email to existing client list</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Anil sends via CRM</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35% open rate</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1</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 LinkedIn posts (teaser, stat, CTA)</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Marketing</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200 engagements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2</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"S-Corp vs LLC: Real Numbers" interactive calculator</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Website + Social</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Dev team builds</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300 calculator uses</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2</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Webinar registration page: "2026 Tax Strategies for Business Owners"</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 LinkedIn</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Marketing sets up</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100 registrations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2</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Case study: "How a $250K earner saved $47K"</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Blog + Email</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Content writer</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800 reads</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2</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4 social posts (tips, stats, testimonial, webinar promo)</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IG, X</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Marketing</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300 engagements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2</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#2: "What tax strategies are you missing?"</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nurture</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Automated</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30% open rate</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3</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Live webinar: "2026 Tax Strategies" (Anil hosts)</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Zoom + YouTube Live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Anil presents</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60+ attendees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3</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"AI Tax Planning: What CPAs Need to Know" article</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Blog + CPA forums</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Content writer</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600 reads</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3</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Post-webinar replay email + consultation CTA</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Automated</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15 consultation bookings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3</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carousel: "7 strategies most business owners miss"</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Design + Marketing</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500 impressions</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3</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Instagram Reels: 3 x 30-sec tax tips from Anil</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Instagram + YouTube Shorts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Anil records</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2,000 views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4</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"Free Tax Health Check" offer (use Money Finder + profile)</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Website + Email + Social</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Dev + Marketing</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 completed profiles</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4</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#3: Webinar highlights + urgency ("Q2 estimated taxes due soon")</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Automated</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25% open rate</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4</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Partner outreach: 10 CPA firms for co-marketing</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 LinkedIn DM</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Anil personally</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 partnerships</w:t>
            </w:r>
          </w:p>
        </w:tc>
      </w:tr>
      <w:tr>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4</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"The Cost of Waiting" infographic (delay = $ lost)</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Social + Blog</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Design</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400 shares</w:t>
            </w:r>
          </w:p>
        </w:tc>
      </w:tr>
      <w:tr>
        <w:tc>
          <w:tcPr>
            <w:tcW w:type="dxa" w:w="1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4</w:t>
            </w:r>
          </w:p>
        </w:tc>
        <w:tc>
          <w:tcPr>
            <w:tcW w:type="dxa" w:w="26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Campaign retrospective + pipeline review</w:t>
            </w:r>
          </w:p>
        </w:tc>
        <w:tc>
          <w:tcPr>
            <w:tcW w:type="dxa" w:w="17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Internal</w:t>
            </w:r>
          </w:p>
        </w:tc>
        <w:tc>
          <w:tcPr>
            <w:tcW w:type="dxa" w:w="22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Team</w:t>
            </w:r>
          </w:p>
        </w:tc>
        <w:tc>
          <w:tcPr>
            <w:tcW w:type="dxa" w:w="18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Pipeline: $150K+</w:t>
            </w:r>
          </w:p>
        </w:tc>
      </w:tr>
    </w:tbl>
    <w:p>
      <w:pPr>
        <w:spacing w:after="100"/>
      </w:pPr>
    </w:p>
    <w:p>
      <w:pPr>
        <w:pStyle w:val="Heading1"/>
      </w:pPr>
      <w:r>
        <w:t xml:space="preserve">6. Content Assets Required</w:t>
      </w:r>
    </w:p>
    <w:p>
      <w:pPr>
        <w:pStyle w:val="Heading2"/>
      </w:pPr>
      <w:r>
        <w:t xml:space="preserve">Must-Have (Week 1–2)</w:t>
      </w:r>
    </w:p>
    <w:p>
      <w:pPr>
        <w:pStyle w:val="ListParagraph"/>
        <w:numPr>
          <w:ilvl w:val="0"/>
          <w:numId w:val="3"/>
        </w:numPr>
        <w:spacing w:after="80"/>
      </w:pPr>
      <w:r>
        <w:rPr>
          <w:rFonts w:ascii="Arial" w:cs="Arial" w:eastAsia="Arial" w:hAnsi="Arial"/>
          <w:sz w:val="20"/>
          <w:szCs w:val="20"/>
        </w:rPr>
        <w:t xml:space="preserve">Money Finder widget (landing page with 3-question savings estimator) — Dev team</w:t>
      </w:r>
    </w:p>
    <w:p>
      <w:pPr>
        <w:pStyle w:val="ListParagraph"/>
        <w:numPr>
          <w:ilvl w:val="0"/>
          <w:numId w:val="3"/>
        </w:numPr>
        <w:spacing w:after="80"/>
      </w:pPr>
      <w:r>
        <w:rPr>
          <w:rFonts w:ascii="Arial" w:cs="Arial" w:eastAsia="Arial" w:hAnsi="Arial"/>
          <w:sz w:val="20"/>
          <w:szCs w:val="20"/>
        </w:rPr>
        <w:t xml:space="preserve">Launch email template (branded, mobile-responsive) — Design + Copy</w:t>
      </w:r>
    </w:p>
    <w:p>
      <w:pPr>
        <w:pStyle w:val="ListParagraph"/>
        <w:numPr>
          <w:ilvl w:val="0"/>
          <w:numId w:val="3"/>
        </w:numPr>
        <w:spacing w:after="80"/>
      </w:pPr>
      <w:r>
        <w:rPr>
          <w:rFonts w:ascii="Arial" w:cs="Arial" w:eastAsia="Arial" w:hAnsi="Arial"/>
          <w:sz w:val="20"/>
          <w:szCs w:val="20"/>
        </w:rPr>
        <w:t xml:space="preserve">3 LinkedIn post drafts for Anil (with images/graphics) — Marketing</w:t>
      </w:r>
    </w:p>
    <w:p>
      <w:pPr>
        <w:pStyle w:val="ListParagraph"/>
        <w:numPr>
          <w:ilvl w:val="0"/>
          <w:numId w:val="3"/>
        </w:numPr>
        <w:spacing w:after="80"/>
      </w:pPr>
      <w:r>
        <w:rPr>
          <w:rFonts w:ascii="Arial" w:cs="Arial" w:eastAsia="Arial" w:hAnsi="Arial"/>
          <w:sz w:val="20"/>
          <w:szCs w:val="20"/>
        </w:rPr>
        <w:t xml:space="preserve">Blog post: "5 Tax Mistakes" (1,500+ words, SEO-optimized) — Content writer</w:t>
      </w:r>
    </w:p>
    <w:p>
      <w:pPr>
        <w:pStyle w:val="ListParagraph"/>
        <w:numPr>
          <w:ilvl w:val="0"/>
          <w:numId w:val="3"/>
        </w:numPr>
        <w:spacing w:after="80"/>
      </w:pPr>
      <w:r>
        <w:rPr>
          <w:rFonts w:ascii="Arial" w:cs="Arial" w:eastAsia="Arial" w:hAnsi="Arial"/>
          <w:sz w:val="20"/>
          <w:szCs w:val="20"/>
        </w:rPr>
        <w:t xml:space="preserve">Anil intro video script + recording (2 minutes) — Anil + Editor</w:t>
      </w:r>
    </w:p>
    <w:p>
      <w:pPr>
        <w:pStyle w:val="ListParagraph"/>
        <w:numPr>
          <w:ilvl w:val="0"/>
          <w:numId w:val="3"/>
        </w:numPr>
        <w:spacing w:after="80"/>
      </w:pPr>
      <w:r>
        <w:rPr>
          <w:rFonts w:ascii="Arial" w:cs="Arial" w:eastAsia="Arial" w:hAnsi="Arial"/>
          <w:sz w:val="20"/>
          <w:szCs w:val="20"/>
        </w:rPr>
        <w:t xml:space="preserve">Webinar registration page — Marketing + Design</w:t>
      </w:r>
    </w:p>
    <w:p>
      <w:pPr>
        <w:pStyle w:val="ListParagraph"/>
        <w:numPr>
          <w:ilvl w:val="0"/>
          <w:numId w:val="3"/>
        </w:numPr>
        <w:spacing w:after="80"/>
      </w:pPr>
      <w:r>
        <w:rPr>
          <w:rFonts w:ascii="Arial" w:cs="Arial" w:eastAsia="Arial" w:hAnsi="Arial"/>
          <w:sz w:val="20"/>
          <w:szCs w:val="20"/>
        </w:rPr>
        <w:t xml:space="preserve">Case study writeup (anonymized client success) — Content writer</w:t>
      </w:r>
    </w:p>
    <w:p>
      <w:pPr>
        <w:spacing w:after="80"/>
      </w:pPr>
    </w:p>
    <w:p>
      <w:pPr>
        <w:pStyle w:val="Heading2"/>
      </w:pPr>
      <w:r>
        <w:t xml:space="preserve">Must-Have (Week 3–4)</w:t>
      </w:r>
    </w:p>
    <w:p>
      <w:pPr>
        <w:pStyle w:val="ListParagraph"/>
        <w:numPr>
          <w:ilvl w:val="0"/>
          <w:numId w:val="3"/>
        </w:numPr>
        <w:spacing w:after="80"/>
      </w:pPr>
      <w:r>
        <w:rPr>
          <w:rFonts w:ascii="Arial" w:cs="Arial" w:eastAsia="Arial" w:hAnsi="Arial"/>
          <w:sz w:val="20"/>
          <w:szCs w:val="20"/>
        </w:rPr>
        <w:t xml:space="preserve">Webinar slide deck (branded, 25–30 slides) — Anil + Design</w:t>
      </w:r>
    </w:p>
    <w:p>
      <w:pPr>
        <w:pStyle w:val="ListParagraph"/>
        <w:numPr>
          <w:ilvl w:val="0"/>
          <w:numId w:val="3"/>
        </w:numPr>
        <w:spacing w:after="80"/>
      </w:pPr>
      <w:r>
        <w:rPr>
          <w:rFonts w:ascii="Arial" w:cs="Arial" w:eastAsia="Arial" w:hAnsi="Arial"/>
          <w:sz w:val="20"/>
          <w:szCs w:val="20"/>
        </w:rPr>
        <w:t xml:space="preserve">Webinar follow-up email template — Copy</w:t>
      </w:r>
    </w:p>
    <w:p>
      <w:pPr>
        <w:pStyle w:val="ListParagraph"/>
        <w:numPr>
          <w:ilvl w:val="0"/>
          <w:numId w:val="3"/>
        </w:numPr>
        <w:spacing w:after="80"/>
      </w:pPr>
      <w:r>
        <w:rPr>
          <w:rFonts w:ascii="Arial" w:cs="Arial" w:eastAsia="Arial" w:hAnsi="Arial"/>
          <w:sz w:val="20"/>
          <w:szCs w:val="20"/>
        </w:rPr>
        <w:t xml:space="preserve">"S-Corp vs LLC" blog post (2,000 words) — Content writer</w:t>
      </w:r>
    </w:p>
    <w:p>
      <w:pPr>
        <w:pStyle w:val="ListParagraph"/>
        <w:numPr>
          <w:ilvl w:val="0"/>
          <w:numId w:val="3"/>
        </w:numPr>
        <w:spacing w:after="80"/>
      </w:pPr>
      <w:r>
        <w:rPr>
          <w:rFonts w:ascii="Arial" w:cs="Arial" w:eastAsia="Arial" w:hAnsi="Arial"/>
          <w:sz w:val="20"/>
          <w:szCs w:val="20"/>
        </w:rPr>
        <w:t xml:space="preserve">3 Instagram Reels scripts (30 sec each) — Marketing</w:t>
      </w:r>
    </w:p>
    <w:p>
      <w:pPr>
        <w:pStyle w:val="ListParagraph"/>
        <w:numPr>
          <w:ilvl w:val="0"/>
          <w:numId w:val="3"/>
        </w:numPr>
        <w:spacing w:after="80"/>
      </w:pPr>
      <w:r>
        <w:rPr>
          <w:rFonts w:ascii="Arial" w:cs="Arial" w:eastAsia="Arial" w:hAnsi="Arial"/>
          <w:sz w:val="20"/>
          <w:szCs w:val="20"/>
        </w:rPr>
        <w:t xml:space="preserve">"Cost of Waiting" infographic — Design</w:t>
      </w:r>
    </w:p>
    <w:p>
      <w:pPr>
        <w:pStyle w:val="ListParagraph"/>
        <w:numPr>
          <w:ilvl w:val="0"/>
          <w:numId w:val="3"/>
        </w:numPr>
        <w:spacing w:after="80"/>
      </w:pPr>
      <w:r>
        <w:rPr>
          <w:rFonts w:ascii="Arial" w:cs="Arial" w:eastAsia="Arial" w:hAnsi="Arial"/>
          <w:sz w:val="20"/>
          <w:szCs w:val="20"/>
        </w:rPr>
        <w:t xml:space="preserve">CPA partnership outreach email template — Anil</w:t>
      </w:r>
    </w:p>
    <w:p>
      <w:pPr>
        <w:spacing w:after="80"/>
      </w:pPr>
    </w:p>
    <w:p>
      <w:pPr>
        <w:pStyle w:val="Heading2"/>
      </w:pPr>
      <w:r>
        <w:t xml:space="preserve">Nice-to-Have</w:t>
      </w:r>
    </w:p>
    <w:p>
      <w:pPr>
        <w:pStyle w:val="ListParagraph"/>
        <w:numPr>
          <w:ilvl w:val="0"/>
          <w:numId w:val="2"/>
        </w:numPr>
        <w:spacing w:after="80"/>
      </w:pPr>
      <w:r>
        <w:rPr>
          <w:rFonts w:ascii="Arial" w:cs="Arial" w:eastAsia="Arial" w:hAnsi="Arial"/>
          <w:sz w:val="20"/>
          <w:szCs w:val="20"/>
        </w:rPr>
        <w:t xml:space="preserve">LinkedIn carousel template (reusable for weekly tips)</w:t>
      </w:r>
    </w:p>
    <w:p>
      <w:pPr>
        <w:pStyle w:val="ListParagraph"/>
        <w:numPr>
          <w:ilvl w:val="0"/>
          <w:numId w:val="2"/>
        </w:numPr>
        <w:spacing w:after="80"/>
      </w:pPr>
      <w:r>
        <w:rPr>
          <w:rFonts w:ascii="Arial" w:cs="Arial" w:eastAsia="Arial" w:hAnsi="Arial"/>
          <w:sz w:val="20"/>
          <w:szCs w:val="20"/>
        </w:rPr>
        <w:t xml:space="preserve">YouTube intro/outro branded bumper (5 seconds)</w:t>
      </w:r>
    </w:p>
    <w:p>
      <w:pPr>
        <w:pStyle w:val="ListParagraph"/>
        <w:numPr>
          <w:ilvl w:val="0"/>
          <w:numId w:val="2"/>
        </w:numPr>
        <w:spacing w:after="80"/>
      </w:pPr>
      <w:r>
        <w:rPr>
          <w:rFonts w:ascii="Arial" w:cs="Arial" w:eastAsia="Arial" w:hAnsi="Arial"/>
          <w:sz w:val="20"/>
          <w:szCs w:val="20"/>
        </w:rPr>
        <w:t xml:space="preserve">Google Ads landing page variant for paid traffic</w:t>
      </w:r>
    </w:p>
    <w:p>
      <w:pPr>
        <w:pStyle w:val="ListParagraph"/>
        <w:numPr>
          <w:ilvl w:val="0"/>
          <w:numId w:val="2"/>
        </w:numPr>
        <w:spacing w:after="80"/>
      </w:pPr>
      <w:r>
        <w:rPr>
          <w:rFonts w:ascii="Arial" w:cs="Arial" w:eastAsia="Arial" w:hAnsi="Arial"/>
          <w:sz w:val="20"/>
          <w:szCs w:val="20"/>
        </w:rPr>
        <w:t xml:space="preserve">Retargeting pixel setup for website visitors</w:t>
      </w:r>
    </w:p>
    <w:p>
      <w:pPr>
        <w:spacing w:after="100"/>
      </w:pPr>
    </w:p>
    <w:p>
      <w:pPr>
        <w:pStyle w:val="Heading1"/>
      </w:pPr>
      <w:r>
        <w:t xml:space="preserve">7.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0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w:t>
            </w:r>
          </w:p>
        </w:tc>
        <w:tc>
          <w:tcPr>
            <w:tcW w:type="dxa" w:w="24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How Tracked</w:t>
            </w:r>
          </w:p>
        </w:tc>
        <w:tc>
          <w:tcPr>
            <w:tcW w:type="dxa" w:w="216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Cadence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Platform signups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100+</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Clerk dashboard</w:t>
            </w:r>
          </w:p>
        </w:tc>
        <w:tc>
          <w:tcPr>
            <w:tcW w:type="dxa" w:w="21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Weekly</w:t>
            </w:r>
          </w:p>
        </w:tc>
      </w:tr>
      <w:tr>
        <w:tc>
          <w:tcPr>
            <w:tcW w:type="dxa" w:w="2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Consultation bookings</w:t>
            </w:r>
          </w:p>
        </w:tc>
        <w:tc>
          <w:tcPr>
            <w:tcW w:type="dxa" w:w="2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25+</w:t>
            </w:r>
          </w:p>
        </w:tc>
        <w:tc>
          <w:tcPr>
            <w:tcW w:type="dxa" w:w="24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Calendar tool (Calendly)</w:t>
            </w:r>
          </w:p>
        </w:tc>
        <w:tc>
          <w:tcPr>
            <w:tcW w:type="dxa" w:w="21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Weekly</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Money Finder completions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500+</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Website analytics event</w:t>
            </w:r>
          </w:p>
        </w:tc>
        <w:tc>
          <w:tcPr>
            <w:tcW w:type="dxa" w:w="21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Daily</w:t>
            </w:r>
          </w:p>
        </w:tc>
      </w:tr>
      <w:tr>
        <w:tc>
          <w:tcPr>
            <w:tcW w:type="dxa" w:w="2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list growth</w:t>
            </w:r>
          </w:p>
        </w:tc>
        <w:tc>
          <w:tcPr>
            <w:tcW w:type="dxa" w:w="2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500+ total contacts</w:t>
            </w:r>
          </w:p>
        </w:tc>
        <w:tc>
          <w:tcPr>
            <w:tcW w:type="dxa" w:w="24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platform</w:t>
            </w:r>
          </w:p>
        </w:tc>
        <w:tc>
          <w:tcPr>
            <w:tcW w:type="dxa" w:w="21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Weekly</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open rate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30%+ average</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platform</w:t>
            </w:r>
          </w:p>
        </w:tc>
        <w:tc>
          <w:tcPr>
            <w:tcW w:type="dxa" w:w="21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Per send</w:t>
            </w:r>
          </w:p>
        </w:tc>
      </w:tr>
      <w:tr>
        <w:tc>
          <w:tcPr>
            <w:tcW w:type="dxa" w:w="2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Webinar registrations</w:t>
            </w:r>
          </w:p>
        </w:tc>
        <w:tc>
          <w:tcPr>
            <w:tcW w:type="dxa" w:w="2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100+</w:t>
            </w:r>
          </w:p>
        </w:tc>
        <w:tc>
          <w:tcPr>
            <w:tcW w:type="dxa" w:w="24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Zoom/registration page</w:t>
            </w:r>
          </w:p>
        </w:tc>
        <w:tc>
          <w:tcPr>
            <w:tcW w:type="dxa" w:w="21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2–3</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Webinar attendance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60+ live</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Zoom analytics</w:t>
            </w:r>
          </w:p>
        </w:tc>
        <w:tc>
          <w:tcPr>
            <w:tcW w:type="dxa" w:w="21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3</w:t>
            </w:r>
          </w:p>
        </w:tc>
      </w:tr>
      <w:tr>
        <w:tc>
          <w:tcPr>
            <w:tcW w:type="dxa" w:w="2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post impressions</w:t>
            </w:r>
          </w:p>
        </w:tc>
        <w:tc>
          <w:tcPr>
            <w:tcW w:type="dxa" w:w="2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50,000+ total</w:t>
            </w:r>
          </w:p>
        </w:tc>
        <w:tc>
          <w:tcPr>
            <w:tcW w:type="dxa" w:w="24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analytics</w:t>
            </w:r>
          </w:p>
        </w:tc>
        <w:tc>
          <w:tcPr>
            <w:tcW w:type="dxa" w:w="21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Weekly</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follower growth</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+200 for Anil’s profile</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w:t>
            </w:r>
          </w:p>
        </w:tc>
        <w:tc>
          <w:tcPr>
            <w:tcW w:type="dxa" w:w="21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Weekly</w:t>
            </w:r>
          </w:p>
        </w:tc>
      </w:tr>
      <w:tr>
        <w:tc>
          <w:tcPr>
            <w:tcW w:type="dxa" w:w="2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Blog organic traffic</w:t>
            </w:r>
          </w:p>
        </w:tc>
        <w:tc>
          <w:tcPr>
            <w:tcW w:type="dxa" w:w="2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2,000+ sessions</w:t>
            </w:r>
          </w:p>
        </w:tc>
        <w:tc>
          <w:tcPr>
            <w:tcW w:type="dxa" w:w="24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Google Analytics</w:t>
            </w:r>
          </w:p>
        </w:tc>
        <w:tc>
          <w:tcPr>
            <w:tcW w:type="dxa" w:w="21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3–4</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CPA partnership conversations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10 outreaches, 3 responses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CRM / spreadsheet</w:t>
            </w:r>
          </w:p>
        </w:tc>
        <w:tc>
          <w:tcPr>
            <w:tcW w:type="dxa" w:w="21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WK 4</w:t>
            </w:r>
          </w:p>
        </w:tc>
      </w:tr>
      <w:tr>
        <w:tc>
          <w:tcPr>
            <w:tcW w:type="dxa" w:w="2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Pipeline value</w:t>
            </w:r>
          </w:p>
        </w:tc>
        <w:tc>
          <w:tcPr>
            <w:tcW w:type="dxa" w:w="20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$150K+ in potential advisory fees</w:t>
            </w:r>
          </w:p>
        </w:tc>
        <w:tc>
          <w:tcPr>
            <w:tcW w:type="dxa" w:w="24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CRM</w:t>
            </w:r>
          </w:p>
        </w:tc>
        <w:tc>
          <w:tcPr>
            <w:tcW w:type="dxa" w:w="21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End of WK 4</w:t>
            </w:r>
          </w:p>
        </w:tc>
      </w:tr>
    </w:tbl>
    <w:p>
      <w:pPr>
        <w:spacing w:after="100"/>
      </w:pPr>
    </w:p>
    <w:p>
      <w:pPr>
        <w:pStyle w:val="Heading1"/>
      </w:pPr>
      <w:r>
        <w:t xml:space="preserve">8. Budget Allocation (Lean: $500–$2,000)</w:t>
      </w:r>
    </w:p>
    <w:p>
      <w:pPr>
        <w:spacing w:after="160"/>
      </w:pPr>
      <w:r>
        <w:t xml:space="preserve">This campaign is designed to run almost entirely on organic channels. Anil’s personal brand and expertise are the primary marketing asset — not ad spend. Optional paid amplification should only be added once organic content proves which messages resonate.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Item</w:t>
            </w:r>
          </w:p>
        </w:tc>
        <w:tc>
          <w:tcPr>
            <w:tcW w:type="dxa" w:w="180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406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Email platform (Resend/ConvertKit)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$0–$50/mo</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Free tier covers &lt;1,000 contacts</w:t>
            </w:r>
          </w:p>
        </w:tc>
      </w:tr>
      <w:tr>
        <w:tc>
          <w:tcPr>
            <w:tcW w:type="dxa" w:w="35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Webinar platform (Zoom)</w:t>
            </w:r>
          </w:p>
        </w:tc>
        <w:tc>
          <w:tcPr>
            <w:tcW w:type="dxa" w:w="1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$0–$15/mo</w:t>
            </w:r>
          </w:p>
        </w:tc>
        <w:tc>
          <w:tcPr>
            <w:tcW w:type="dxa" w:w="40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Existing Zoom plan or free YouTube Live</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Canva Pro (graphics/carousels)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$13/mo</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Essential for branded social content</w:t>
            </w:r>
          </w:p>
        </w:tc>
      </w:tr>
      <w:tr>
        <w:tc>
          <w:tcPr>
            <w:tcW w:type="dxa" w:w="35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premium (optional)</w:t>
            </w:r>
          </w:p>
        </w:tc>
        <w:tc>
          <w:tcPr>
            <w:tcW w:type="dxa" w:w="1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$60/mo</w:t>
            </w:r>
          </w:p>
        </w:tc>
        <w:tc>
          <w:tcPr>
            <w:tcW w:type="dxa" w:w="40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InMail for CPA outreach</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Video editing (CapCut/Descript)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$0–$25/mo</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For Anil’s video content</w:t>
            </w:r>
          </w:p>
        </w:tc>
      </w:tr>
      <w:tr>
        <w:tc>
          <w:tcPr>
            <w:tcW w:type="dxa" w:w="35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Google Ads (optional, WK 3–4)</w:t>
            </w:r>
          </w:p>
        </w:tc>
        <w:tc>
          <w:tcPr>
            <w:tcW w:type="dxa" w:w="1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$300–$1,000</w:t>
            </w:r>
          </w:p>
        </w:tc>
        <w:tc>
          <w:tcPr>
            <w:tcW w:type="dxa" w:w="40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Only if organic CTAs convert well first</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LinkedIn Ads (optional, WK 3–4)</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$200–$800</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Boost top-performing organic posts</w:t>
            </w:r>
          </w:p>
        </w:tc>
      </w:tr>
      <w:tr>
        <w:tc>
          <w:tcPr>
            <w:tcW w:type="dxa" w:w="35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Contingency (10%)</w:t>
            </w:r>
          </w:p>
        </w:tc>
        <w:tc>
          <w:tcPr>
            <w:tcW w:type="dxa" w:w="180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$50–$200</w:t>
            </w:r>
          </w:p>
        </w:tc>
        <w:tc>
          <w:tcPr>
            <w:tcW w:type="dxa" w:w="406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Unexpected needs</w:t>
            </w:r>
          </w:p>
        </w:tc>
      </w:tr>
    </w:tbl>
    <w:p>
      <w:pPr>
        <w:spacing w:after="100"/>
      </w:pP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312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3120"/>
            <w:tcBorders>
              <w:top w:val="single" w:color="DDDDDD" w:sz="1"/>
              <w:left w:val="single" w:color="DDDDDD" w:sz="1"/>
              <w:bottom w:val="single" w:color="DDDDDD" w:sz="1"/>
              <w:right w:val="single" w:color="DDDDDD" w:sz="1"/>
            </w:tcBorders>
            <w:shd w:fill="03045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Low webinar attendance</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Fewer leads from highest-converting channel</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Send 3 reminder emails; promote on LinkedIn 5x; offer replay to all registrants</w:t>
            </w:r>
          </w:p>
        </w:tc>
      </w:tr>
      <w:tr>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Money Finder not ready by WK 1</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Lose the campaign’s primary conversion tool</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Fallback: use existing Smart Plan page with a simplified 3-field intake form</w:t>
            </w:r>
          </w:p>
        </w:tc>
      </w:tr>
      <w:tr>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Content quality inconsistency</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Posts that don’t resonate, wasted effort</w:t>
            </w:r>
          </w:p>
        </w:tc>
        <w:tc>
          <w:tcPr>
            <w:tcW w:type="dxa" w:w="3120"/>
            <w:tcBorders>
              <w:top w:val="single" w:color="DDDDDD" w:sz="1"/>
              <w:left w:val="single" w:color="DDDDDD" w:sz="1"/>
              <w:bottom w:val="single" w:color="DDDDDD" w:sz="1"/>
              <w:right w:val="single" w:color="DDDDDD" w:sz="1"/>
            </w:tcBorders>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Batch-create WK 1–2 content before launch; A/B test headlines; iterate based on engagement</w:t>
            </w:r>
          </w:p>
        </w:tc>
      </w:tr>
      <w:tr>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Anil’s time constraints</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Personal brand content stalls without Anil</w:t>
            </w:r>
          </w:p>
        </w:tc>
        <w:tc>
          <w:tcPr>
            <w:tcW w:type="dxa" w:w="3120"/>
            <w:tcBorders>
              <w:top w:val="single" w:color="DDDDDD" w:sz="1"/>
              <w:left w:val="single" w:color="DDDDDD" w:sz="1"/>
              <w:bottom w:val="single" w:color="DDDDDD" w:sz="1"/>
              <w:right w:val="single" w:color="DDDDDD" w:sz="1"/>
            </w:tcBorders>
            <w:shd w:fill="F8F8FC" w:val="clear"/>
            <w:tcMar>
              <w:top w:type="dxa" w:w="60"/>
              <w:left w:type="dxa" w:w="100"/>
              <w:bottom w:type="dxa" w:w="60"/>
              <w:right w:type="dxa" w:w="100"/>
            </w:tcMar>
            <w:vAlign w:val="center"/>
          </w:tcPr>
          <w:p>
            <w:pPr>
              <w:jc w:val="left"/>
            </w:pPr>
            <w:r>
              <w:rPr>
                <w:rFonts w:ascii="Arial" w:cs="Arial" w:eastAsia="Arial" w:hAnsi="Arial"/>
                <w:b w:val="false"/>
                <w:bCs w:val="false"/>
                <w:color w:val="1A1A2E"/>
                <w:sz w:val="18"/>
                <w:szCs w:val="18"/>
              </w:rPr>
              <w:t xml:space="preserve">Pre-record 2 weeks of video content; ghost-write LinkedIn posts for Anil’s review/approval</w:t>
            </w:r>
          </w:p>
        </w:tc>
      </w:tr>
    </w:tbl>
    <w:p>
      <w:pPr>
        <w:spacing w:after="100"/>
      </w:pPr>
    </w:p>
    <w:p>
      <w:pPr>
        <w:pStyle w:val="Heading1"/>
      </w:pPr>
      <w:r>
        <w:t xml:space="preserve">10. Immediate Next Steps</w:t>
      </w:r>
    </w:p>
    <w:p>
      <w:pPr>
        <w:spacing w:after="160"/>
      </w:pPr>
      <w:r>
        <w:t xml:space="preserve">These are the 7 actions that must happen in the next 5 business days to launch on schedule:</w:t>
      </w:r>
    </w:p>
    <w:p>
      <w:pPr>
        <w:spacing w:after="80"/>
      </w:pPr>
    </w:p>
    <w:p>
      <w:pPr>
        <w:pStyle w:val="ListParagraph"/>
        <w:numPr>
          <w:ilvl w:val="0"/>
          <w:numId w:val="3"/>
        </w:numPr>
        <w:spacing w:after="80"/>
      </w:pPr>
      <w:r>
        <w:rPr>
          <w:rFonts w:ascii="Arial" w:cs="Arial" w:eastAsia="Arial" w:hAnsi="Arial"/>
          <w:sz w:val="20"/>
          <w:szCs w:val="20"/>
        </w:rPr>
        <w:t xml:space="preserve">Build the Money Finder widget (3-question savings estimator, no login required) — Dev team, 3–5 days</w:t>
      </w:r>
    </w:p>
    <w:p>
      <w:pPr>
        <w:pStyle w:val="ListParagraph"/>
        <w:numPr>
          <w:ilvl w:val="0"/>
          <w:numId w:val="3"/>
        </w:numPr>
        <w:spacing w:after="80"/>
      </w:pPr>
      <w:r>
        <w:rPr>
          <w:rFonts w:ascii="Arial" w:cs="Arial" w:eastAsia="Arial" w:hAnsi="Arial"/>
          <w:sz w:val="20"/>
          <w:szCs w:val="20"/>
        </w:rPr>
        <w:t xml:space="preserve">Draft and schedule 4-email nurture sequence — Marketing, 2 days</w:t>
      </w:r>
    </w:p>
    <w:p>
      <w:pPr>
        <w:pStyle w:val="ListParagraph"/>
        <w:numPr>
          <w:ilvl w:val="0"/>
          <w:numId w:val="3"/>
        </w:numPr>
        <w:spacing w:after="80"/>
      </w:pPr>
      <w:r>
        <w:rPr>
          <w:rFonts w:ascii="Arial" w:cs="Arial" w:eastAsia="Arial" w:hAnsi="Arial"/>
          <w:sz w:val="20"/>
          <w:szCs w:val="20"/>
        </w:rPr>
        <w:t xml:space="preserve">Write Anil’s first 5 LinkedIn posts (batch) — Marketing + Anil review, 2 days</w:t>
      </w:r>
    </w:p>
    <w:p>
      <w:pPr>
        <w:pStyle w:val="ListParagraph"/>
        <w:numPr>
          <w:ilvl w:val="0"/>
          <w:numId w:val="3"/>
        </w:numPr>
        <w:spacing w:after="80"/>
      </w:pPr>
      <w:r>
        <w:rPr>
          <w:rFonts w:ascii="Arial" w:cs="Arial" w:eastAsia="Arial" w:hAnsi="Arial"/>
          <w:sz w:val="20"/>
          <w:szCs w:val="20"/>
        </w:rPr>
        <w:t xml:space="preserve">Set up webinar registration page and Zoom event — Marketing, 1 day</w:t>
      </w:r>
    </w:p>
    <w:p>
      <w:pPr>
        <w:pStyle w:val="ListParagraph"/>
        <w:numPr>
          <w:ilvl w:val="0"/>
          <w:numId w:val="3"/>
        </w:numPr>
        <w:spacing w:after="80"/>
      </w:pPr>
      <w:r>
        <w:rPr>
          <w:rFonts w:ascii="Arial" w:cs="Arial" w:eastAsia="Arial" w:hAnsi="Arial"/>
          <w:sz w:val="20"/>
          <w:szCs w:val="20"/>
        </w:rPr>
        <w:t xml:space="preserve">Record Anil’s 2-minute intro video — Anil, 1 day</w:t>
      </w:r>
    </w:p>
    <w:p>
      <w:pPr>
        <w:pStyle w:val="ListParagraph"/>
        <w:numPr>
          <w:ilvl w:val="0"/>
          <w:numId w:val="3"/>
        </w:numPr>
        <w:spacing w:after="80"/>
      </w:pPr>
      <w:r>
        <w:rPr>
          <w:rFonts w:ascii="Arial" w:cs="Arial" w:eastAsia="Arial" w:hAnsi="Arial"/>
          <w:sz w:val="20"/>
          <w:szCs w:val="20"/>
        </w:rPr>
        <w:t xml:space="preserve">Publish first blog post ("5 Tax Mistakes") — Content writer, 3–5 days</w:t>
      </w:r>
    </w:p>
    <w:p>
      <w:pPr>
        <w:pStyle w:val="ListParagraph"/>
        <w:numPr>
          <w:ilvl w:val="0"/>
          <w:numId w:val="3"/>
        </w:numPr>
        <w:spacing w:after="80"/>
      </w:pPr>
      <w:r>
        <w:rPr>
          <w:rFonts w:ascii="Arial" w:cs="Arial" w:eastAsia="Arial" w:hAnsi="Arial"/>
          <w:sz w:val="20"/>
          <w:szCs w:val="20"/>
        </w:rPr>
        <w:t xml:space="preserve">Send launch email to existing client list — Anil, Day 1 of campaign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single" w:color="FF6600" w:sz="12"/>
              <w:bottom w:val="single" w:color="FF6600" w:sz="1"/>
              <w:right w:val="single" w:color="FF6600" w:sz="1"/>
            </w:tcBorders>
            <w:shd w:fill="FFF3EB" w:val="clear"/>
            <w:tcMar>
              <w:top w:type="dxa" w:w="120"/>
              <w:left w:type="dxa" w:w="200"/>
              <w:bottom w:type="dxa" w:w="120"/>
              <w:right w:type="dxa" w:w="200"/>
            </w:tcMar>
          </w:tcPr>
          <w:p>
            <w:pPr>
              <w:spacing w:after="80"/>
            </w:pPr>
            <w:r>
              <w:rPr>
                <w:rFonts w:ascii="Arial" w:cs="Arial" w:eastAsia="Arial" w:hAnsi="Arial"/>
                <w:b/>
                <w:bCs/>
                <w:color w:val="03045E"/>
                <w:sz w:val="22"/>
                <w:szCs w:val="22"/>
              </w:rPr>
              <w:t xml:space="preserve">The North Star</w:t>
            </w:r>
          </w:p>
          <w:p>
            <w:r>
              <w:rPr>
                <w:rFonts w:ascii="Arial" w:cs="Arial" w:eastAsia="Arial" w:hAnsi="Arial"/>
                <w:color w:val="1A1A2E"/>
                <w:sz w:val="20"/>
                <w:szCs w:val="20"/>
              </w:rPr>
              <w:t xml:space="preserve">Every piece of content, every email, every LinkedIn post answers one question for the prospect: "How much money am I leaving on the table?" The Money Finder answers it in 60 seconds. The webinar answers it in 45 minutes. The consultation answers it for their specific situation. The campaign’s job is to get them from curiosity to that answer as fast as possible.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AG FinTax · Built &amp; Powered by LoukriAI.com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600" w:sz="4" w:space="1"/>
      </w:pBdr>
      <w:tabs>
        <w:tab w:val="right" w:pos="9026"/>
      </w:tabs>
    </w:pPr>
    <w:r>
      <w:rPr>
        <w:rFonts w:ascii="Arial" w:cs="Arial" w:eastAsia="Arial" w:hAnsi="Arial"/>
        <w:color w:val="666666"/>
        <w:sz w:val="16"/>
        <w:szCs w:val="16"/>
      </w:rPr>
      <w:t xml:space="preserve">AG FinTax Planning AI</w:t>
    </w:r>
    <w:r>
      <w:rPr>
        <w:rFonts w:ascii="Arial" w:cs="Arial" w:eastAsia="Arial" w:hAnsi="Arial"/>
        <w:color w:val="666666"/>
        <w:sz w:val="16"/>
        <w:szCs w:val="16"/>
      </w:rPr>
      <w:t xml:space="preserve">	Campaign Plan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304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66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2026-04-02T04:58:43.905Z</dcterms:created>
  <dcterms:modified xsi:type="dcterms:W3CDTF">2026-04-02T04:58:43.906Z</dcterms:modified>
</cp:coreProperties>
</file>

<file path=docProps/custom.xml><?xml version="1.0" encoding="utf-8"?>
<Properties xmlns="http://schemas.openxmlformats.org/officeDocument/2006/custom-properties" xmlns:vt="http://schemas.openxmlformats.org/officeDocument/2006/docPropsVTypes"/>
</file>