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1DC5BECB" w:rsidR="00BE4B31" w:rsidRDefault="00661265" w:rsidP="00BE4B31">
      <w:pPr>
        <w:spacing w:line="360" w:lineRule="auto"/>
        <w:ind w:left="360"/>
        <w:jc w:val="center"/>
      </w:pPr>
      <w:r>
        <w:rPr>
          <w:b/>
          <w:bCs/>
        </w:rPr>
        <w:t>v7.</w:t>
      </w:r>
      <w:r w:rsidR="00A21AAD">
        <w:rPr>
          <w:b/>
          <w:bCs/>
        </w:rPr>
        <w:t>51</w:t>
      </w:r>
      <w:r w:rsidR="00BE4B31">
        <w:t xml:space="preserve"> </w:t>
      </w:r>
      <w:r w:rsidR="00A21AAD">
        <w:t>19</w:t>
      </w:r>
      <w:r w:rsidR="00BE4B31">
        <w:t xml:space="preserve"> </w:t>
      </w:r>
      <w:r w:rsidR="00A21AAD">
        <w:t>January</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the, the ISDA, was founded in 1985. </w:t>
      </w:r>
      <w:proofErr w:type="gramStart"/>
      <w:r>
        <w:t>In particular ISDA</w:t>
      </w:r>
      <w:proofErr w:type="gramEnd"/>
      <w:r>
        <w:t xml:space="preserve">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 xml:space="preserve">where the numerator is the number of business days in a calendar year from and including the start date up to and excluding the end date. This day count convention is used </w:t>
      </w:r>
      <w:proofErr w:type="gramStart"/>
      <w:r>
        <w:t>in particular in</w:t>
      </w:r>
      <w:proofErr w:type="gramEnd"/>
      <w:r>
        <w:t xml:space="preserve">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Where the tart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xml:space="preserve">, 1M, 2M, 3M, 6M, and 12M). NYSE Euronext will </w:t>
      </w:r>
      <w:proofErr w:type="gramStart"/>
      <w:r>
        <w:t>be in charge of</w:t>
      </w:r>
      <w:proofErr w:type="gramEnd"/>
      <w:r>
        <w:t xml:space="preserve">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w:t>
      </w:r>
      <w:proofErr w:type="gramStart"/>
      <w:r>
        <w:t>on a daily basis</w:t>
      </w:r>
      <w:proofErr w:type="gramEnd"/>
      <w:r>
        <w:t xml:space="preserve">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w:t>
      </w:r>
      <w:proofErr w:type="gramStart"/>
      <w:r>
        <w:t>a number of</w:t>
      </w:r>
      <w:proofErr w:type="gramEnd"/>
      <w:r>
        <w:t xml:space="preserve">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w:t>
      </w:r>
      <w:proofErr w:type="gramStart"/>
      <w:r>
        <w:t>The final result</w:t>
      </w:r>
      <w:proofErr w:type="gramEnd"/>
      <w:r>
        <w:t xml:space="preserve">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w:t>
      </w:r>
      <w:proofErr w:type="gramStart"/>
      <w:r>
        <w:t>a number of</w:t>
      </w:r>
      <w:proofErr w:type="gramEnd"/>
      <w:r>
        <w:t xml:space="preserve">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w:t>
      </w:r>
      <w:proofErr w:type="gramStart"/>
      <w:r>
        <w:t>similar to</w:t>
      </w:r>
      <w:proofErr w:type="gramEnd"/>
      <w:r>
        <w:t xml:space="preserve">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xml:space="preserve">: Here the notional is not the same in both legs as they are in different currencies. The notional in one leg is usually the notional on the other translated to the other currency through an exchange rate. The rate is often an exchange rate </w:t>
      </w:r>
      <w:proofErr w:type="gramStart"/>
      <w:r>
        <w:t>at the moment</w:t>
      </w:r>
      <w:proofErr w:type="gramEnd"/>
      <w:r>
        <w:t xml:space="preserve">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to netting, to exchanging notionals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w:t>
      </w:r>
      <w:proofErr w:type="gramStart"/>
      <w:r>
        <w:t>most commonly used</w:t>
      </w:r>
      <w:proofErr w:type="gramEnd"/>
      <w:r>
        <w:t xml:space="preserve"> one, the cross-currency swaps may still use 3M payments. This is </w:t>
      </w:r>
      <w:proofErr w:type="gramStart"/>
      <w:r>
        <w:t>in particular the</w:t>
      </w:r>
      <w:proofErr w:type="gramEnd"/>
      <w:r>
        <w:t xml:space="preserv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xml:space="preserve">: Constant Maturity Swaps are in some sense </w:t>
      </w:r>
      <w:proofErr w:type="gramStart"/>
      <w:r>
        <w:t>similar to</w:t>
      </w:r>
      <w:proofErr w:type="gramEnd"/>
      <w:r>
        <w:t xml:space="preserve">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w:t>
      </w:r>
      <w:proofErr w:type="gramStart"/>
      <w:r>
        <w:t>similar to</w:t>
      </w:r>
      <w:proofErr w:type="gramEnd"/>
      <w:r>
        <w:t xml:space="preserve">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w:t>
      </w:r>
      <w:r>
        <w:rPr>
          <w:u w:val="single"/>
        </w:rPr>
        <w:t>2</w:t>
      </w:r>
      <w:r w:rsidRPr="007A09E9">
        <w:t>:</w:t>
      </w:r>
      <w:r>
        <w:t xml:space="preserve"> LIBOR </w:t>
      </w:r>
      <w:r>
        <w:t>– Unsecured rate with no collateral;</w:t>
      </w:r>
      <w:r>
        <w:t xml:space="preserve"> SOFR </w:t>
      </w:r>
      <w:r>
        <w:t>– Secured rate with treasuries as collateral</w:t>
      </w:r>
      <w:r>
        <w:t>.</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w:t>
      </w:r>
      <w:r>
        <w:rPr>
          <w:u w:val="single"/>
        </w:rPr>
        <w:t>3</w:t>
      </w:r>
      <w:r w:rsidRPr="007A09E9">
        <w:t>:</w:t>
      </w:r>
      <w:r>
        <w:t xml:space="preserve"> LIBOR – </w:t>
      </w:r>
      <w:r>
        <w:t>Bank-to-bank commercial lending rate – includes credit risk</w:t>
      </w:r>
      <w:r>
        <w:t xml:space="preserve">; SOFR – </w:t>
      </w:r>
      <w:r>
        <w:t>Risk-free rate with little or no credit risk</w:t>
      </w:r>
      <w:r>
        <w:t>.</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w:t>
      </w:r>
      <w:r>
        <w:rPr>
          <w:u w:val="single"/>
        </w:rPr>
        <w:t>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w:t>
      </w:r>
      <w:r>
        <w:rPr>
          <w:u w:val="single"/>
        </w:rPr>
        <w:t>5</w:t>
      </w:r>
      <w:r w:rsidRPr="007A09E9">
        <w:t>:</w:t>
      </w:r>
      <w:r>
        <w:t xml:space="preserve"> LIBOR – </w:t>
      </w:r>
      <w:r>
        <w:t>Forward-looking based rate</w:t>
      </w:r>
      <w:r>
        <w:t xml:space="preserve">; SOFR – </w:t>
      </w:r>
      <w:r>
        <w:t>Historical based rate</w:t>
      </w:r>
      <w:r>
        <w:t>.</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w:t>
      </w:r>
      <w:r>
        <w:rPr>
          <w:u w:val="single"/>
        </w:rPr>
        <w:t>6</w:t>
      </w:r>
      <w:r w:rsidRPr="007A09E9">
        <w:t>:</w:t>
      </w:r>
      <w:r>
        <w:t xml:space="preserve"> LIBOR – </w:t>
      </w:r>
      <w:r>
        <w:t>Published for multiple terms</w:t>
      </w:r>
      <w:r>
        <w:t xml:space="preserve">; SOFR – </w:t>
      </w:r>
      <w:r>
        <w:t xml:space="preserve">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w:r>
        <w:rPr>
          <w:u w:val="single"/>
        </w:rPr>
        <w:t>2</w:t>
      </w:r>
      <w:r w:rsidRPr="00CE42BD">
        <w:t>:</w:t>
      </w:r>
      <w:r>
        <w:t xml:space="preserve"> </w:t>
      </w:r>
      <w:r>
        <w:t>SOFR for Day 1 published</w:t>
      </w:r>
      <w:r>
        <w:t xml:space="preserve">; Use SOFR for Day </w:t>
      </w:r>
      <w:r>
        <w:t>2</w:t>
      </w:r>
      <w:r>
        <w:t>.</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r>
          <w:rPr>
            <w:rFonts w:ascii="Cambria Math" w:hAnsi="Cambria Math"/>
            <w:u w:val="single"/>
          </w:rPr>
          <m:t>1</m:t>
        </m:r>
      </m:oMath>
      <w:r w:rsidRPr="00CE42BD">
        <w:t>:</w:t>
      </w:r>
      <w:r>
        <w:t xml:space="preserve"> SOFR for Day </w:t>
      </w:r>
      <m:oMath>
        <m:r>
          <w:rPr>
            <w:rFonts w:ascii="Cambria Math" w:hAnsi="Cambria Math"/>
          </w:rPr>
          <m:t>T-</m:t>
        </m:r>
        <m:r>
          <w:rPr>
            <w:rFonts w:ascii="Cambria Math" w:hAnsi="Cambria Math"/>
          </w:rPr>
          <m:t>2</m:t>
        </m:r>
      </m:oMath>
      <w:r>
        <w:t xml:space="preserve"> published; Use SOFR for Day </w:t>
      </w:r>
      <m:oMath>
        <m:r>
          <w:rPr>
            <w:rFonts w:ascii="Cambria Math" w:hAnsi="Cambria Math"/>
          </w:rPr>
          <m:t>T-</m:t>
        </m:r>
        <m:r>
          <w:rPr>
            <w:rFonts w:ascii="Cambria Math" w:hAnsi="Cambria Math"/>
          </w:rPr>
          <m: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w:t>
      </w:r>
      <w:r>
        <w:t xml:space="preserve">Last Day of Interest Period; </w:t>
      </w:r>
      <w:r>
        <w:t xml:space="preserve">SOFR for Day </w:t>
      </w:r>
      <m:oMath>
        <m:r>
          <w:rPr>
            <w:rFonts w:ascii="Cambria Math" w:hAnsi="Cambria Math"/>
          </w:rPr>
          <m:t>T-</m:t>
        </m:r>
        <m:r>
          <w:rPr>
            <w:rFonts w:ascii="Cambria Math" w:hAnsi="Cambria Math"/>
          </w:rPr>
          <m:t>1</m:t>
        </m:r>
      </m:oMath>
      <w:r>
        <w:t xml:space="preserve"> published; Use SOFR for Day </w:t>
      </w:r>
      <m:oMath>
        <m:r>
          <w:rPr>
            <w:rFonts w:ascii="Cambria Math" w:hAnsi="Cambria Math"/>
          </w:rPr>
          <m:t>T-</m:t>
        </m:r>
        <m:r>
          <w:rPr>
            <w:rFonts w:ascii="Cambria Math" w:hAnsi="Cambria Math"/>
          </w:rPr>
          <m: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r>
          <w:rPr>
            <w:rFonts w:ascii="Cambria Math" w:hAnsi="Cambria Math"/>
            <w:u w:val="single"/>
          </w:rPr>
          <m:t>+1</m:t>
        </m:r>
      </m:oMath>
      <w:r w:rsidRPr="00CE42BD">
        <w:t>:</w:t>
      </w:r>
      <w:r>
        <w:t xml:space="preserve"> </w:t>
      </w:r>
      <w:r>
        <w:t>First</w:t>
      </w:r>
      <w:r>
        <w:t xml:space="preserve"> Day of </w:t>
      </w:r>
      <w:r>
        <w:t>Next</w:t>
      </w:r>
      <w:r>
        <w:t xml:space="preserve"> Period; SOFR for Day </w:t>
      </w:r>
      <m:oMath>
        <m:r>
          <w:rPr>
            <w:rFonts w:ascii="Cambria Math" w:hAnsi="Cambria Math"/>
          </w:rPr>
          <m:t>T</m:t>
        </m:r>
      </m:oMath>
      <w:r>
        <w:t xml:space="preserve"> published; </w:t>
      </w:r>
      <w:r>
        <w:t>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xml:space="preserve">: </w:t>
      </w:r>
      <w:r>
        <w:t>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xml:space="preserve">: </w:t>
      </w:r>
      <w:r>
        <w:t>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w:t>
      </w:r>
      <w:r>
        <w:t xml:space="preserve">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w:t>
      </w:r>
      <w:proofErr w:type="gramStart"/>
      <w:r>
        <w:t>enter into</w:t>
      </w:r>
      <w:proofErr w:type="gramEnd"/>
      <w:r>
        <w:t xml:space="preserve"> a payer/receiver swap. Note that the payer/receiver indicator refers to the long party. Thus, if one is short a receiver option and the swaption is exercised, he </w:t>
      </w:r>
      <w:proofErr w:type="gramStart"/>
      <w:r>
        <w:t>enters into</w:t>
      </w:r>
      <w:proofErr w:type="gramEnd"/>
      <w:r>
        <w:t xml:space="preserve">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xml:space="preserve">: When the swaption is settled with physical delivery, at the exercise date the parties </w:t>
      </w:r>
      <w:proofErr w:type="gramStart"/>
      <w:r>
        <w:t>enter into</w:t>
      </w:r>
      <w:proofErr w:type="gramEnd"/>
      <w:r>
        <w:t xml:space="preserve">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w:t>
      </w:r>
      <w:proofErr w:type="gramStart"/>
      <w:r>
        <w:t>entered into</w:t>
      </w:r>
      <w:proofErr w:type="gramEnd"/>
      <w:r>
        <w:t>.</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 xml:space="preserve">To value the swap, a full yield curve (not just the fixing swap rate) </w:t>
      </w:r>
      <w:proofErr w:type="gramStart"/>
      <w:r>
        <w:t>has to</w:t>
      </w:r>
      <w:proofErr w:type="gramEnd"/>
      <w:r>
        <w:t xml:space="preserve">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xml:space="preserve">: A forex swap is essentially a contract on the interest-rate differences, and therefore </w:t>
      </w:r>
      <w:proofErr w:type="gramStart"/>
      <w:r>
        <w:t>similar to</w:t>
      </w:r>
      <w:proofErr w:type="gramEnd"/>
      <w:r>
        <w:t xml:space="preserve"> a cross-currency swap. The conventions on these transactions are </w:t>
      </w:r>
      <w:proofErr w:type="gramStart"/>
      <w:r>
        <w:t>similar to</w:t>
      </w:r>
      <w:proofErr w:type="gramEnd"/>
      <w:r>
        <w:t xml:space="preserve">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w:t>
      </w:r>
      <w:proofErr w:type="gramStart"/>
      <w:r>
        <w:t>similar to</w:t>
      </w:r>
      <w:proofErr w:type="gramEnd"/>
      <w:r>
        <w:t xml:space="preserve">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w:t>
      </w:r>
      <w:proofErr w:type="gramStart"/>
      <w:r>
        <w:t>at the moment</w:t>
      </w:r>
      <w:proofErr w:type="gramEnd"/>
      <w:r>
        <w:t xml:space="preserve">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w:t>
      </w:r>
      <w:proofErr w:type="gramStart"/>
      <w:r>
        <w:t>taking into account</w:t>
      </w:r>
      <w:proofErr w:type="gramEnd"/>
      <w:r>
        <w:t xml:space="preserve">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w:t>
      </w:r>
      <w:proofErr w:type="gramStart"/>
      <w:r>
        <w:t>enter into</w:t>
      </w:r>
      <w:proofErr w:type="gramEnd"/>
      <w:r>
        <w:t xml:space="preserve">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w:t>
      </w:r>
      <w:proofErr w:type="gramStart"/>
      <w:r>
        <w:t>paid in itself</w:t>
      </w:r>
      <w:proofErr w:type="gramEnd"/>
      <w:r>
        <w:t>.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w:t>
      </w:r>
      <w:proofErr w:type="gramStart"/>
      <w:r>
        <w:t>the majority of</w:t>
      </w:r>
      <w:proofErr w:type="gramEnd"/>
      <w:r>
        <w:t xml:space="preserve">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w:t>
      </w:r>
      <w:proofErr w:type="gramStart"/>
      <w:r>
        <w:t>is able to</w:t>
      </w:r>
      <w:proofErr w:type="gramEnd"/>
      <w:r>
        <w:t xml:space="preserve">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w:t>
      </w:r>
      <w:proofErr w:type="gramStart"/>
      <w:r>
        <w:t>by the way the</w:t>
      </w:r>
      <w:proofErr w:type="gramEnd"/>
      <w:r>
        <w:t xml:space="preserv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 xml:space="preserve">The purpose of the conversion system is to put </w:t>
      </w:r>
      <w:proofErr w:type="gramStart"/>
      <w:r>
        <w:t>all of</w:t>
      </w:r>
      <w:proofErr w:type="gramEnd"/>
      <w:r>
        <w:t xml:space="preserve"> the deliverable bonds on </w:t>
      </w:r>
      <w:proofErr w:type="gramStart"/>
      <w:r>
        <w:t>more or less equal</w:t>
      </w:r>
      <w:proofErr w:type="gramEnd"/>
      <w:r>
        <w:t xml:space="preserve">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w:t>
      </w:r>
      <w:proofErr w:type="gramStart"/>
      <w:r>
        <w:t>enter into</w:t>
      </w:r>
      <w:proofErr w:type="gramEnd"/>
      <w:r>
        <w:t xml:space="preserve">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w:t>
      </w:r>
      <w:proofErr w:type="gramStart"/>
      <w:r>
        <w:t>entering into</w:t>
      </w:r>
      <w:proofErr w:type="gramEnd"/>
      <w:r>
        <w:t xml:space="preserve">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w:t>
      </w:r>
      <w:proofErr w:type="gramStart"/>
      <w:r>
        <w:t>In particular, these</w:t>
      </w:r>
      <w:proofErr w:type="gramEnd"/>
      <w:r>
        <w:t xml:space="preserv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w:t>
      </w:r>
      <w:proofErr w:type="gramStart"/>
      <w:r>
        <w:t>in a given</w:t>
      </w:r>
      <w:proofErr w:type="gramEnd"/>
      <w:r>
        <w:t xml:space="preserve">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xml:space="preserve">, and Ross (1985), Rebonato (1998), Barzanti and Corradi (1998), </w:t>
      </w:r>
      <w:proofErr w:type="gramStart"/>
      <w:r>
        <w:t>Golub</w:t>
      </w:r>
      <w:proofErr w:type="gramEnd"/>
      <w:r>
        <w:t xml:space="preserve"> and Tilman (2000)).</w:t>
      </w:r>
    </w:p>
    <w:p w14:paraId="459D37E3" w14:textId="77777777" w:rsidR="000F0A2B" w:rsidRDefault="000F0A2B" w:rsidP="000F0A2B">
      <w:pPr>
        <w:numPr>
          <w:ilvl w:val="0"/>
          <w:numId w:val="3"/>
        </w:numPr>
        <w:spacing w:line="360" w:lineRule="auto"/>
      </w:pPr>
      <w:r>
        <w:t xml:space="preserve">For bonds/treasuries see Nelson and Siegel (1987), Diament (1993), Svensson (1994), </w:t>
      </w:r>
      <w:proofErr w:type="gramStart"/>
      <w:r>
        <w:t>Soderlind</w:t>
      </w:r>
      <w:proofErr w:type="gramEnd"/>
      <w:r>
        <w:t xml:space="preserve">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 xml:space="preserve">A </w:t>
      </w:r>
      <w:proofErr w:type="gramStart"/>
      <w:r>
        <w:t>fairly comprehensive</w:t>
      </w:r>
      <w:proofErr w:type="gramEnd"/>
      <w:r>
        <w:t xml:space="preser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Notes on some of the standard implementations by vendors are available in Jurcaga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xml:space="preserve">: Does the builder scheme successfully construct the curve if the quotes do not pose arbitrage? Conversely, for inexact matches, does the builder algorithm converge rapidly, and minimal error (Hagan and West (2006), </w:t>
      </w:r>
      <w:proofErr w:type="gramStart"/>
      <w:r>
        <w:t>Hagan</w:t>
      </w:r>
      <w:proofErr w:type="gramEnd"/>
      <w:r>
        <w:t xml:space="preserve">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Rudebush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w:t>
      </w:r>
      <w:proofErr w:type="gramStart"/>
      <w:r>
        <w:rPr>
          <w:szCs w:val="20"/>
          <w:lang w:val="en"/>
        </w:rPr>
        <w:t>M.</w:t>
      </w:r>
      <w:proofErr w:type="gramEnd"/>
      <w:r>
        <w:rPr>
          <w:szCs w:val="20"/>
          <w:lang w:val="en"/>
        </w:rPr>
        <w:t xml:space="preserve"> and R. Goyder </w:t>
      </w:r>
      <w:r>
        <w:rPr>
          <w:szCs w:val="36"/>
        </w:rPr>
        <w:t xml:space="preserve">(2012): The Past, Present, and Future of Curves </w:t>
      </w:r>
      <w:r>
        <w:rPr>
          <w:b/>
          <w:bCs/>
          <w:szCs w:val="36"/>
        </w:rPr>
        <w:t>Fincad</w:t>
      </w:r>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r>
        <w:t xml:space="preserve">Jurcaga, P. (2010): SwapClear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xml:space="preserve">: If there is only one type instrument/quote set to be calibrated from, you can simply “spline” through the constituent segments. </w:t>
      </w:r>
      <w:proofErr w:type="gramStart"/>
      <w:r>
        <w:t>In particular, if</w:t>
      </w:r>
      <w:proofErr w:type="gramEnd"/>
      <w:r>
        <w:t xml:space="preserve">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0354861"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0354862"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0354863"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 xml:space="preserve">NASTY, NASTY low-tenor </w:t>
      </w:r>
      <w:proofErr w:type="gramStart"/>
      <w:r>
        <w:t>forward’s</w:t>
      </w:r>
      <w:proofErr w:type="gramEnd"/>
      <w:r>
        <w:t xml:space="preserve">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While Renka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0354864"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0354865"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w:t>
      </w:r>
      <w:proofErr w:type="gramStart"/>
      <w:r>
        <w:t>seen</w:t>
      </w:r>
      <w:proofErr w:type="gramEnd"/>
      <w:r>
        <w:t xml:space="preserve">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(Homescu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SSRN eLibrary</w:t>
        </w:r>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r>
        <w:t xml:space="preserve">Homescu, C. (2011): Implied Volatility Surface Construction </w:t>
      </w:r>
      <w:hyperlink r:id="rId75" w:history="1">
        <w:r>
          <w:rPr>
            <w:rStyle w:val="Hyperlink"/>
            <w:i/>
            <w:iCs/>
          </w:rPr>
          <w:t>arXiv eLibrary</w:t>
        </w:r>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0354866"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0354867"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0354868"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proofErr w:type="gramStart"/>
      <w:r>
        <w:t>Let’s</w:t>
      </w:r>
      <w:proofErr w:type="gramEnd"/>
      <w:r>
        <w:t xml:space="preserve">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lastRenderedPageBreak/>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w:t>
      </w:r>
      <w:proofErr w:type="gramStart"/>
      <w:r>
        <w:t>”.</w:t>
      </w:r>
      <w:proofErr w:type="gramEnd"/>
      <w:r>
        <w:t xml:space="preserve">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xml:space="preserve">. However, the relationship between the manifest measure quote and the latent state quantification/formulation metric WILL NOT be </w:t>
      </w:r>
      <w:proofErr w:type="gramStart"/>
      <w:r>
        <w:t>linear, generally speaking</w:t>
      </w:r>
      <w:proofErr w:type="gramEnd"/>
      <w:r>
        <w:t>.</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t>
      </w:r>
      <w:proofErr w:type="gramStart"/>
      <w:r>
        <w:t>we’ve</w:t>
      </w:r>
      <w:proofErr w:type="gramEnd"/>
      <w:r>
        <w:t xml:space="preser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w:t>
      </w:r>
      <w:proofErr w:type="gramStart"/>
      <w:r>
        <w:t>HAVE to</w:t>
      </w:r>
      <w:proofErr w:type="gramEnd"/>
      <w:r>
        <w:t xml:space="preserve">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monotonicity (Ametrano and Bianchetti (2009a), Le Floc’h (2013), also implemented in Quantlib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0354869"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While this makes the interpolation very smooth (Adams and van Deventer (1994), van Deventer and Inai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 xml:space="preserve">Adams, </w:t>
      </w:r>
      <w:proofErr w:type="gramStart"/>
      <w:r>
        <w:t>K.</w:t>
      </w:r>
      <w:proofErr w:type="gramEnd"/>
      <w:r>
        <w:t xml:space="preserve">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r>
        <w:t xml:space="preserve">Quantlib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w:t>
      </w:r>
      <w:proofErr w:type="gramStart"/>
      <w:r>
        <w:t>R.</w:t>
      </w:r>
      <w:proofErr w:type="gramEnd"/>
      <w:r>
        <w:t xml:space="preserve"> and K. Inai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xml:space="preserve">, 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Very similar in formulation. However, given that with exponential/hyperbolic basis set spline at one of basis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(Renka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0354870"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xml:space="preserve">: This is really what it is. </w:t>
      </w:r>
      <w:proofErr w:type="gramStart"/>
      <w:r>
        <w:t>In particular, to</w:t>
      </w:r>
      <w:proofErr w:type="gramEnd"/>
      <w:r>
        <w:t xml:space="preserve">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roofErr w:type="gramStart"/>
      <w:r>
        <w:t>”.</w:t>
      </w:r>
      <w:proofErr w:type="gramEnd"/>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w:t>
      </w:r>
      <w:proofErr w:type="gramStart"/>
      <w:r>
        <w:t>”,</w:t>
      </w:r>
      <w:proofErr w:type="gramEnd"/>
      <w:r>
        <w:t xml:space="preserve"> and one that contains a new set of “truthness”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Short end (Cash/Futures) =&gt; Daily forwards (i.e., constant daily forwards or cdf)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smoothness/truthness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xml:space="preserve">: All the truthness/smoothness information of the predecessor stretch is captured by the stretch’s calibrated span parameters. Any state inference for predictors </w:t>
      </w:r>
      <w:proofErr w:type="gramStart"/>
      <w:r>
        <w:t>in a given</w:t>
      </w:r>
      <w:proofErr w:type="gramEnd"/>
      <w:r>
        <w:t xml:space="preserve">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xml:space="preserve">), or is there a more fundamental driver? </w:t>
      </w:r>
      <w:proofErr w:type="gramStart"/>
      <w:r>
        <w:t>Can’t</w:t>
      </w:r>
      <w:proofErr w:type="gramEnd"/>
      <w:r>
        <w:t xml:space="preserve">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truthness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r>
        <w:t xml:space="preserve">Truthness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loss/penalizer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basis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Nychka,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SSRN eLibrary</w:t>
        </w:r>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Nychka,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xml:space="preserve">: In principle, these are expected to represent embedded duration counter-party credit risk. The “good” model should couple embedded credit risk with the sided flow dynamics (i.e., the credit quality of the counter-party that </w:t>
      </w:r>
      <w:proofErr w:type="gramStart"/>
      <w:r>
        <w:t>enters into</w:t>
      </w:r>
      <w:proofErr w:type="gramEnd"/>
      <w:r>
        <w:t xml:space="preserve">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Par IRS’es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Kirikos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w:t>
      </w:r>
      <w:proofErr w:type="gramStart"/>
      <w:r>
        <w:t>off of</w:t>
      </w:r>
      <w:proofErr w:type="gramEnd"/>
      <w:r>
        <w:t xml:space="preserve">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xml:space="preserve">: The phenomenology and flow details laid out in Figure 5 are based </w:t>
      </w:r>
      <w:proofErr w:type="gramStart"/>
      <w:r>
        <w:t>off of</w:t>
      </w:r>
      <w:proofErr w:type="gramEnd"/>
      <w:r>
        <w:t xml:space="preserve">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w:t>
      </w:r>
      <w:proofErr w:type="gramStart"/>
      <w:r>
        <w:t>off of</w:t>
      </w:r>
      <w:proofErr w:type="gramEnd"/>
      <w:r>
        <w:t xml:space="preserve">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xml:space="preserve">: The discount curve span may be viewed as being composed of overlapping/non-overlapping forward rate stretches, i.e., </w:t>
      </w:r>
      <w:proofErr w:type="gramStart"/>
      <w:r>
        <w:t>adjacent</w:t>
      </w:r>
      <w:proofErr w:type="gramEnd"/>
      <w:r>
        <w:t xml:space="preserve"> or otherwise 3M Tenor forward stretch</w:t>
      </w:r>
      <w:r w:rsidR="00B83D4C">
        <w:t>, 6M Tenor forward stretch, etc.</w:t>
      </w:r>
      <w:r>
        <w:t xml:space="preserve"> This visualization is a consequence of the representation of the “single discount curve latent state</w:t>
      </w:r>
      <w:proofErr w:type="gramStart"/>
      <w:r>
        <w:t>”,</w:t>
      </w:r>
      <w:proofErr w:type="gramEnd"/>
      <w:r>
        <w:t xml:space="preserve"> whose alternate/parallel quantification metrics are composed </w:t>
      </w:r>
      <w:proofErr w:type="gramStart"/>
      <w:r>
        <w:t>off of</w:t>
      </w:r>
      <w:proofErr w:type="gramEnd"/>
      <w:r>
        <w:t xml:space="preserve">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w:t>
      </w:r>
      <w:proofErr w:type="gramStart"/>
      <w:r>
        <w:t>has to</w:t>
      </w:r>
      <w:proofErr w:type="gramEnd"/>
      <w:r>
        <w:t xml:space="preserve">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xml:space="preserve">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w:t>
      </w:r>
      <w:proofErr w:type="gramStart"/>
      <w:r>
        <w:t>’.</w:t>
      </w:r>
      <w:proofErr w:type="gramEnd"/>
      <w:r>
        <w:t xml:space="preserve">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xml:space="preserve">: </w:t>
      </w:r>
      <w:proofErr w:type="gramStart"/>
      <w:r>
        <w:t>As long as</w:t>
      </w:r>
      <w:proofErr w:type="gramEnd"/>
      <w:r>
        <w:t xml:space="preserve">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IRS’es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quanto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(Whitall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w:t>
      </w:r>
      <w:proofErr w:type="gramStart"/>
      <w:r>
        <w:t>pretty generic</w:t>
      </w:r>
      <w:proofErr w:type="gramEnd"/>
      <w:r>
        <w:t xml:space="preserve">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r w:rsidRPr="004D34EB">
        <w:rPr>
          <w:i/>
          <w:iCs/>
          <w:szCs w:val="20"/>
          <w:lang w:val="en"/>
        </w:rPr>
        <w:t>Bloomberg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xml:space="preserve">: Segmentation was already present and well-understood pre-2008, but ignore since the effects were small (Fruchard, Zammouri, and Willems (1995), </w:t>
      </w:r>
      <w:proofErr w:type="gramStart"/>
      <w:r>
        <w:t>Tuckman</w:t>
      </w:r>
      <w:proofErr w:type="gramEnd"/>
      <w:r>
        <w:t xml:space="preserve">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swap multi-curve framework was proposed by Boenkost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quanto-based approaches used in the FX world to derive the dynamics of a multiplicative quanto-adjustment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This quantity, by using the FX quanto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quanto adjustments above are primarily for textbook/standard FRAs. Further, for these FRA’s, the observed prices/rates can be worked out explicitly in the discounting measure </w:t>
      </w:r>
      <w:proofErr w:type="gramStart"/>
      <w:r>
        <w:t>in itself anyway</w:t>
      </w:r>
      <w:proofErr w:type="gramEnd"/>
      <w:r>
        <w:t>, thus re</w:t>
      </w:r>
      <w:r w:rsidR="00E93E04">
        <w:t>n</w:t>
      </w:r>
      <w:r>
        <w:t>dering the quanto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w:t>
      </w:r>
      <w:proofErr w:type="gramStart"/>
      <w:r>
        <w:t>Bianchetti</w:t>
      </w:r>
      <w:proofErr w:type="gramEnd"/>
      <w:r>
        <w:t xml:space="preserve"> </w:t>
      </w:r>
      <w:r w:rsidR="0058157C">
        <w:t>and Carlicchi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Both Kirikos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Given that the swap annuity is the numeraire, we may introduce the swap annuity exchange rate quanto adjustment by resorting to FX-type quanto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Carlicchi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r>
        <w:t xml:space="preserve">Boenkost, W., and W. M. Schmidt (2005): </w:t>
      </w:r>
      <w:r>
        <w:rPr>
          <w:i/>
          <w:iCs/>
        </w:rPr>
        <w:t>Cross-Currency Swap Valuation</w:t>
      </w:r>
      <w:r>
        <w:t xml:space="preserve"> Working Paper </w:t>
      </w:r>
      <w:r>
        <w:rPr>
          <w:b/>
          <w:bCs/>
        </w:rPr>
        <w:t>HfB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Fruchard, E., C. Zammouri,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 xml:space="preserve">.e., the USD Leg </w:t>
      </w:r>
      <w:proofErr w:type="gramStart"/>
      <w:r w:rsidR="00E6774C">
        <w:t>in itself is</w:t>
      </w:r>
      <w:proofErr w:type="gramEnd"/>
      <w:r w:rsidR="00E6774C">
        <w:t xml:space="preserve">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 xml:space="preserve">Here </w:t>
      </w:r>
      <w:proofErr w:type="gramStart"/>
      <w:r>
        <w:t>we’ve</w:t>
      </w:r>
      <w:proofErr w:type="gramEnd"/>
      <w:r>
        <w:t xml:space="preser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w:t>
      </w:r>
      <w:proofErr w:type="gramStart"/>
      <w:r>
        <w:t>off of</w:t>
      </w:r>
      <w:proofErr w:type="gramEnd"/>
      <w:r>
        <w:t xml:space="preserve"> others – this provides a very strong motivation to mark the forward curve </w:t>
      </w:r>
      <w:proofErr w:type="gramStart"/>
      <w:r>
        <w:t>off of</w:t>
      </w:r>
      <w:proofErr w:type="gramEnd"/>
      <w:r>
        <w:t xml:space="preserve"> the forwards basis space. This may also require extrapolation – </w:t>
      </w:r>
      <w:proofErr w:type="gramStart"/>
      <w:r>
        <w:t>we’ll</w:t>
      </w:r>
      <w:proofErr w:type="gramEnd"/>
      <w:r>
        <w:t xml:space="preserve">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 xml:space="preserve">to explicitly spell out the bootstrapping dependence. </w:t>
      </w:r>
      <w:proofErr w:type="gramStart"/>
      <w:r>
        <w:t>In particular, if</w:t>
      </w:r>
      <w:proofErr w:type="gramEnd"/>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 xml:space="preserve">then we have the </w:t>
      </w:r>
      <w:proofErr w:type="gramStart"/>
      <w:r>
        <w:t>really simple</w:t>
      </w:r>
      <w:proofErr w:type="gramEnd"/>
      <w:r>
        <w:t xml:space="preserv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 xml:space="preserve">The </w:t>
      </w:r>
      <w:proofErr w:type="gramStart"/>
      <w:r>
        <w:t>manner in which</w:t>
      </w:r>
      <w:proofErr w:type="gramEnd"/>
      <w:r>
        <w:t xml:space="preserve">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MTM’ing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lastRenderedPageBreak/>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gramStart"/>
      <w:r>
        <w:t>MTM”able</w:t>
      </w:r>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gramStart"/>
      <w:r>
        <w:t>MTM”ing</w:t>
      </w:r>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The MTM process can be absolute or relative, i.e., in the relative MTM’ing the reference is MTM’ed w.r.t.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MTM’ed independent of each </w:t>
      </w:r>
      <w:r>
        <w:lastRenderedPageBreak/>
        <w:t xml:space="preserve">other, not relative to one another) and e) (of course, the forward evolution/valuation is still going to be based </w:t>
      </w:r>
      <w:proofErr w:type="gramStart"/>
      <w:r>
        <w:t>off of</w:t>
      </w:r>
      <w:proofErr w:type="gramEnd"/>
      <w:r>
        <w:t xml:space="preserve">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Effectively this calculation addresses the question “How does the value of the derivative change as the market parameters stay frozen over the incremental period under consideration at the initial levels</w:t>
      </w:r>
      <w:proofErr w:type="gramStart"/>
      <w:r>
        <w:t>”.</w:t>
      </w:r>
      <w:proofErr w:type="gramEnd"/>
      <w:r>
        <w:t xml:space="preserve">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w:t>
      </w:r>
      <w:proofErr w:type="gramStart"/>
      <w:r>
        <w:t>As a consequence</w:t>
      </w:r>
      <w:proofErr w:type="gramEnd"/>
      <w:r>
        <w:t>,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xml:space="preserve">: Since the extrinsic market parameters simply correspond </w:t>
      </w:r>
      <w:proofErr w:type="gramStart"/>
      <w:r>
        <w:t>in reality to</w:t>
      </w:r>
      <w:proofErr w:type="gramEnd"/>
      <w:r>
        <w:t xml:space="preserve">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proofErr w:type="gramStart"/>
      <w:r>
        <w:t>”</w:t>
      </w:r>
      <w:r w:rsidR="00A31A4C">
        <w:t>.</w:t>
      </w:r>
      <w:proofErr w:type="gramEnd"/>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77777777" w:rsidR="0012304F" w:rsidRDefault="0012304F" w:rsidP="0012304F">
      <w:pPr>
        <w:pStyle w:val="ListParagraph"/>
        <w:spacing w:line="360" w:lineRule="auto"/>
        <w:ind w:left="360"/>
      </w:pPr>
    </w:p>
    <w:p w14:paraId="545BC9FF" w14:textId="77777777" w:rsidR="00CE478B" w:rsidRDefault="00CE478B" w:rsidP="00CE478B">
      <w:pPr>
        <w:pStyle w:val="Footer"/>
        <w:tabs>
          <w:tab w:val="clear" w:pos="4320"/>
          <w:tab w:val="clear" w:pos="8640"/>
        </w:tabs>
        <w:spacing w:line="360" w:lineRule="auto"/>
      </w:pPr>
    </w:p>
    <w:p w14:paraId="60612B81" w14:textId="77777777" w:rsidR="00CE478B" w:rsidRDefault="00CE478B" w:rsidP="00CE478B">
      <w:pPr>
        <w:pStyle w:val="Footer"/>
        <w:tabs>
          <w:tab w:val="clear" w:pos="4320"/>
          <w:tab w:val="clear" w:pos="8640"/>
        </w:tabs>
        <w:spacing w:line="360" w:lineRule="auto"/>
      </w:pPr>
    </w:p>
    <w:p w14:paraId="0ACED4F9" w14:textId="77777777" w:rsidR="00CE478B" w:rsidRDefault="00CE478B" w:rsidP="00CE478B">
      <w:pPr>
        <w:pStyle w:val="Footer"/>
        <w:tabs>
          <w:tab w:val="clear" w:pos="4320"/>
          <w:tab w:val="clear" w:pos="8640"/>
        </w:tabs>
        <w:spacing w:line="360" w:lineRule="auto"/>
      </w:pPr>
    </w:p>
    <w:p w14:paraId="3BCD1785" w14:textId="77777777" w:rsidR="00CE478B" w:rsidRDefault="00CE478B" w:rsidP="00CE478B">
      <w:pPr>
        <w:pStyle w:val="Footer"/>
        <w:tabs>
          <w:tab w:val="clear" w:pos="4320"/>
          <w:tab w:val="clear" w:pos="8640"/>
        </w:tabs>
        <w:spacing w:line="360" w:lineRule="auto"/>
      </w:pPr>
    </w:p>
    <w:p w14:paraId="460C1299" w14:textId="77777777" w:rsidR="00CE478B" w:rsidRDefault="00CE478B" w:rsidP="00CE478B">
      <w:pPr>
        <w:pStyle w:val="Footer"/>
        <w:tabs>
          <w:tab w:val="clear" w:pos="4320"/>
          <w:tab w:val="clear" w:pos="8640"/>
        </w:tabs>
        <w:spacing w:line="360" w:lineRule="auto"/>
      </w:pP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 xml:space="preserve">Penalty measure is calculated </w:t>
      </w:r>
      <w:proofErr w:type="gramStart"/>
      <w:r>
        <w:t>off of</w:t>
      </w:r>
      <w:proofErr w:type="gramEnd"/>
      <w:r>
        <w:t xml:space="preserve">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 xml:space="preserve">Curve Construction </w:t>
      </w:r>
      <w:proofErr w:type="gramStart"/>
      <w:r>
        <w:rPr>
          <w:u w:val="single"/>
        </w:rPr>
        <w:t>off of</w:t>
      </w:r>
      <w:proofErr w:type="gramEnd"/>
      <w:r>
        <w:rPr>
          <w:u w:val="single"/>
        </w:rPr>
        <w:t xml:space="preserve"> hard/soft signals</w:t>
      </w:r>
      <w:r>
        <w:t>: Hard Signals are typically the truthness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Actual observations =&gt; Weight independent true truthness signals</w:t>
      </w:r>
    </w:p>
    <w:p w14:paraId="67D18962" w14:textId="77777777" w:rsidR="00150A73" w:rsidRDefault="00150A73" w:rsidP="00E35FCB">
      <w:pPr>
        <w:pStyle w:val="Footer"/>
        <w:numPr>
          <w:ilvl w:val="0"/>
          <w:numId w:val="15"/>
        </w:numPr>
        <w:tabs>
          <w:tab w:val="clear" w:pos="4320"/>
          <w:tab w:val="clear" w:pos="8640"/>
        </w:tabs>
        <w:spacing w:line="360" w:lineRule="auto"/>
      </w:pPr>
      <w:r>
        <w:t>Weights =&gt; Potentially indicative of the truthness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w:t>
      </w:r>
      <w:proofErr w:type="gramStart"/>
      <w:r>
        <w:t>as long as</w:t>
      </w:r>
      <w:proofErr w:type="gramEnd"/>
      <w:r>
        <w:t xml:space="preserve">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Also maybe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DAG searches are not really needed, since here they maybe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w:t>
      </w:r>
      <w:proofErr w:type="gramStart"/>
      <w:r>
        <w:t>”,</w:t>
      </w:r>
      <w:proofErr w:type="gramEnd"/>
      <w:r>
        <w:t xml:space="preserve">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w:t>
      </w:r>
      <w:proofErr w:type="gramStart"/>
      <w:r>
        <w:t>Rajamani</w:t>
      </w:r>
      <w:proofErr w:type="gramEnd"/>
      <w:r>
        <w:t xml:space="preserve">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is a bond RV metric capturing the basis in the yield space. It is defined as the difference between the yield to exercise computed from the market price and the yield to exercise computed from the theoretical price </w:t>
      </w:r>
      <w:proofErr w:type="gramStart"/>
      <w:r>
        <w:t>off of</w:t>
      </w:r>
      <w:proofErr w:type="gramEnd"/>
      <w:r>
        <w:t xml:space="preserve">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spread captures the value of the option embedded in the bond. It is calculated identical to the Z-Spread (see Z-Spread for details), although it may be based </w:t>
      </w:r>
      <w:proofErr w:type="gramStart"/>
      <w:r>
        <w:t>off of</w:t>
      </w:r>
      <w:proofErr w:type="gramEnd"/>
      <w:r>
        <w:t xml:space="preserve">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w:t>
      </w:r>
      <w:proofErr w:type="gramStart"/>
      <w:r>
        <w:t>so as to</w:t>
      </w:r>
      <w:proofErr w:type="gramEnd"/>
      <w:r>
        <w:t xml:space="preserve">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w:t>
            </w:r>
            <w:proofErr w:type="gramStart"/>
            <w:r>
              <w:t>off of</w:t>
            </w:r>
            <w:proofErr w:type="gramEnd"/>
            <w:r>
              <w:t xml:space="preserve">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r>
        <w:t>ayment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r>
        <w:t xml:space="preserve">eriod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w:t>
      </w:r>
      <w:proofErr w:type="gramStart"/>
      <w:r>
        <w:rPr>
          <w:szCs w:val="36"/>
        </w:rPr>
        <w:t>time period</w:t>
      </w:r>
      <w:proofErr w:type="gramEnd"/>
      <w:r>
        <w:rPr>
          <w:szCs w:val="36"/>
        </w:rPr>
        <w:t>,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436D8322" w14:textId="77777777"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w:t>
      </w:r>
      <w:proofErr w:type="gramStart"/>
      <w:r>
        <w:t>absolutely negative</w:t>
      </w:r>
      <w:proofErr w:type="gramEnd"/>
      <w:r>
        <w:t xml:space="preser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xml:space="preserve">: It needs to be remembered that working in the log numeraire format space does not result in the cross-correlation term coming out explicitly. </w:t>
      </w:r>
      <w:proofErr w:type="gramStart"/>
      <w:r>
        <w:t>We’ll</w:t>
      </w:r>
      <w:proofErr w:type="gramEnd"/>
      <w:r>
        <w:t xml:space="preserve">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using the standard measure transforms such as the continuous Girsanov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w:t>
      </w:r>
      <w:proofErr w:type="gramStart"/>
      <w:r>
        <w:t>In particular, this</w:t>
      </w:r>
      <w:proofErr w:type="gramEnd"/>
      <w:r>
        <w:t xml:space="preserve">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xml:space="preserve">: </w:t>
      </w:r>
      <w:proofErr w:type="gramStart"/>
      <w:r>
        <w:t>Let’s</w:t>
      </w:r>
      <w:proofErr w:type="gramEnd"/>
      <w:r>
        <w:t xml:space="preserve">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09"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 xml:space="preserve">Finally, remember that the actual terminal pay-off </w:t>
      </w:r>
      <w:proofErr w:type="gramStart"/>
      <w:r>
        <w:t>in itself could</w:t>
      </w:r>
      <w:proofErr w:type="gramEnd"/>
      <w:r>
        <w:t xml:space="preserve">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w:t>
      </w:r>
      <w:proofErr w:type="gramStart"/>
      <w:r>
        <w:t>in excess of</w:t>
      </w:r>
      <w:proofErr w:type="gramEnd"/>
      <w:r>
        <w:t xml:space="preserve">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r>
        <w:rPr>
          <w:u w:val="single"/>
        </w:rPr>
        <w:t>Vomma and Charm</w:t>
      </w:r>
      <w:r>
        <w:t>:</w:t>
      </w:r>
    </w:p>
    <w:p w14:paraId="16DF5B02" w14:textId="77777777" w:rsidR="00747688" w:rsidRDefault="004B49DF">
      <w:pPr>
        <w:pStyle w:val="Footer"/>
        <w:numPr>
          <w:ilvl w:val="1"/>
          <w:numId w:val="187"/>
        </w:numPr>
        <w:tabs>
          <w:tab w:val="clear" w:pos="4320"/>
          <w:tab w:val="clear" w:pos="8640"/>
        </w:tabs>
        <w:spacing w:line="360" w:lineRule="auto"/>
      </w:pPr>
      <w:r>
        <w:t>Vomma/Volga/Vega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rhova,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r>
        <w:rPr>
          <w:u w:val="single"/>
        </w:rPr>
        <w:t>Zomma</w:t>
      </w:r>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 xml:space="preserve">The forward is a martingale simply because the payoff </w:t>
      </w:r>
      <w:proofErr w:type="gramStart"/>
      <w:r>
        <w:t>has to</w:t>
      </w:r>
      <w:proofErr w:type="gramEnd"/>
      <w:r>
        <w:t xml:space="preserve">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Enhancement by Albrecher, Mayer, Schoutens, and Tistaert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xml:space="preserve">: Although discussed in a specific context here, these techniques may be used for all inverse Fourier transforms across all fields – </w:t>
      </w:r>
      <w:proofErr w:type="gramStart"/>
      <w:r>
        <w:t>in particular among</w:t>
      </w:r>
      <w:proofErr w:type="gramEnd"/>
      <w:r>
        <w:t xml:space="preserve">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r>
        <w:t xml:space="preserve">to </w:t>
      </w:r>
      <m:oMath>
        <m:r>
          <w:rPr>
            <w:rFonts w:ascii="Cambria Math" w:hAnsi="Cambria Math"/>
          </w:rPr>
          <m:t>∞</m:t>
        </m:r>
      </m:oMath>
      <w:r>
        <w:t xml:space="preserve">, we seek to transform the limits to </w:t>
      </w:r>
      <m:oMath>
        <m:r>
          <w:rPr>
            <w:rFonts w:ascii="Cambria Math" w:hAnsi="Cambria Math"/>
          </w:rPr>
          <m:t>0</m:t>
        </m:r>
      </m:oMath>
      <w:r w:rsidR="002B754E">
        <w:t xml:space="preserve"> </w:t>
      </w:r>
      <w:r>
        <w:t xml:space="preserve">to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r>
        <w:t xml:space="preserve">Albrecher, H., P. Mayer, W. Schoutens, and J. Tistaert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10"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11"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12"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Commentationes Universitatis Tartuensis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xml:space="preserve">: The local volatility surface enhanced by the generalized Fokker-Planck formulation (through the Feynman-Kac formalism) is the basis behind the volatility dynamics forward diffusion. This formulation is </w:t>
      </w:r>
      <w:proofErr w:type="gramStart"/>
      <w:r>
        <w:t>ABSOLUTELY general</w:t>
      </w:r>
      <w:proofErr w:type="gramEnd"/>
      <w:r>
        <w:t xml:space="preserve"> and POWERFUL in its validity, with the stationary latent-state inferences falling out </w:t>
      </w:r>
      <w:proofErr w:type="gramStart"/>
      <w:r>
        <w:t>as a consequence of</w:t>
      </w:r>
      <w:proofErr w:type="gramEnd"/>
      <w:r>
        <w:t xml:space="preserve">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inferrer.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w:t>
      </w:r>
      <w:proofErr w:type="gramStart"/>
      <w:r>
        <w:t>has to</w:t>
      </w:r>
      <w:proofErr w:type="gramEnd"/>
      <w:r>
        <w:t xml:space="preserve">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(steepener/flattener),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13" w:history="1">
        <w:r w:rsidRPr="0005533D">
          <w:rPr>
            <w:rStyle w:val="Hyperlink"/>
            <w:i/>
            <w:szCs w:val="36"/>
          </w:rPr>
          <w:t>Girsanov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14"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w:t>
      </w:r>
      <w:proofErr w:type="gramStart"/>
      <w:r w:rsidR="006E2CC2">
        <w:t>In order to</w:t>
      </w:r>
      <w:proofErr w:type="gramEnd"/>
      <w:r w:rsidR="006E2CC2">
        <w:t xml:space="preserve">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w:t>
      </w:r>
      <w:proofErr w:type="gramStart"/>
      <w:r>
        <w:t>has to</w:t>
      </w:r>
      <w:proofErr w:type="gramEnd"/>
      <w:r>
        <w:t xml:space="preserve">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xml:space="preserve">, therefore </w:t>
      </w:r>
      <w:proofErr w:type="gramStart"/>
      <w:r>
        <w:t>doesn’t</w:t>
      </w:r>
      <w:proofErr w:type="gramEnd"/>
      <w:r>
        <w:t xml:space="preserve">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15"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The term structure parametrizations considered here were originally proposed by Musiela (1993), and developed further later by Musiela and Sondermann (1993), Brace and Musiela (1994), Goldys,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 xml:space="preserve">is </w:t>
      </w:r>
      <w:proofErr w:type="gramStart"/>
      <w:r>
        <w:t>absolutely continuous</w:t>
      </w:r>
      <w:proofErr w:type="gramEnd"/>
      <w:r>
        <w:t>,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we get the Gol</w:t>
      </w:r>
      <w:r w:rsidR="007464DE">
        <w:t>dys,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w:t>
      </w:r>
      <w:proofErr w:type="gramStart"/>
      <w:r>
        <w:t>In order to</w:t>
      </w:r>
      <w:proofErr w:type="gramEnd"/>
      <w:r>
        <w:t xml:space="preserve">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w:t>
      </w:r>
      <w:proofErr w:type="gramStart"/>
      <w:r>
        <w:t>a large number of</w:t>
      </w:r>
      <w:proofErr w:type="gramEnd"/>
      <w:r>
        <w:t xml:space="preserve">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(Cinlar and Jacod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r>
        <w:t>w</w:t>
      </w:r>
      <w:r w:rsidR="0087039A">
        <w:t>nd</w:t>
      </w:r>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proofErr w:type="gramStart"/>
      <w:r>
        <w:t>in order to</w:t>
      </w:r>
      <w:proofErr w:type="gramEnd"/>
      <w:r>
        <w:t xml:space="preserve">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r>
        <w:rPr>
          <w:szCs w:val="36"/>
        </w:rPr>
        <w:t xml:space="preserve">Cinlar, E., and J. Jacod (1981): Representation of Semi-martingale Markov Processes in terms of Wiener Processes and Poisson Random Measures, in: </w:t>
      </w:r>
      <w:r>
        <w:rPr>
          <w:i/>
          <w:szCs w:val="36"/>
        </w:rPr>
        <w:t>Seminar on Stochastic Processes (E. Cinlar, K. L. Chung, and R. K. Getoor - editors)</w:t>
      </w:r>
      <w:r>
        <w:rPr>
          <w:szCs w:val="36"/>
        </w:rPr>
        <w:t xml:space="preserve"> </w:t>
      </w:r>
      <w:r>
        <w:rPr>
          <w:b/>
          <w:szCs w:val="36"/>
        </w:rPr>
        <w:t>Birkhouser</w:t>
      </w:r>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Zabczyk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r w:rsidR="008C33F4">
        <w:t xml:space="preserve">For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r>
        <w:rPr>
          <w:u w:val="single"/>
        </w:rPr>
        <w:t>Brownians</w:t>
      </w:r>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Default="00585853" w:rsidP="00585853">
      <w:pPr>
        <w:pStyle w:val="ListParagraph"/>
        <w:spacing w:line="360" w:lineRule="auto"/>
        <w:ind w:left="360"/>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585853">
      <w:pPr>
        <w:pStyle w:val="ListParagraph"/>
        <w:spacing w:line="360" w:lineRule="auto"/>
        <w:ind w:left="360"/>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585853">
      <w:pPr>
        <w:pStyle w:val="ListParagraph"/>
        <w:spacing w:line="360" w:lineRule="auto"/>
        <w:ind w:left="1080"/>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E41771" w:rsidRDefault="00585853" w:rsidP="00585853">
      <w:pPr>
        <w:pStyle w:val="ListParagraph"/>
        <w:spacing w:line="360" w:lineRule="auto"/>
        <w:ind w:left="1080"/>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1D22AE" w:rsidRDefault="00585853" w:rsidP="00585853">
      <w:pPr>
        <w:pStyle w:val="ListParagraph"/>
        <w:spacing w:line="360" w:lineRule="auto"/>
        <w:ind w:left="1080"/>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1D22AE" w:rsidRDefault="00585853" w:rsidP="00585853">
      <w:pPr>
        <w:pStyle w:val="ListParagraph"/>
        <w:spacing w:line="360" w:lineRule="auto"/>
        <w:ind w:left="1080"/>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585853">
      <w:pPr>
        <w:pStyle w:val="ListParagraph"/>
        <w:spacing w:line="360" w:lineRule="auto"/>
        <w:ind w:left="1080"/>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585853">
      <w:pPr>
        <w:pStyle w:val="ListParagraph"/>
        <w:spacing w:line="360" w:lineRule="auto"/>
        <w:ind w:left="1080"/>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585853">
      <w:pPr>
        <w:pStyle w:val="ListParagraph"/>
        <w:spacing w:line="360" w:lineRule="auto"/>
        <w:ind w:left="1080"/>
      </w:pPr>
    </w:p>
    <w:p w14:paraId="47C9460E" w14:textId="77777777" w:rsidR="00E41771" w:rsidRPr="00585853" w:rsidRDefault="00FD12E7" w:rsidP="00585853">
      <w:pPr>
        <w:pStyle w:val="ListParagraph"/>
        <w:spacing w:line="360" w:lineRule="auto"/>
        <w:ind w:left="1080"/>
        <w:rPr>
          <w:u w:val="single"/>
        </w:rPr>
      </w:pPr>
      <w:r>
        <w:t xml:space="preserve">where the current forward price </w:t>
      </w:r>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Default="00585853" w:rsidP="00585853">
      <w:pPr>
        <w:pStyle w:val="ListParagraph"/>
        <w:spacing w:line="360" w:lineRule="auto"/>
        <w:ind w:left="360"/>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585853">
      <w:pPr>
        <w:pStyle w:val="ListParagraph"/>
        <w:spacing w:line="360" w:lineRule="auto"/>
        <w:ind w:left="360"/>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585853">
      <w:pPr>
        <w:pStyle w:val="ListParagraph"/>
        <w:spacing w:line="360" w:lineRule="auto"/>
        <w:ind w:left="360"/>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585853">
      <w:pPr>
        <w:pStyle w:val="ListParagraph"/>
        <w:spacing w:line="360" w:lineRule="auto"/>
        <w:ind w:left="360"/>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585853">
      <w:pPr>
        <w:pStyle w:val="ListParagraph"/>
        <w:spacing w:line="360" w:lineRule="auto"/>
        <w:ind w:left="360"/>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585853">
      <w:pPr>
        <w:pStyle w:val="ListParagraph"/>
        <w:spacing w:line="360" w:lineRule="auto"/>
        <w:ind w:left="360"/>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585853">
      <w:pPr>
        <w:pStyle w:val="ListParagraph"/>
        <w:spacing w:line="360" w:lineRule="auto"/>
        <w:ind w:left="360"/>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585853">
      <w:pPr>
        <w:pStyle w:val="ListParagraph"/>
        <w:spacing w:line="360" w:lineRule="auto"/>
        <w:ind w:left="360"/>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585853">
      <w:pPr>
        <w:pStyle w:val="ListParagraph"/>
        <w:spacing w:line="360" w:lineRule="auto"/>
        <w:ind w:left="360"/>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585853">
      <w:pPr>
        <w:pStyle w:val="ListParagraph"/>
        <w:spacing w:line="360" w:lineRule="auto"/>
        <w:ind w:left="360"/>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585853">
      <w:pPr>
        <w:pStyle w:val="ListParagraph"/>
        <w:spacing w:line="360" w:lineRule="auto"/>
        <w:ind w:left="360"/>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Default="00585853" w:rsidP="00585853">
      <w:pPr>
        <w:pStyle w:val="ListParagraph"/>
        <w:spacing w:line="360" w:lineRule="auto"/>
        <w:ind w:left="360"/>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585853">
      <w:pPr>
        <w:pStyle w:val="ListParagraph"/>
        <w:spacing w:line="360" w:lineRule="auto"/>
        <w:ind w:left="360"/>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585853">
      <w:pPr>
        <w:pStyle w:val="ListParagraph"/>
        <w:spacing w:line="360" w:lineRule="auto"/>
        <w:ind w:left="360"/>
      </w:pPr>
    </w:p>
    <w:p w14:paraId="1E7B1B82" w14:textId="77777777" w:rsidR="006C38FE" w:rsidRPr="00585853" w:rsidRDefault="00FA553A" w:rsidP="00585853">
      <w:pPr>
        <w:pStyle w:val="ListParagraph"/>
        <w:spacing w:line="360" w:lineRule="auto"/>
        <w:ind w:left="1080"/>
      </w:pPr>
      <m:oMathPara>
        <m:oMath>
          <m:r>
            <w:rPr>
              <w:rFonts w:ascii="Cambria Math" w:hAnsi="Cambria Math"/>
            </w:rPr>
            <w:lastRenderedPageBreak/>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6C38FE" w:rsidRDefault="00585853" w:rsidP="00585853">
      <w:pPr>
        <w:pStyle w:val="ListParagraph"/>
        <w:spacing w:line="360" w:lineRule="auto"/>
        <w:ind w:left="1080"/>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6C38FE" w:rsidRDefault="00585853" w:rsidP="00585853">
      <w:pPr>
        <w:pStyle w:val="ListParagraph"/>
        <w:spacing w:line="360" w:lineRule="auto"/>
        <w:ind w:left="1080"/>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6C38FE" w:rsidRDefault="00585853" w:rsidP="00585853">
      <w:pPr>
        <w:pStyle w:val="ListParagraph"/>
        <w:spacing w:line="360" w:lineRule="auto"/>
        <w:ind w:left="1080"/>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585853">
      <w:pPr>
        <w:spacing w:line="360" w:lineRule="auto"/>
        <w:ind w:left="720"/>
        <w:rPr>
          <w:u w:val="single"/>
        </w:rPr>
      </w:pPr>
    </w:p>
    <w:p w14:paraId="7256DE2D" w14:textId="77777777" w:rsidR="006C38FE" w:rsidRPr="00FA553A" w:rsidRDefault="006C38FE">
      <w:pPr>
        <w:pStyle w:val="ListParagraph"/>
        <w:numPr>
          <w:ilvl w:val="0"/>
          <w:numId w:val="294"/>
        </w:numPr>
        <w:spacing w:line="360" w:lineRule="auto"/>
        <w:rPr>
          <w:u w:val="single"/>
        </w:rPr>
      </w:pPr>
      <w:r>
        <w:rPr>
          <w:u w:val="single"/>
        </w:rPr>
        <w:t>SABR Approximation</w:t>
      </w:r>
      <w:r>
        <w:t xml:space="preserve">: Except for the special cases of </w:t>
      </w:r>
      <m:oMath>
        <m:r>
          <w:rPr>
            <w:rFonts w:ascii="Cambria Math" w:hAnsi="Cambria Math"/>
          </w:rPr>
          <m:t>β=0</m:t>
        </m:r>
      </m:oMath>
      <w:r>
        <w:t xml:space="preserve"> and </w:t>
      </w:r>
      <m:oMath>
        <m:r>
          <w:rPr>
            <w:rFonts w:ascii="Cambria Math" w:hAnsi="Cambria Math"/>
          </w:rPr>
          <m:t>β=1</m:t>
        </m:r>
      </m:oMath>
      <w:r>
        <w:t xml:space="preserve">, the no closed form approximation is known. But the approximation is very accurate </w:t>
      </w:r>
      <w:proofErr w:type="gramStart"/>
      <w:r>
        <w:t>as long as</w:t>
      </w:r>
      <w:proofErr w:type="gramEnd"/>
      <w:r>
        <w:t xml:space="preserve">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w:t>
      </w:r>
      <w:r w:rsidR="009C38D8">
        <w:lastRenderedPageBreak/>
        <w:t xml:space="preserve">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Default="00167B4E" w:rsidP="00167B4E">
      <w:pPr>
        <w:pStyle w:val="ListParagraph"/>
        <w:spacing w:line="360" w:lineRule="auto"/>
        <w:ind w:left="360"/>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167B4E">
      <w:pPr>
        <w:pStyle w:val="ListParagraph"/>
        <w:spacing w:line="360" w:lineRule="auto"/>
        <w:ind w:left="360"/>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Default="00167B4E" w:rsidP="00167B4E">
      <w:pPr>
        <w:pStyle w:val="ListParagraph"/>
        <w:spacing w:line="360" w:lineRule="auto"/>
        <w:ind w:left="360"/>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167B4E">
      <w:pPr>
        <w:pStyle w:val="ListParagraph"/>
        <w:spacing w:line="360" w:lineRule="auto"/>
        <w:ind w:left="360"/>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167B4E">
      <w:pPr>
        <w:pStyle w:val="ListParagraph"/>
        <w:spacing w:line="360" w:lineRule="auto"/>
        <w:ind w:left="360"/>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167B4E">
      <w:pPr>
        <w:pStyle w:val="ListParagraph"/>
        <w:spacing w:line="360" w:lineRule="auto"/>
        <w:ind w:left="360"/>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Default="005171D9" w:rsidP="005171D9">
      <w:pPr>
        <w:pStyle w:val="ListParagraph"/>
        <w:spacing w:line="360" w:lineRule="auto"/>
        <w:ind w:left="360"/>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B442AC" w:rsidRDefault="005171D9" w:rsidP="005171D9">
      <w:pPr>
        <w:pStyle w:val="ListParagraph"/>
        <w:spacing w:line="360" w:lineRule="auto"/>
        <w:ind w:left="360"/>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lastRenderedPageBreak/>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w:t>
      </w:r>
      <w:proofErr w:type="gramStart"/>
      <w:r>
        <w:t>fairly standard</w:t>
      </w:r>
      <w:proofErr w:type="gramEnd"/>
      <w:r>
        <w:t xml:space="preserve"> one. We choose the parameters that bring the model volatilities down to the market quote implied volatilities. That is</w:t>
      </w:r>
    </w:p>
    <w:p w14:paraId="3A4DECA4" w14:textId="77777777" w:rsidR="005171D9" w:rsidRDefault="005171D9" w:rsidP="005171D9">
      <w:pPr>
        <w:pStyle w:val="ListParagraph"/>
        <w:spacing w:line="360" w:lineRule="auto"/>
        <w:ind w:left="360"/>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D3101" w:rsidRDefault="005171D9" w:rsidP="005171D9">
      <w:pPr>
        <w:pStyle w:val="ListParagraph"/>
        <w:spacing w:line="360" w:lineRule="auto"/>
        <w:ind w:left="360"/>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Default="005171D9" w:rsidP="005171D9">
      <w:pPr>
        <w:pStyle w:val="ListParagraph"/>
        <w:spacing w:line="360" w:lineRule="auto"/>
        <w:ind w:left="360"/>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5171D9">
      <w:pPr>
        <w:pStyle w:val="ListParagraph"/>
        <w:spacing w:line="360" w:lineRule="auto"/>
        <w:ind w:left="360"/>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w:t>
      </w:r>
      <w:proofErr w:type="gramStart"/>
      <w:r>
        <w:t>as long as</w:t>
      </w:r>
      <w:proofErr w:type="gramEnd"/>
      <w:r>
        <w:t xml:space="preserve"> we </w:t>
      </w:r>
      <w:proofErr w:type="gramStart"/>
      <w:r>
        <w:t>don’t</w:t>
      </w:r>
      <w:proofErr w:type="gramEnd"/>
      <w:r>
        <w:t xml:space="preserve">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16" w:history="1">
        <w:r>
          <w:rPr>
            <w:rStyle w:val="Hyperlink"/>
            <w:i/>
          </w:rPr>
          <w:t>SABR Model</w:t>
        </w:r>
      </w:hyperlink>
      <w:r>
        <w:t>.</w:t>
      </w:r>
    </w:p>
    <w:p w14:paraId="1CE6EFA4" w14:textId="77777777" w:rsidR="00C905F7" w:rsidRDefault="00C905F7">
      <w:pPr>
        <w:spacing w:after="160" w:line="259" w:lineRule="auto"/>
        <w:rPr>
          <w:szCs w:val="36"/>
        </w:rPr>
      </w:pPr>
      <w:r>
        <w:rPr>
          <w:szCs w:val="36"/>
        </w:rPr>
        <w:lastRenderedPageBreak/>
        <w:br w:type="page"/>
      </w: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w:t>
      </w:r>
      <w:proofErr w:type="gramStart"/>
      <w:r>
        <w:t>In particular caplets</w:t>
      </w:r>
      <w:proofErr w:type="gramEnd"/>
      <w:r>
        <w:t xml:space="preserve">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xml:space="preserve">: A major problem with many stochastic volatility models is that, </w:t>
      </w:r>
      <w:proofErr w:type="gramStart"/>
      <w:r>
        <w:t>in order to</w:t>
      </w:r>
      <w:proofErr w:type="gramEnd"/>
      <w:r>
        <w:t xml:space="preserve">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xml:space="preserve">: The first step we </w:t>
      </w:r>
      <w:proofErr w:type="gramStart"/>
      <w:r>
        <w:t>have to</w:t>
      </w:r>
      <w:proofErr w:type="gramEnd"/>
      <w:r>
        <w:t xml:space="preserve"> take </w:t>
      </w:r>
      <w:proofErr w:type="gramStart"/>
      <w:r>
        <w:t>in order to</w:t>
      </w:r>
      <w:proofErr w:type="gramEnd"/>
      <w:r>
        <w:t xml:space="preserve">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w:t>
      </w:r>
      <w:proofErr w:type="gramStart"/>
      <w:r>
        <w:t>has to</w:t>
      </w:r>
      <w:proofErr w:type="gramEnd"/>
      <w:r>
        <w:t xml:space="preserve"> use the </w:t>
      </w:r>
      <w:proofErr w:type="gramStart"/>
      <w:r>
        <w:t>second generation</w:t>
      </w:r>
      <w:proofErr w:type="gramEnd"/>
      <w:r>
        <w:t xml:space="preserve"> models like the LIBOR market models which </w:t>
      </w:r>
      <w:proofErr w:type="gramStart"/>
      <w:r>
        <w:t>are capable of calibrating</w:t>
      </w:r>
      <w:proofErr w:type="gramEnd"/>
      <w:r>
        <w:t xml:space="preserve">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w:t>
      </w:r>
      <w:proofErr w:type="gramStart"/>
      <w:r>
        <w:t>is capable of capturing</w:t>
      </w:r>
      <w:proofErr w:type="gramEnd"/>
      <w:r>
        <w:t xml:space="preserve">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xml:space="preserve">: </w:t>
      </w:r>
      <w:proofErr w:type="gramStart"/>
      <w:r>
        <w:t>In order to</w:t>
      </w:r>
      <w:proofErr w:type="gramEnd"/>
      <w:r>
        <w:t xml:space="preserve">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w:t>
      </w:r>
      <w:proofErr w:type="gramStart"/>
      <w:r>
        <w:t>actually want</w:t>
      </w:r>
      <w:proofErr w:type="gramEnd"/>
      <w:r>
        <w:t xml:space="preserve">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w:t>
      </w:r>
      <w:proofErr w:type="gramStart"/>
      <w:r>
        <w:t>on a daily basis</w:t>
      </w:r>
      <w:proofErr w:type="gramEnd"/>
      <w:r>
        <w:t>,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n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w:t>
      </w:r>
      <w:proofErr w:type="gramStart"/>
      <w:r>
        <w:t>later on</w:t>
      </w:r>
      <w:proofErr w:type="gramEnd"/>
      <w:r>
        <w:t>,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w:t>
      </w:r>
      <w:proofErr w:type="gramStart"/>
      <w:r>
        <w:t>looked into</w:t>
      </w:r>
      <w:proofErr w:type="gramEnd"/>
      <w:r>
        <w:t>,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w:t>
      </w:r>
      <w:proofErr w:type="gramStart"/>
      <w:r>
        <w:t>later on</w:t>
      </w:r>
      <w:proofErr w:type="gramEnd"/>
      <w:r>
        <w:t xml:space="preserve">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w:t>
      </w:r>
      <w:proofErr w:type="gramStart"/>
      <w:r>
        <w:t>all of</w:t>
      </w:r>
      <w:proofErr w:type="gramEnd"/>
      <w:r>
        <w:t xml:space="preserve">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Excellent introductions to the basic concepts of stochastic calculus and financial mathematics can be found in Oksendahl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Maksymiuk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Protter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r w:rsidRPr="00037DB7">
        <w:rPr>
          <w:u w:val="single"/>
        </w:rPr>
        <w:t>Quantlib Design and Architecture</w:t>
      </w:r>
      <w:r>
        <w:t xml:space="preserve">: For the implementation of these models, Schatz (2011) used the </w:t>
      </w:r>
      <w:proofErr w:type="gramStart"/>
      <w:r>
        <w:t>open source</w:t>
      </w:r>
      <w:proofErr w:type="gramEnd"/>
      <w:r>
        <w:t xml:space="preserve"> library Quantlib (http://quantlib.org) as a basis. As there is virtually no documentation available for Quantlib,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17"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18"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19"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Maksymiuk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20"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r w:rsidRPr="00037DB7">
        <w:t>Protter</w:t>
      </w:r>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xml:space="preserve">: List of all the </w:t>
      </w:r>
      <w:proofErr w:type="gramStart"/>
      <w:r>
        <w:t>non over-</w:t>
      </w:r>
      <w:proofErr w:type="gramEnd"/>
      <w:r>
        <w:t>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Non-Parsimonized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r>
        <w:rPr>
          <w:u w:val="single"/>
        </w:rPr>
        <w:t>Parsimonization:</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21"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(Schlenkirch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22"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3"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24"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xml:space="preserve">: Express the final and the intermediate variables </w:t>
      </w:r>
      <w:proofErr w:type="gramStart"/>
      <w:r>
        <w:t>as a consequence of</w:t>
      </w:r>
      <w:proofErr w:type="gramEnd"/>
      <w:r>
        <w:t xml:space="preserve">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w:t>
      </w:r>
      <w:proofErr w:type="gramStart"/>
      <w:r>
        <w:t>”,</w:t>
      </w:r>
      <w:proofErr w:type="gramEnd"/>
      <w:r>
        <w:t xml:space="preserve">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non-parsimonized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One Financial Automatic Differentiation view =&gt; The Intermediate Wengert Canonical View is the conceptual parsimonisation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roofErr w:type="gramStart"/>
      <w:r>
        <w:t>”.</w:t>
      </w:r>
      <w:proofErr w:type="gramEnd"/>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w:t>
      </w:r>
      <w:proofErr w:type="gramStart"/>
      <w:r>
        <w:t>”,</w:t>
      </w:r>
      <w:proofErr w:type="gramEnd"/>
      <w:r>
        <w:t xml:space="preserv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 xml:space="preserve">This </w:t>
      </w:r>
      <w:proofErr w:type="gramStart"/>
      <w:r>
        <w:t>particular calculation</w:t>
      </w:r>
      <w:proofErr w:type="gramEnd"/>
      <w:r>
        <w:t xml:space="preserve">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r>
        <w:rPr>
          <w:b/>
          <w:bCs/>
        </w:rPr>
        <w:t>MarketParamsContainer</w:t>
      </w:r>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Adjoint-Natural Formulation Mode =&gt; Typical formulation works out the Wengerts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Of course, latent state calibration occurs among the elastic and the inelastic dimensions, and the inelastics are parameter set!</w:t>
      </w:r>
    </w:p>
    <w:p w14:paraId="473B90F9" w14:textId="77777777" w:rsidR="005F2EBC" w:rsidRDefault="005F2EBC">
      <w:pPr>
        <w:numPr>
          <w:ilvl w:val="0"/>
          <w:numId w:val="243"/>
        </w:numPr>
        <w:tabs>
          <w:tab w:val="clear" w:pos="1080"/>
          <w:tab w:val="num" w:pos="720"/>
        </w:tabs>
        <w:spacing w:line="360" w:lineRule="auto"/>
        <w:ind w:left="720"/>
      </w:pPr>
      <w:r>
        <w:t>Latent state calibration/parameterization etc. inherently involve parsimonization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25"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26"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27"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xml:space="preserve">: Consider the situation where the latent </w:t>
      </w:r>
      <w:proofErr w:type="gramStart"/>
      <w:r>
        <w:t>state in itself</w:t>
      </w:r>
      <w:proofErr w:type="gramEnd"/>
      <w:r>
        <w:t xml:space="preserve">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xml:space="preserve">: </w:t>
      </w:r>
      <w:proofErr w:type="gramStart"/>
      <w:r>
        <w:t>Both of these</w:t>
      </w:r>
      <w:proofErr w:type="gramEnd"/>
      <w:r>
        <w:t xml:space="preserve"> are </w:t>
      </w:r>
      <w:proofErr w:type="gramStart"/>
      <w:r>
        <w:t>actually path-wise</w:t>
      </w:r>
      <w:proofErr w:type="gramEnd"/>
      <w:r>
        <w:t>,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 xml:space="preserve">Splines may also be used for any term instrument measure determinant (e.g., the volatility surface maybe also be interpolatively constructed using splines), </w:t>
      </w:r>
      <w:proofErr w:type="gramStart"/>
      <w:r>
        <w:t>so as to</w:t>
      </w:r>
      <w:proofErr w:type="gramEnd"/>
      <w:r>
        <w:t xml:space="preserve"> preserve the continuity/smoothness, as opposed to piece-wise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w:t>
      </w:r>
      <w:proofErr w:type="gramStart"/>
      <w:r>
        <w:t>actually reduces</w:t>
      </w:r>
      <w:proofErr w:type="gramEnd"/>
      <w:r>
        <w:t xml:space="preserve">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w:t>
      </w:r>
      <w:proofErr w:type="gramStart"/>
      <w:r>
        <w:t>important in its own right</w:t>
      </w:r>
      <w:proofErr w:type="gramEnd"/>
      <w:r>
        <w: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[Kunita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w:t>
      </w:r>
      <w:proofErr w:type="gramStart"/>
      <w:r>
        <w:t>In particular, using</w:t>
      </w:r>
      <w:proofErr w:type="gramEnd"/>
      <w:r>
        <w:t xml:space="preserve">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w:t>
      </w:r>
      <w:proofErr w:type="gramStart"/>
      <w:r>
        <w:t>exactly the same</w:t>
      </w:r>
      <w:proofErr w:type="gramEnd"/>
      <w:r>
        <w:t xml:space="preserv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xml:space="preserve">: Automatic Differentiation is natural performance fit in these situations (Kaebe, Maruhn, and Sachs (2009), Schlenkirch </w:t>
      </w:r>
      <w:r>
        <w:lastRenderedPageBreak/>
        <w:t xml:space="preserve">(2011)). Many approaches in this regard end up utilizing intermediate value theorem to facilitate the formulation (Christianson (1998), </w:t>
      </w:r>
      <w:proofErr w:type="gramStart"/>
      <w:r>
        <w:t>Giles</w:t>
      </w:r>
      <w:proofErr w:type="gramEnd"/>
      <w:r>
        <w:t xml:space="preserve">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8"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r>
        <w:rPr>
          <w:szCs w:val="18"/>
        </w:rPr>
        <w:t xml:space="preserve">Kaebe,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r>
        <w:lastRenderedPageBreak/>
        <w:t xml:space="preserve">Kunita,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9"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w:t>
      </w:r>
      <w:proofErr w:type="gramStart"/>
      <w:r>
        <w:t>Chen</w:t>
      </w:r>
      <w:proofErr w:type="gramEnd"/>
      <w:r>
        <w:t xml:space="preserve">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0"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xml:space="preserve">: Many issuers use long-standing heuristics to determine </w:t>
      </w:r>
      <w:proofErr w:type="gramStart"/>
      <w:r>
        <w:t>whether or not</w:t>
      </w:r>
      <w:proofErr w:type="gramEnd"/>
      <w:r>
        <w:t xml:space="preserve">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on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It could 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w:t>
      </w:r>
      <w:proofErr w:type="gramStart"/>
      <w:r>
        <w:t>in order to</w:t>
      </w:r>
      <w:proofErr w:type="gramEnd"/>
      <w:r>
        <w:t xml:space="preserve">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31"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32"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33"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34"/>
      <w:footerReference w:type="default" r:id="rId135"/>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91D2" w14:textId="77777777" w:rsidR="00774313" w:rsidRDefault="00774313" w:rsidP="00ED5136">
      <w:r>
        <w:separator/>
      </w:r>
    </w:p>
  </w:endnote>
  <w:endnote w:type="continuationSeparator" w:id="0">
    <w:p w14:paraId="026A465E" w14:textId="77777777" w:rsidR="00774313" w:rsidRDefault="00774313"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40DC3" w14:textId="77777777" w:rsidR="00774313" w:rsidRDefault="00774313" w:rsidP="00ED5136">
      <w:r>
        <w:separator/>
      </w:r>
    </w:p>
  </w:footnote>
  <w:footnote w:type="continuationSeparator" w:id="0">
    <w:p w14:paraId="5D829DBB" w14:textId="77777777" w:rsidR="00774313" w:rsidRDefault="00774313"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6"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2"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9"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7"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3"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2"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4"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3"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16"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9"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1"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5"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6"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1"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7"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1"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3"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6"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8"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3"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6"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1"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2"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3"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5"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7"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0"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5"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2"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4"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7"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5"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6"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7"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8"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9"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0"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1"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7"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9"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5"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7"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9"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0"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1"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2"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1"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3"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9"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7"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8"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9"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0"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6"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9"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0"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1"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9"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0"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2"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3"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7"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8"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9"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1"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3"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5"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8"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0"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1"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2"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3"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4"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5"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2"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3"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5"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9"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0"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2"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3"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4"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5"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6"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1"/>
  </w:num>
  <w:num w:numId="2" w16cid:durableId="307056437">
    <w:abstractNumId w:val="56"/>
  </w:num>
  <w:num w:numId="3" w16cid:durableId="2139640911">
    <w:abstractNumId w:val="180"/>
  </w:num>
  <w:num w:numId="4" w16cid:durableId="843129840">
    <w:abstractNumId w:val="168"/>
  </w:num>
  <w:num w:numId="5" w16cid:durableId="2122064816">
    <w:abstractNumId w:val="176"/>
  </w:num>
  <w:num w:numId="6" w16cid:durableId="2090424079">
    <w:abstractNumId w:val="96"/>
  </w:num>
  <w:num w:numId="7" w16cid:durableId="85882821">
    <w:abstractNumId w:val="213"/>
  </w:num>
  <w:num w:numId="8" w16cid:durableId="1007749682">
    <w:abstractNumId w:val="9"/>
  </w:num>
  <w:num w:numId="9" w16cid:durableId="466553475">
    <w:abstractNumId w:val="145"/>
  </w:num>
  <w:num w:numId="10" w16cid:durableId="1293251960">
    <w:abstractNumId w:val="48"/>
  </w:num>
  <w:num w:numId="11" w16cid:durableId="1521818193">
    <w:abstractNumId w:val="294"/>
  </w:num>
  <w:num w:numId="12" w16cid:durableId="1916892907">
    <w:abstractNumId w:val="151"/>
  </w:num>
  <w:num w:numId="13" w16cid:durableId="1427190025">
    <w:abstractNumId w:val="275"/>
  </w:num>
  <w:num w:numId="14" w16cid:durableId="1125465826">
    <w:abstractNumId w:val="332"/>
  </w:num>
  <w:num w:numId="15" w16cid:durableId="1173181471">
    <w:abstractNumId w:val="2"/>
  </w:num>
  <w:num w:numId="16" w16cid:durableId="1307472483">
    <w:abstractNumId w:val="134"/>
  </w:num>
  <w:num w:numId="17" w16cid:durableId="941843489">
    <w:abstractNumId w:val="188"/>
  </w:num>
  <w:num w:numId="18" w16cid:durableId="161244878">
    <w:abstractNumId w:val="116"/>
  </w:num>
  <w:num w:numId="19" w16cid:durableId="951474235">
    <w:abstractNumId w:val="153"/>
  </w:num>
  <w:num w:numId="20" w16cid:durableId="1420173448">
    <w:abstractNumId w:val="262"/>
  </w:num>
  <w:num w:numId="21" w16cid:durableId="1851987618">
    <w:abstractNumId w:val="171"/>
  </w:num>
  <w:num w:numId="22" w16cid:durableId="1153913061">
    <w:abstractNumId w:val="255"/>
  </w:num>
  <w:num w:numId="23" w16cid:durableId="2056541322">
    <w:abstractNumId w:val="109"/>
  </w:num>
  <w:num w:numId="24" w16cid:durableId="851259610">
    <w:abstractNumId w:val="179"/>
  </w:num>
  <w:num w:numId="25" w16cid:durableId="836187119">
    <w:abstractNumId w:val="178"/>
  </w:num>
  <w:num w:numId="26" w16cid:durableId="686906791">
    <w:abstractNumId w:val="128"/>
  </w:num>
  <w:num w:numId="27" w16cid:durableId="1457217600">
    <w:abstractNumId w:val="243"/>
  </w:num>
  <w:num w:numId="28" w16cid:durableId="2071807344">
    <w:abstractNumId w:val="12"/>
  </w:num>
  <w:num w:numId="29" w16cid:durableId="1107694979">
    <w:abstractNumId w:val="120"/>
  </w:num>
  <w:num w:numId="30" w16cid:durableId="1341927516">
    <w:abstractNumId w:val="135"/>
  </w:num>
  <w:num w:numId="31" w16cid:durableId="943925722">
    <w:abstractNumId w:val="76"/>
  </w:num>
  <w:num w:numId="32" w16cid:durableId="2065132468">
    <w:abstractNumId w:val="208"/>
  </w:num>
  <w:num w:numId="33" w16cid:durableId="1822385856">
    <w:abstractNumId w:val="202"/>
  </w:num>
  <w:num w:numId="34" w16cid:durableId="930116961">
    <w:abstractNumId w:val="232"/>
  </w:num>
  <w:num w:numId="35" w16cid:durableId="552618423">
    <w:abstractNumId w:val="322"/>
  </w:num>
  <w:num w:numId="36" w16cid:durableId="978413833">
    <w:abstractNumId w:val="24"/>
  </w:num>
  <w:num w:numId="37" w16cid:durableId="1022246711">
    <w:abstractNumId w:val="17"/>
  </w:num>
  <w:num w:numId="38" w16cid:durableId="502667437">
    <w:abstractNumId w:val="205"/>
  </w:num>
  <w:num w:numId="39" w16cid:durableId="2126925141">
    <w:abstractNumId w:val="55"/>
  </w:num>
  <w:num w:numId="40" w16cid:durableId="458650635">
    <w:abstractNumId w:val="165"/>
  </w:num>
  <w:num w:numId="41" w16cid:durableId="1842162253">
    <w:abstractNumId w:val="60"/>
  </w:num>
  <w:num w:numId="42" w16cid:durableId="864445115">
    <w:abstractNumId w:val="25"/>
  </w:num>
  <w:num w:numId="43" w16cid:durableId="641081702">
    <w:abstractNumId w:val="74"/>
  </w:num>
  <w:num w:numId="44" w16cid:durableId="1201434182">
    <w:abstractNumId w:val="8"/>
  </w:num>
  <w:num w:numId="45" w16cid:durableId="634524147">
    <w:abstractNumId w:val="199"/>
  </w:num>
  <w:num w:numId="46" w16cid:durableId="1397895937">
    <w:abstractNumId w:val="86"/>
  </w:num>
  <w:num w:numId="47" w16cid:durableId="1066345566">
    <w:abstractNumId w:val="1"/>
  </w:num>
  <w:num w:numId="48" w16cid:durableId="891117894">
    <w:abstractNumId w:val="69"/>
  </w:num>
  <w:num w:numId="49" w16cid:durableId="1548490503">
    <w:abstractNumId w:val="269"/>
  </w:num>
  <w:num w:numId="50" w16cid:durableId="581450724">
    <w:abstractNumId w:val="229"/>
  </w:num>
  <w:num w:numId="51" w16cid:durableId="582302985">
    <w:abstractNumId w:val="266"/>
  </w:num>
  <w:num w:numId="52" w16cid:durableId="24061040">
    <w:abstractNumId w:val="16"/>
  </w:num>
  <w:num w:numId="53" w16cid:durableId="1099986348">
    <w:abstractNumId w:val="77"/>
  </w:num>
  <w:num w:numId="54" w16cid:durableId="1868448966">
    <w:abstractNumId w:val="91"/>
  </w:num>
  <w:num w:numId="55" w16cid:durableId="1569874930">
    <w:abstractNumId w:val="71"/>
  </w:num>
  <w:num w:numId="56" w16cid:durableId="1006640608">
    <w:abstractNumId w:val="192"/>
  </w:num>
  <w:num w:numId="57" w16cid:durableId="663124255">
    <w:abstractNumId w:val="301"/>
  </w:num>
  <w:num w:numId="58" w16cid:durableId="962658521">
    <w:abstractNumId w:val="277"/>
  </w:num>
  <w:num w:numId="59" w16cid:durableId="292948871">
    <w:abstractNumId w:val="235"/>
  </w:num>
  <w:num w:numId="60" w16cid:durableId="1207136634">
    <w:abstractNumId w:val="92"/>
  </w:num>
  <w:num w:numId="61" w16cid:durableId="1694842935">
    <w:abstractNumId w:val="230"/>
  </w:num>
  <w:num w:numId="62" w16cid:durableId="298192121">
    <w:abstractNumId w:val="42"/>
  </w:num>
  <w:num w:numId="63" w16cid:durableId="214515303">
    <w:abstractNumId w:val="254"/>
  </w:num>
  <w:num w:numId="64" w16cid:durableId="1595238649">
    <w:abstractNumId w:val="231"/>
  </w:num>
  <w:num w:numId="65" w16cid:durableId="2062942449">
    <w:abstractNumId w:val="80"/>
  </w:num>
  <w:num w:numId="66" w16cid:durableId="447239421">
    <w:abstractNumId w:val="107"/>
  </w:num>
  <w:num w:numId="67" w16cid:durableId="1967811200">
    <w:abstractNumId w:val="32"/>
  </w:num>
  <w:num w:numId="68" w16cid:durableId="269626425">
    <w:abstractNumId w:val="211"/>
  </w:num>
  <w:num w:numId="69" w16cid:durableId="1743866317">
    <w:abstractNumId w:val="236"/>
  </w:num>
  <w:num w:numId="70" w16cid:durableId="1674604971">
    <w:abstractNumId w:val="204"/>
  </w:num>
  <w:num w:numId="71" w16cid:durableId="1449081281">
    <w:abstractNumId w:val="144"/>
  </w:num>
  <w:num w:numId="72" w16cid:durableId="1136341437">
    <w:abstractNumId w:val="321"/>
  </w:num>
  <w:num w:numId="73" w16cid:durableId="844511597">
    <w:abstractNumId w:val="210"/>
  </w:num>
  <w:num w:numId="74" w16cid:durableId="211381474">
    <w:abstractNumId w:val="218"/>
  </w:num>
  <w:num w:numId="75" w16cid:durableId="1363478048">
    <w:abstractNumId w:val="47"/>
  </w:num>
  <w:num w:numId="76" w16cid:durableId="1851606185">
    <w:abstractNumId w:val="18"/>
  </w:num>
  <w:num w:numId="77" w16cid:durableId="671569379">
    <w:abstractNumId w:val="251"/>
  </w:num>
  <w:num w:numId="78" w16cid:durableId="484200395">
    <w:abstractNumId w:val="173"/>
  </w:num>
  <w:num w:numId="79" w16cid:durableId="995840386">
    <w:abstractNumId w:val="14"/>
  </w:num>
  <w:num w:numId="80" w16cid:durableId="177163709">
    <w:abstractNumId w:val="246"/>
  </w:num>
  <w:num w:numId="81" w16cid:durableId="980420794">
    <w:abstractNumId w:val="224"/>
  </w:num>
  <w:num w:numId="82" w16cid:durableId="1201895707">
    <w:abstractNumId w:val="133"/>
  </w:num>
  <w:num w:numId="83" w16cid:durableId="1383169214">
    <w:abstractNumId w:val="293"/>
  </w:num>
  <w:num w:numId="84" w16cid:durableId="204030167">
    <w:abstractNumId w:val="191"/>
  </w:num>
  <w:num w:numId="85" w16cid:durableId="1712458526">
    <w:abstractNumId w:val="39"/>
  </w:num>
  <w:num w:numId="86" w16cid:durableId="736782558">
    <w:abstractNumId w:val="308"/>
  </w:num>
  <w:num w:numId="87" w16cid:durableId="2074693412">
    <w:abstractNumId w:val="7"/>
  </w:num>
  <w:num w:numId="88" w16cid:durableId="1643343496">
    <w:abstractNumId w:val="146"/>
  </w:num>
  <w:num w:numId="89" w16cid:durableId="260451356">
    <w:abstractNumId w:val="248"/>
  </w:num>
  <w:num w:numId="90" w16cid:durableId="1136871557">
    <w:abstractNumId w:val="40"/>
  </w:num>
  <w:num w:numId="91" w16cid:durableId="2095934819">
    <w:abstractNumId w:val="256"/>
  </w:num>
  <w:num w:numId="92" w16cid:durableId="518003693">
    <w:abstractNumId w:val="339"/>
  </w:num>
  <w:num w:numId="93" w16cid:durableId="2111773611">
    <w:abstractNumId w:val="194"/>
  </w:num>
  <w:num w:numId="94" w16cid:durableId="1511411989">
    <w:abstractNumId w:val="198"/>
  </w:num>
  <w:num w:numId="95" w16cid:durableId="320352175">
    <w:abstractNumId w:val="264"/>
  </w:num>
  <w:num w:numId="96" w16cid:durableId="1540783115">
    <w:abstractNumId w:val="138"/>
  </w:num>
  <w:num w:numId="97" w16cid:durableId="1199471529">
    <w:abstractNumId w:val="170"/>
  </w:num>
  <w:num w:numId="98" w16cid:durableId="1872183614">
    <w:abstractNumId w:val="124"/>
  </w:num>
  <w:num w:numId="99" w16cid:durableId="416750911">
    <w:abstractNumId w:val="313"/>
  </w:num>
  <w:num w:numId="100" w16cid:durableId="1464620867">
    <w:abstractNumId w:val="319"/>
  </w:num>
  <w:num w:numId="101" w16cid:durableId="1705982142">
    <w:abstractNumId w:val="341"/>
  </w:num>
  <w:num w:numId="102" w16cid:durableId="1564410967">
    <w:abstractNumId w:val="324"/>
  </w:num>
  <w:num w:numId="103" w16cid:durableId="1907644120">
    <w:abstractNumId w:val="238"/>
  </w:num>
  <w:num w:numId="104" w16cid:durableId="213470090">
    <w:abstractNumId w:val="26"/>
  </w:num>
  <w:num w:numId="105" w16cid:durableId="256135028">
    <w:abstractNumId w:val="182"/>
  </w:num>
  <w:num w:numId="106" w16cid:durableId="695036290">
    <w:abstractNumId w:val="185"/>
  </w:num>
  <w:num w:numId="107" w16cid:durableId="767040355">
    <w:abstractNumId w:val="225"/>
  </w:num>
  <w:num w:numId="108" w16cid:durableId="2082407731">
    <w:abstractNumId w:val="78"/>
  </w:num>
  <w:num w:numId="109" w16cid:durableId="1881937503">
    <w:abstractNumId w:val="118"/>
  </w:num>
  <w:num w:numId="110" w16cid:durableId="466817785">
    <w:abstractNumId w:val="65"/>
  </w:num>
  <w:num w:numId="111" w16cid:durableId="2142727599">
    <w:abstractNumId w:val="190"/>
  </w:num>
  <w:num w:numId="112" w16cid:durableId="382217867">
    <w:abstractNumId w:val="306"/>
  </w:num>
  <w:num w:numId="113" w16cid:durableId="2063210501">
    <w:abstractNumId w:val="217"/>
  </w:num>
  <w:num w:numId="114" w16cid:durableId="1066953944">
    <w:abstractNumId w:val="345"/>
  </w:num>
  <w:num w:numId="115" w16cid:durableId="1437867684">
    <w:abstractNumId w:val="11"/>
  </w:num>
  <w:num w:numId="116" w16cid:durableId="1156073327">
    <w:abstractNumId w:val="93"/>
  </w:num>
  <w:num w:numId="117" w16cid:durableId="1595285520">
    <w:abstractNumId w:val="214"/>
  </w:num>
  <w:num w:numId="118" w16cid:durableId="265117817">
    <w:abstractNumId w:val="195"/>
  </w:num>
  <w:num w:numId="119" w16cid:durableId="214895645">
    <w:abstractNumId w:val="114"/>
  </w:num>
  <w:num w:numId="120" w16cid:durableId="930700572">
    <w:abstractNumId w:val="196"/>
  </w:num>
  <w:num w:numId="121" w16cid:durableId="1998069898">
    <w:abstractNumId w:val="59"/>
  </w:num>
  <w:num w:numId="122" w16cid:durableId="1578202221">
    <w:abstractNumId w:val="320"/>
  </w:num>
  <w:num w:numId="123" w16cid:durableId="597493849">
    <w:abstractNumId w:val="122"/>
  </w:num>
  <w:num w:numId="124" w16cid:durableId="1653170932">
    <w:abstractNumId w:val="104"/>
  </w:num>
  <w:num w:numId="125" w16cid:durableId="159733392">
    <w:abstractNumId w:val="88"/>
  </w:num>
  <w:num w:numId="126" w16cid:durableId="1504275361">
    <w:abstractNumId w:val="265"/>
  </w:num>
  <w:num w:numId="127" w16cid:durableId="546647490">
    <w:abstractNumId w:val="141"/>
  </w:num>
  <w:num w:numId="128" w16cid:durableId="1491481631">
    <w:abstractNumId w:val="189"/>
  </w:num>
  <w:num w:numId="129" w16cid:durableId="1155758059">
    <w:abstractNumId w:val="283"/>
  </w:num>
  <w:num w:numId="130" w16cid:durableId="2022855518">
    <w:abstractNumId w:val="123"/>
  </w:num>
  <w:num w:numId="131" w16cid:durableId="1746295637">
    <w:abstractNumId w:val="219"/>
  </w:num>
  <w:num w:numId="132" w16cid:durableId="1222330284">
    <w:abstractNumId w:val="305"/>
  </w:num>
  <w:num w:numId="133" w16cid:durableId="1082684781">
    <w:abstractNumId w:val="127"/>
  </w:num>
  <w:num w:numId="134" w16cid:durableId="1342900626">
    <w:abstractNumId w:val="261"/>
  </w:num>
  <w:num w:numId="135" w16cid:durableId="1319453894">
    <w:abstractNumId w:val="281"/>
  </w:num>
  <w:num w:numId="136" w16cid:durableId="1365708988">
    <w:abstractNumId w:val="64"/>
  </w:num>
  <w:num w:numId="137" w16cid:durableId="434208331">
    <w:abstractNumId w:val="163"/>
  </w:num>
  <w:num w:numId="138" w16cid:durableId="168445988">
    <w:abstractNumId w:val="150"/>
  </w:num>
  <w:num w:numId="139" w16cid:durableId="1347633423">
    <w:abstractNumId w:val="94"/>
  </w:num>
  <w:num w:numId="140" w16cid:durableId="672612979">
    <w:abstractNumId w:val="38"/>
  </w:num>
  <w:num w:numId="141" w16cid:durableId="757946833">
    <w:abstractNumId w:val="61"/>
  </w:num>
  <w:num w:numId="142" w16cid:durableId="138884388">
    <w:abstractNumId w:val="147"/>
  </w:num>
  <w:num w:numId="143" w16cid:durableId="1014651124">
    <w:abstractNumId w:val="119"/>
  </w:num>
  <w:num w:numId="144" w16cid:durableId="656155962">
    <w:abstractNumId w:val="234"/>
  </w:num>
  <w:num w:numId="145" w16cid:durableId="490491332">
    <w:abstractNumId w:val="207"/>
  </w:num>
  <w:num w:numId="146" w16cid:durableId="2008705362">
    <w:abstractNumId w:val="159"/>
  </w:num>
  <w:num w:numId="147" w16cid:durableId="611910160">
    <w:abstractNumId w:val="333"/>
  </w:num>
  <w:num w:numId="148" w16cid:durableId="891617281">
    <w:abstractNumId w:val="29"/>
  </w:num>
  <w:num w:numId="149" w16cid:durableId="998970454">
    <w:abstractNumId w:val="0"/>
  </w:num>
  <w:num w:numId="150" w16cid:durableId="1546213091">
    <w:abstractNumId w:val="57"/>
  </w:num>
  <w:num w:numId="151" w16cid:durableId="842479005">
    <w:abstractNumId w:val="328"/>
  </w:num>
  <w:num w:numId="152" w16cid:durableId="758991458">
    <w:abstractNumId w:val="223"/>
  </w:num>
  <w:num w:numId="153" w16cid:durableId="1463961513">
    <w:abstractNumId w:val="84"/>
  </w:num>
  <w:num w:numId="154" w16cid:durableId="1109280497">
    <w:abstractNumId w:val="337"/>
  </w:num>
  <w:num w:numId="155" w16cid:durableId="1281719808">
    <w:abstractNumId w:val="41"/>
  </w:num>
  <w:num w:numId="156" w16cid:durableId="770779776">
    <w:abstractNumId w:val="242"/>
  </w:num>
  <w:num w:numId="157" w16cid:durableId="1683822568">
    <w:abstractNumId w:val="239"/>
  </w:num>
  <w:num w:numId="158" w16cid:durableId="1866484316">
    <w:abstractNumId w:val="46"/>
  </w:num>
  <w:num w:numId="159" w16cid:durableId="714621869">
    <w:abstractNumId w:val="222"/>
  </w:num>
  <w:num w:numId="160" w16cid:durableId="141623676">
    <w:abstractNumId w:val="167"/>
  </w:num>
  <w:num w:numId="161" w16cid:durableId="1641038966">
    <w:abstractNumId w:val="126"/>
  </w:num>
  <w:num w:numId="162" w16cid:durableId="1175652736">
    <w:abstractNumId w:val="346"/>
  </w:num>
  <w:num w:numId="163" w16cid:durableId="2122647550">
    <w:abstractNumId w:val="318"/>
  </w:num>
  <w:num w:numId="164" w16cid:durableId="1091052547">
    <w:abstractNumId w:val="108"/>
  </w:num>
  <w:num w:numId="165" w16cid:durableId="1815415757">
    <w:abstractNumId w:val="316"/>
  </w:num>
  <w:num w:numId="166" w16cid:durableId="2075200665">
    <w:abstractNumId w:val="162"/>
  </w:num>
  <w:num w:numId="167" w16cid:durableId="1768309313">
    <w:abstractNumId w:val="79"/>
  </w:num>
  <w:num w:numId="168" w16cid:durableId="1229809148">
    <w:abstractNumId w:val="21"/>
  </w:num>
  <w:num w:numId="169" w16cid:durableId="1291476869">
    <w:abstractNumId w:val="284"/>
  </w:num>
  <w:num w:numId="170" w16cid:durableId="2130855515">
    <w:abstractNumId w:val="53"/>
  </w:num>
  <w:num w:numId="171" w16cid:durableId="1910383413">
    <w:abstractNumId w:val="34"/>
  </w:num>
  <w:num w:numId="172" w16cid:durableId="1217160642">
    <w:abstractNumId w:val="226"/>
  </w:num>
  <w:num w:numId="173" w16cid:durableId="1055549590">
    <w:abstractNumId w:val="312"/>
  </w:num>
  <w:num w:numId="174" w16cid:durableId="1584334470">
    <w:abstractNumId w:val="302"/>
  </w:num>
  <w:num w:numId="175" w16cid:durableId="586424958">
    <w:abstractNumId w:val="203"/>
  </w:num>
  <w:num w:numId="176" w16cid:durableId="1204901693">
    <w:abstractNumId w:val="250"/>
  </w:num>
  <w:num w:numId="177" w16cid:durableId="2081714095">
    <w:abstractNumId w:val="298"/>
  </w:num>
  <w:num w:numId="178" w16cid:durableId="48461258">
    <w:abstractNumId w:val="216"/>
  </w:num>
  <w:num w:numId="179" w16cid:durableId="965430224">
    <w:abstractNumId w:val="58"/>
  </w:num>
  <w:num w:numId="180" w16cid:durableId="1187016586">
    <w:abstractNumId w:val="327"/>
  </w:num>
  <w:num w:numId="181" w16cid:durableId="1000961617">
    <w:abstractNumId w:val="172"/>
  </w:num>
  <w:num w:numId="182" w16cid:durableId="64031927">
    <w:abstractNumId w:val="112"/>
  </w:num>
  <w:num w:numId="183" w16cid:durableId="139230884">
    <w:abstractNumId w:val="98"/>
  </w:num>
  <w:num w:numId="184" w16cid:durableId="1463419782">
    <w:abstractNumId w:val="291"/>
  </w:num>
  <w:num w:numId="185" w16cid:durableId="575167206">
    <w:abstractNumId w:val="132"/>
  </w:num>
  <w:num w:numId="186" w16cid:durableId="793602476">
    <w:abstractNumId w:val="274"/>
  </w:num>
  <w:num w:numId="187" w16cid:durableId="2131780899">
    <w:abstractNumId w:val="335"/>
  </w:num>
  <w:num w:numId="188" w16cid:durableId="807286610">
    <w:abstractNumId w:val="105"/>
  </w:num>
  <w:num w:numId="189" w16cid:durableId="641621437">
    <w:abstractNumId w:val="137"/>
  </w:num>
  <w:num w:numId="190" w16cid:durableId="1786924278">
    <w:abstractNumId w:val="187"/>
  </w:num>
  <w:num w:numId="191" w16cid:durableId="1311060334">
    <w:abstractNumId w:val="221"/>
  </w:num>
  <w:num w:numId="192" w16cid:durableId="1498419318">
    <w:abstractNumId w:val="273"/>
  </w:num>
  <w:num w:numId="193" w16cid:durableId="745299837">
    <w:abstractNumId w:val="200"/>
  </w:num>
  <w:num w:numId="194" w16cid:durableId="57096286">
    <w:abstractNumId w:val="143"/>
  </w:num>
  <w:num w:numId="195" w16cid:durableId="1835953170">
    <w:abstractNumId w:val="50"/>
  </w:num>
  <w:num w:numId="196" w16cid:durableId="1222207453">
    <w:abstractNumId w:val="102"/>
  </w:num>
  <w:num w:numId="197" w16cid:durableId="1509979731">
    <w:abstractNumId w:val="342"/>
  </w:num>
  <w:num w:numId="198" w16cid:durableId="554003410">
    <w:abstractNumId w:val="140"/>
  </w:num>
  <w:num w:numId="199" w16cid:durableId="1595671025">
    <w:abstractNumId w:val="160"/>
  </w:num>
  <w:num w:numId="200" w16cid:durableId="1999141163">
    <w:abstractNumId w:val="307"/>
  </w:num>
  <w:num w:numId="201" w16cid:durableId="127821248">
    <w:abstractNumId w:val="87"/>
  </w:num>
  <w:num w:numId="202" w16cid:durableId="666616">
    <w:abstractNumId w:val="289"/>
  </w:num>
  <w:num w:numId="203" w16cid:durableId="128398530">
    <w:abstractNumId w:val="245"/>
  </w:num>
  <w:num w:numId="204" w16cid:durableId="343410330">
    <w:abstractNumId w:val="311"/>
  </w:num>
  <w:num w:numId="205" w16cid:durableId="332151597">
    <w:abstractNumId w:val="37"/>
  </w:num>
  <w:num w:numId="206" w16cid:durableId="672800781">
    <w:abstractNumId w:val="75"/>
  </w:num>
  <w:num w:numId="207" w16cid:durableId="151803080">
    <w:abstractNumId w:val="68"/>
  </w:num>
  <w:num w:numId="208" w16cid:durableId="1404643665">
    <w:abstractNumId w:val="193"/>
  </w:num>
  <w:num w:numId="209" w16cid:durableId="476454590">
    <w:abstractNumId w:val="23"/>
  </w:num>
  <w:num w:numId="210" w16cid:durableId="106659472">
    <w:abstractNumId w:val="267"/>
  </w:num>
  <w:num w:numId="211" w16cid:durableId="1231885391">
    <w:abstractNumId w:val="263"/>
  </w:num>
  <w:num w:numId="212" w16cid:durableId="84376100">
    <w:abstractNumId w:val="259"/>
  </w:num>
  <w:num w:numId="213" w16cid:durableId="97722083">
    <w:abstractNumId w:val="197"/>
  </w:num>
  <w:num w:numId="214" w16cid:durableId="1613777262">
    <w:abstractNumId w:val="184"/>
  </w:num>
  <w:num w:numId="215" w16cid:durableId="162209032">
    <w:abstractNumId w:val="336"/>
  </w:num>
  <w:num w:numId="216" w16cid:durableId="359622968">
    <w:abstractNumId w:val="111"/>
  </w:num>
  <w:num w:numId="217" w16cid:durableId="1547065931">
    <w:abstractNumId w:val="310"/>
  </w:num>
  <w:num w:numId="218" w16cid:durableId="1533609414">
    <w:abstractNumId w:val="297"/>
  </w:num>
  <w:num w:numId="219" w16cid:durableId="374240336">
    <w:abstractNumId w:val="227"/>
  </w:num>
  <w:num w:numId="220" w16cid:durableId="1529681123">
    <w:abstractNumId w:val="45"/>
  </w:num>
  <w:num w:numId="221" w16cid:durableId="1912815296">
    <w:abstractNumId w:val="54"/>
  </w:num>
  <w:num w:numId="222" w16cid:durableId="2011056150">
    <w:abstractNumId w:val="314"/>
  </w:num>
  <w:num w:numId="223" w16cid:durableId="274483187">
    <w:abstractNumId w:val="299"/>
  </w:num>
  <w:num w:numId="224" w16cid:durableId="247620496">
    <w:abstractNumId w:val="51"/>
  </w:num>
  <w:num w:numId="225" w16cid:durableId="2117940129">
    <w:abstractNumId w:val="164"/>
  </w:num>
  <w:num w:numId="226" w16cid:durableId="414594549">
    <w:abstractNumId w:val="241"/>
  </w:num>
  <w:num w:numId="227" w16cid:durableId="406416771">
    <w:abstractNumId w:val="166"/>
  </w:num>
  <w:num w:numId="228" w16cid:durableId="1234580240">
    <w:abstractNumId w:val="177"/>
  </w:num>
  <w:num w:numId="229" w16cid:durableId="2093893784">
    <w:abstractNumId w:val="101"/>
  </w:num>
  <w:num w:numId="230" w16cid:durableId="874125439">
    <w:abstractNumId w:val="131"/>
  </w:num>
  <w:num w:numId="231" w16cid:durableId="928392214">
    <w:abstractNumId w:val="82"/>
  </w:num>
  <w:num w:numId="232" w16cid:durableId="1762137720">
    <w:abstractNumId w:val="338"/>
  </w:num>
  <w:num w:numId="233" w16cid:durableId="604119057">
    <w:abstractNumId w:val="343"/>
  </w:num>
  <w:num w:numId="234" w16cid:durableId="1229457624">
    <w:abstractNumId w:val="244"/>
  </w:num>
  <w:num w:numId="235" w16cid:durableId="57827088">
    <w:abstractNumId w:val="117"/>
  </w:num>
  <w:num w:numId="236" w16cid:durableId="45301401">
    <w:abstractNumId w:val="103"/>
  </w:num>
  <w:num w:numId="237" w16cid:durableId="667252954">
    <w:abstractNumId w:val="268"/>
  </w:num>
  <w:num w:numId="238" w16cid:durableId="1406874172">
    <w:abstractNumId w:val="228"/>
  </w:num>
  <w:num w:numId="239" w16cid:durableId="2083789820">
    <w:abstractNumId w:val="28"/>
  </w:num>
  <w:num w:numId="240" w16cid:durableId="660278548">
    <w:abstractNumId w:val="279"/>
  </w:num>
  <w:num w:numId="241" w16cid:durableId="1327518340">
    <w:abstractNumId w:val="249"/>
  </w:num>
  <w:num w:numId="242" w16cid:durableId="1140732827">
    <w:abstractNumId w:val="67"/>
  </w:num>
  <w:num w:numId="243" w16cid:durableId="468330344">
    <w:abstractNumId w:val="36"/>
  </w:num>
  <w:num w:numId="244" w16cid:durableId="2123761452">
    <w:abstractNumId w:val="260"/>
  </w:num>
  <w:num w:numId="245" w16cid:durableId="1852641327">
    <w:abstractNumId w:val="35"/>
  </w:num>
  <w:num w:numId="246" w16cid:durableId="1823618486">
    <w:abstractNumId w:val="99"/>
  </w:num>
  <w:num w:numId="247" w16cid:durableId="1683437035">
    <w:abstractNumId w:val="136"/>
  </w:num>
  <w:num w:numId="248" w16cid:durableId="1683243448">
    <w:abstractNumId w:val="22"/>
  </w:num>
  <w:num w:numId="249" w16cid:durableId="467865287">
    <w:abstractNumId w:val="15"/>
  </w:num>
  <w:num w:numId="250" w16cid:durableId="522859729">
    <w:abstractNumId w:val="175"/>
  </w:num>
  <w:num w:numId="251" w16cid:durableId="459500413">
    <w:abstractNumId w:val="115"/>
  </w:num>
  <w:num w:numId="252" w16cid:durableId="1979409650">
    <w:abstractNumId w:val="304"/>
  </w:num>
  <w:num w:numId="253" w16cid:durableId="2071533307">
    <w:abstractNumId w:val="276"/>
  </w:num>
  <w:num w:numId="254" w16cid:durableId="1176966920">
    <w:abstractNumId w:val="290"/>
  </w:num>
  <w:num w:numId="255" w16cid:durableId="1789009945">
    <w:abstractNumId w:val="10"/>
  </w:num>
  <w:num w:numId="256" w16cid:durableId="10882402">
    <w:abstractNumId w:val="288"/>
  </w:num>
  <w:num w:numId="257" w16cid:durableId="210968285">
    <w:abstractNumId w:val="280"/>
  </w:num>
  <w:num w:numId="258" w16cid:durableId="678431862">
    <w:abstractNumId w:val="334"/>
  </w:num>
  <w:num w:numId="259" w16cid:durableId="1455096797">
    <w:abstractNumId w:val="19"/>
  </w:num>
  <w:num w:numId="260" w16cid:durableId="632517174">
    <w:abstractNumId w:val="95"/>
  </w:num>
  <w:num w:numId="261" w16cid:durableId="1415125463">
    <w:abstractNumId w:val="285"/>
  </w:num>
  <w:num w:numId="262" w16cid:durableId="266156215">
    <w:abstractNumId w:val="106"/>
  </w:num>
  <w:num w:numId="263" w16cid:durableId="961036265">
    <w:abstractNumId w:val="169"/>
  </w:num>
  <w:num w:numId="264" w16cid:durableId="610015161">
    <w:abstractNumId w:val="70"/>
  </w:num>
  <w:num w:numId="265" w16cid:durableId="1688098033">
    <w:abstractNumId w:val="344"/>
  </w:num>
  <w:num w:numId="266" w16cid:durableId="504055082">
    <w:abstractNumId w:val="20"/>
  </w:num>
  <w:num w:numId="267" w16cid:durableId="19354643">
    <w:abstractNumId w:val="83"/>
  </w:num>
  <w:num w:numId="268" w16cid:durableId="1759905352">
    <w:abstractNumId w:val="161"/>
  </w:num>
  <w:num w:numId="269" w16cid:durableId="1739862491">
    <w:abstractNumId w:val="270"/>
  </w:num>
  <w:num w:numId="270" w16cid:durableId="1086726676">
    <w:abstractNumId w:val="323"/>
  </w:num>
  <w:num w:numId="271" w16cid:durableId="456947393">
    <w:abstractNumId w:val="90"/>
  </w:num>
  <w:num w:numId="272" w16cid:durableId="1508205552">
    <w:abstractNumId w:val="331"/>
  </w:num>
  <w:num w:numId="273" w16cid:durableId="996305961">
    <w:abstractNumId w:val="158"/>
  </w:num>
  <w:num w:numId="274" w16cid:durableId="1051421551">
    <w:abstractNumId w:val="183"/>
  </w:num>
  <w:num w:numId="275" w16cid:durableId="366372236">
    <w:abstractNumId w:val="317"/>
  </w:num>
  <w:num w:numId="276" w16cid:durableId="1317152419">
    <w:abstractNumId w:val="309"/>
  </w:num>
  <w:num w:numId="277" w16cid:durableId="1635132620">
    <w:abstractNumId w:val="174"/>
  </w:num>
  <w:num w:numId="278" w16cid:durableId="1167288886">
    <w:abstractNumId w:val="148"/>
  </w:num>
  <w:num w:numId="279" w16cid:durableId="965936696">
    <w:abstractNumId w:val="347"/>
  </w:num>
  <w:num w:numId="280" w16cid:durableId="1506017922">
    <w:abstractNumId w:val="121"/>
  </w:num>
  <w:num w:numId="281" w16cid:durableId="818225203">
    <w:abstractNumId w:val="278"/>
  </w:num>
  <w:num w:numId="282" w16cid:durableId="2109306249">
    <w:abstractNumId w:val="97"/>
  </w:num>
  <w:num w:numId="283" w16cid:durableId="35198272">
    <w:abstractNumId w:val="258"/>
  </w:num>
  <w:num w:numId="284" w16cid:durableId="1073041793">
    <w:abstractNumId w:val="201"/>
  </w:num>
  <w:num w:numId="285" w16cid:durableId="635574956">
    <w:abstractNumId w:val="139"/>
  </w:num>
  <w:num w:numId="286" w16cid:durableId="1714384800">
    <w:abstractNumId w:val="72"/>
  </w:num>
  <w:num w:numId="287" w16cid:durableId="1260987274">
    <w:abstractNumId w:val="252"/>
  </w:num>
  <w:num w:numId="288" w16cid:durableId="1700735705">
    <w:abstractNumId w:val="212"/>
  </w:num>
  <w:num w:numId="289" w16cid:durableId="80688322">
    <w:abstractNumId w:val="49"/>
  </w:num>
  <w:num w:numId="290" w16cid:durableId="1609849477">
    <w:abstractNumId w:val="181"/>
  </w:num>
  <w:num w:numId="291" w16cid:durableId="156651206">
    <w:abstractNumId w:val="315"/>
  </w:num>
  <w:num w:numId="292" w16cid:durableId="798768092">
    <w:abstractNumId w:val="142"/>
  </w:num>
  <w:num w:numId="293" w16cid:durableId="1445416241">
    <w:abstractNumId w:val="129"/>
  </w:num>
  <w:num w:numId="294" w16cid:durableId="21247936">
    <w:abstractNumId w:val="66"/>
  </w:num>
  <w:num w:numId="295" w16cid:durableId="1621297678">
    <w:abstractNumId w:val="125"/>
  </w:num>
  <w:num w:numId="296" w16cid:durableId="1930851362">
    <w:abstractNumId w:val="33"/>
  </w:num>
  <w:num w:numId="297" w16cid:durableId="75513805">
    <w:abstractNumId w:val="44"/>
  </w:num>
  <w:num w:numId="298" w16cid:durableId="128204591">
    <w:abstractNumId w:val="43"/>
  </w:num>
  <w:num w:numId="299" w16cid:durableId="1839927250">
    <w:abstractNumId w:val="282"/>
  </w:num>
  <w:num w:numId="300" w16cid:durableId="203565249">
    <w:abstractNumId w:val="157"/>
  </w:num>
  <w:num w:numId="301" w16cid:durableId="1647853973">
    <w:abstractNumId w:val="62"/>
  </w:num>
  <w:num w:numId="302" w16cid:durableId="1327200375">
    <w:abstractNumId w:val="130"/>
  </w:num>
  <w:num w:numId="303" w16cid:durableId="793643414">
    <w:abstractNumId w:val="206"/>
  </w:num>
  <w:num w:numId="304" w16cid:durableId="1636179554">
    <w:abstractNumId w:val="100"/>
  </w:num>
  <w:num w:numId="305" w16cid:durableId="1868373722">
    <w:abstractNumId w:val="113"/>
  </w:num>
  <w:num w:numId="306" w16cid:durableId="1400709324">
    <w:abstractNumId w:val="5"/>
  </w:num>
  <w:num w:numId="307" w16cid:durableId="1453786184">
    <w:abstractNumId w:val="30"/>
  </w:num>
  <w:num w:numId="308" w16cid:durableId="1509753946">
    <w:abstractNumId w:val="186"/>
  </w:num>
  <w:num w:numId="309" w16cid:durableId="1479571763">
    <w:abstractNumId w:val="155"/>
  </w:num>
  <w:num w:numId="310" w16cid:durableId="1534416146">
    <w:abstractNumId w:val="13"/>
  </w:num>
  <w:num w:numId="311" w16cid:durableId="293295466">
    <w:abstractNumId w:val="237"/>
  </w:num>
  <w:num w:numId="312" w16cid:durableId="1603994049">
    <w:abstractNumId w:val="4"/>
  </w:num>
  <w:num w:numId="313" w16cid:durableId="1969623638">
    <w:abstractNumId w:val="303"/>
  </w:num>
  <w:num w:numId="314" w16cid:durableId="1638679669">
    <w:abstractNumId w:val="209"/>
  </w:num>
  <w:num w:numId="315" w16cid:durableId="1262839810">
    <w:abstractNumId w:val="63"/>
  </w:num>
  <w:num w:numId="316" w16cid:durableId="949820437">
    <w:abstractNumId w:val="257"/>
  </w:num>
  <w:num w:numId="317" w16cid:durableId="1227105304">
    <w:abstractNumId w:val="329"/>
  </w:num>
  <w:num w:numId="318" w16cid:durableId="1528251534">
    <w:abstractNumId w:val="296"/>
  </w:num>
  <w:num w:numId="319" w16cid:durableId="943264872">
    <w:abstractNumId w:val="6"/>
  </w:num>
  <w:num w:numId="320" w16cid:durableId="1454787493">
    <w:abstractNumId w:val="272"/>
  </w:num>
  <w:num w:numId="321" w16cid:durableId="1374113998">
    <w:abstractNumId w:val="330"/>
  </w:num>
  <w:num w:numId="322" w16cid:durableId="343632886">
    <w:abstractNumId w:val="292"/>
  </w:num>
  <w:num w:numId="323" w16cid:durableId="932738608">
    <w:abstractNumId w:val="89"/>
  </w:num>
  <w:num w:numId="324" w16cid:durableId="468792120">
    <w:abstractNumId w:val="73"/>
  </w:num>
  <w:num w:numId="325" w16cid:durableId="1193491307">
    <w:abstractNumId w:val="152"/>
  </w:num>
  <w:num w:numId="326" w16cid:durableId="1917595315">
    <w:abstractNumId w:val="253"/>
  </w:num>
  <w:num w:numId="327" w16cid:durableId="213856999">
    <w:abstractNumId w:val="300"/>
  </w:num>
  <w:num w:numId="328" w16cid:durableId="1978803713">
    <w:abstractNumId w:val="295"/>
  </w:num>
  <w:num w:numId="329" w16cid:durableId="1989743331">
    <w:abstractNumId w:val="220"/>
  </w:num>
  <w:num w:numId="330" w16cid:durableId="331296175">
    <w:abstractNumId w:val="110"/>
  </w:num>
  <w:num w:numId="331" w16cid:durableId="1403869105">
    <w:abstractNumId w:val="240"/>
  </w:num>
  <w:num w:numId="332" w16cid:durableId="93791292">
    <w:abstractNumId w:val="31"/>
  </w:num>
  <w:num w:numId="333" w16cid:durableId="790512938">
    <w:abstractNumId w:val="325"/>
  </w:num>
  <w:num w:numId="334" w16cid:durableId="1085029828">
    <w:abstractNumId w:val="156"/>
  </w:num>
  <w:num w:numId="335" w16cid:durableId="723335224">
    <w:abstractNumId w:val="286"/>
  </w:num>
  <w:num w:numId="336" w16cid:durableId="1534615275">
    <w:abstractNumId w:val="85"/>
  </w:num>
  <w:num w:numId="337" w16cid:durableId="1783956979">
    <w:abstractNumId w:val="326"/>
  </w:num>
  <w:num w:numId="338" w16cid:durableId="1991131279">
    <w:abstractNumId w:val="340"/>
  </w:num>
  <w:num w:numId="339" w16cid:durableId="413281478">
    <w:abstractNumId w:val="287"/>
  </w:num>
  <w:num w:numId="340" w16cid:durableId="414673245">
    <w:abstractNumId w:val="247"/>
  </w:num>
  <w:num w:numId="341" w16cid:durableId="1175000002">
    <w:abstractNumId w:val="154"/>
  </w:num>
  <w:num w:numId="342" w16cid:durableId="1463232521">
    <w:abstractNumId w:val="27"/>
  </w:num>
  <w:num w:numId="343" w16cid:durableId="616639924">
    <w:abstractNumId w:val="52"/>
  </w:num>
  <w:num w:numId="344" w16cid:durableId="1051878151">
    <w:abstractNumId w:val="215"/>
  </w:num>
  <w:num w:numId="345" w16cid:durableId="372727411">
    <w:abstractNumId w:val="149"/>
  </w:num>
  <w:num w:numId="346" w16cid:durableId="1999722097">
    <w:abstractNumId w:val="3"/>
  </w:num>
  <w:num w:numId="347" w16cid:durableId="1203132043">
    <w:abstractNumId w:val="271"/>
  </w:num>
  <w:num w:numId="348" w16cid:durableId="1383821101">
    <w:abstractNumId w:val="233"/>
  </w:num>
  <w:numIdMacAtCleanup w:val="3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4D5C"/>
    <w:rsid w:val="00006B7D"/>
    <w:rsid w:val="000074A9"/>
    <w:rsid w:val="00010A95"/>
    <w:rsid w:val="00015145"/>
    <w:rsid w:val="00016070"/>
    <w:rsid w:val="000167BC"/>
    <w:rsid w:val="0002354D"/>
    <w:rsid w:val="0002476C"/>
    <w:rsid w:val="00025C21"/>
    <w:rsid w:val="0002689C"/>
    <w:rsid w:val="00027995"/>
    <w:rsid w:val="000306A4"/>
    <w:rsid w:val="00032FFF"/>
    <w:rsid w:val="00033063"/>
    <w:rsid w:val="000336FD"/>
    <w:rsid w:val="00034252"/>
    <w:rsid w:val="000347E2"/>
    <w:rsid w:val="00037DB7"/>
    <w:rsid w:val="00040373"/>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4765"/>
    <w:rsid w:val="000B48B2"/>
    <w:rsid w:val="000B4D61"/>
    <w:rsid w:val="000B5101"/>
    <w:rsid w:val="000B5FD0"/>
    <w:rsid w:val="000B628D"/>
    <w:rsid w:val="000B6633"/>
    <w:rsid w:val="000B7264"/>
    <w:rsid w:val="000B7769"/>
    <w:rsid w:val="000C0D60"/>
    <w:rsid w:val="000C3268"/>
    <w:rsid w:val="000C41DE"/>
    <w:rsid w:val="000C5E3E"/>
    <w:rsid w:val="000C6AF9"/>
    <w:rsid w:val="000C7360"/>
    <w:rsid w:val="000D2962"/>
    <w:rsid w:val="000D4261"/>
    <w:rsid w:val="000D463B"/>
    <w:rsid w:val="000D4D54"/>
    <w:rsid w:val="000D6565"/>
    <w:rsid w:val="000D7A14"/>
    <w:rsid w:val="000E02C0"/>
    <w:rsid w:val="000E4E1B"/>
    <w:rsid w:val="000E5923"/>
    <w:rsid w:val="000E64F0"/>
    <w:rsid w:val="000F0A2B"/>
    <w:rsid w:val="000F1983"/>
    <w:rsid w:val="000F3930"/>
    <w:rsid w:val="000F4AEF"/>
    <w:rsid w:val="000F5521"/>
    <w:rsid w:val="000F5E4C"/>
    <w:rsid w:val="0010061F"/>
    <w:rsid w:val="00104BEC"/>
    <w:rsid w:val="00104C99"/>
    <w:rsid w:val="00106AC2"/>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9AE"/>
    <w:rsid w:val="0013187E"/>
    <w:rsid w:val="00131E58"/>
    <w:rsid w:val="001332B2"/>
    <w:rsid w:val="0013453A"/>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720"/>
    <w:rsid w:val="002414D7"/>
    <w:rsid w:val="00241933"/>
    <w:rsid w:val="0024234F"/>
    <w:rsid w:val="00242FBD"/>
    <w:rsid w:val="00244689"/>
    <w:rsid w:val="002477B2"/>
    <w:rsid w:val="00247806"/>
    <w:rsid w:val="0025067C"/>
    <w:rsid w:val="00250B54"/>
    <w:rsid w:val="00250E5A"/>
    <w:rsid w:val="002510CC"/>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A2C"/>
    <w:rsid w:val="002F7098"/>
    <w:rsid w:val="00301348"/>
    <w:rsid w:val="00301515"/>
    <w:rsid w:val="0030297C"/>
    <w:rsid w:val="00302BC4"/>
    <w:rsid w:val="0030343F"/>
    <w:rsid w:val="00303CDF"/>
    <w:rsid w:val="00307440"/>
    <w:rsid w:val="00307D70"/>
    <w:rsid w:val="003124C0"/>
    <w:rsid w:val="00312611"/>
    <w:rsid w:val="003133FB"/>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D8E"/>
    <w:rsid w:val="0043067C"/>
    <w:rsid w:val="0043186F"/>
    <w:rsid w:val="0043349F"/>
    <w:rsid w:val="00433E8C"/>
    <w:rsid w:val="00433F3B"/>
    <w:rsid w:val="004350A8"/>
    <w:rsid w:val="0043750F"/>
    <w:rsid w:val="00440BDB"/>
    <w:rsid w:val="00440F77"/>
    <w:rsid w:val="00441391"/>
    <w:rsid w:val="00441547"/>
    <w:rsid w:val="00445982"/>
    <w:rsid w:val="00447620"/>
    <w:rsid w:val="0044779A"/>
    <w:rsid w:val="00450954"/>
    <w:rsid w:val="00451029"/>
    <w:rsid w:val="0045184E"/>
    <w:rsid w:val="0045213B"/>
    <w:rsid w:val="00452A09"/>
    <w:rsid w:val="004533E7"/>
    <w:rsid w:val="00453575"/>
    <w:rsid w:val="0045683C"/>
    <w:rsid w:val="00460171"/>
    <w:rsid w:val="0046101E"/>
    <w:rsid w:val="00461C5E"/>
    <w:rsid w:val="0046296D"/>
    <w:rsid w:val="00463695"/>
    <w:rsid w:val="00463698"/>
    <w:rsid w:val="004636CC"/>
    <w:rsid w:val="0046701A"/>
    <w:rsid w:val="00467EEE"/>
    <w:rsid w:val="00472881"/>
    <w:rsid w:val="00473245"/>
    <w:rsid w:val="00473645"/>
    <w:rsid w:val="00473EC4"/>
    <w:rsid w:val="00474ED9"/>
    <w:rsid w:val="00475A71"/>
    <w:rsid w:val="00475AEC"/>
    <w:rsid w:val="004813F9"/>
    <w:rsid w:val="004825B7"/>
    <w:rsid w:val="0048386A"/>
    <w:rsid w:val="0048408A"/>
    <w:rsid w:val="00485959"/>
    <w:rsid w:val="00485B97"/>
    <w:rsid w:val="00487B3D"/>
    <w:rsid w:val="004905BC"/>
    <w:rsid w:val="00492C59"/>
    <w:rsid w:val="00492C93"/>
    <w:rsid w:val="0049310E"/>
    <w:rsid w:val="00494C23"/>
    <w:rsid w:val="00495B08"/>
    <w:rsid w:val="00495BC9"/>
    <w:rsid w:val="004972E6"/>
    <w:rsid w:val="004A0DA3"/>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2ADE"/>
    <w:rsid w:val="005B2F55"/>
    <w:rsid w:val="005B33DE"/>
    <w:rsid w:val="005B49A6"/>
    <w:rsid w:val="005B54E3"/>
    <w:rsid w:val="005C0C9E"/>
    <w:rsid w:val="005C2DBD"/>
    <w:rsid w:val="005C53F0"/>
    <w:rsid w:val="005C658C"/>
    <w:rsid w:val="005C65FB"/>
    <w:rsid w:val="005C71E3"/>
    <w:rsid w:val="005C72C0"/>
    <w:rsid w:val="005C77E2"/>
    <w:rsid w:val="005D363D"/>
    <w:rsid w:val="005D4C85"/>
    <w:rsid w:val="005D5F0B"/>
    <w:rsid w:val="005E0193"/>
    <w:rsid w:val="005E0557"/>
    <w:rsid w:val="005E4DBA"/>
    <w:rsid w:val="005E52C3"/>
    <w:rsid w:val="005E5D12"/>
    <w:rsid w:val="005E74D4"/>
    <w:rsid w:val="005E7650"/>
    <w:rsid w:val="005F263C"/>
    <w:rsid w:val="005F2EBC"/>
    <w:rsid w:val="005F48CC"/>
    <w:rsid w:val="005F6EDA"/>
    <w:rsid w:val="005F7934"/>
    <w:rsid w:val="00600ABC"/>
    <w:rsid w:val="006010D4"/>
    <w:rsid w:val="006016E0"/>
    <w:rsid w:val="00601CAA"/>
    <w:rsid w:val="00602A16"/>
    <w:rsid w:val="006031C7"/>
    <w:rsid w:val="006050FC"/>
    <w:rsid w:val="0060756C"/>
    <w:rsid w:val="00611E71"/>
    <w:rsid w:val="00611FED"/>
    <w:rsid w:val="0061255C"/>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53483"/>
    <w:rsid w:val="006539FA"/>
    <w:rsid w:val="0065404F"/>
    <w:rsid w:val="0065675C"/>
    <w:rsid w:val="006567DF"/>
    <w:rsid w:val="0065757D"/>
    <w:rsid w:val="00660CB7"/>
    <w:rsid w:val="00661265"/>
    <w:rsid w:val="00661B07"/>
    <w:rsid w:val="00662C49"/>
    <w:rsid w:val="00663626"/>
    <w:rsid w:val="00663C01"/>
    <w:rsid w:val="00664B32"/>
    <w:rsid w:val="00666847"/>
    <w:rsid w:val="0066753E"/>
    <w:rsid w:val="00672BB5"/>
    <w:rsid w:val="00672CD2"/>
    <w:rsid w:val="00676FF9"/>
    <w:rsid w:val="006777CE"/>
    <w:rsid w:val="00680934"/>
    <w:rsid w:val="006821F2"/>
    <w:rsid w:val="00683A55"/>
    <w:rsid w:val="00686C95"/>
    <w:rsid w:val="0068735A"/>
    <w:rsid w:val="00691A9D"/>
    <w:rsid w:val="0069516D"/>
    <w:rsid w:val="00695A3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FF3"/>
    <w:rsid w:val="00777660"/>
    <w:rsid w:val="007776F8"/>
    <w:rsid w:val="00780E52"/>
    <w:rsid w:val="00783C8F"/>
    <w:rsid w:val="00784FFF"/>
    <w:rsid w:val="00786130"/>
    <w:rsid w:val="00786657"/>
    <w:rsid w:val="00787328"/>
    <w:rsid w:val="00787E45"/>
    <w:rsid w:val="007901F3"/>
    <w:rsid w:val="007933B7"/>
    <w:rsid w:val="00794063"/>
    <w:rsid w:val="00794439"/>
    <w:rsid w:val="0079492D"/>
    <w:rsid w:val="00794B3F"/>
    <w:rsid w:val="00797E51"/>
    <w:rsid w:val="007A09E9"/>
    <w:rsid w:val="007A62F9"/>
    <w:rsid w:val="007A64D6"/>
    <w:rsid w:val="007A7A0E"/>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6047"/>
    <w:rsid w:val="008060E3"/>
    <w:rsid w:val="00806918"/>
    <w:rsid w:val="0080745C"/>
    <w:rsid w:val="00807AB6"/>
    <w:rsid w:val="00811922"/>
    <w:rsid w:val="00811BFB"/>
    <w:rsid w:val="0081263D"/>
    <w:rsid w:val="008142FC"/>
    <w:rsid w:val="008150A2"/>
    <w:rsid w:val="00816682"/>
    <w:rsid w:val="0082054C"/>
    <w:rsid w:val="008210A4"/>
    <w:rsid w:val="008216B2"/>
    <w:rsid w:val="00821DF7"/>
    <w:rsid w:val="00822311"/>
    <w:rsid w:val="00824477"/>
    <w:rsid w:val="0082704D"/>
    <w:rsid w:val="0083196F"/>
    <w:rsid w:val="00835809"/>
    <w:rsid w:val="008362F6"/>
    <w:rsid w:val="00837F8A"/>
    <w:rsid w:val="00842547"/>
    <w:rsid w:val="00842A0A"/>
    <w:rsid w:val="00845C92"/>
    <w:rsid w:val="00846513"/>
    <w:rsid w:val="0084655A"/>
    <w:rsid w:val="00850426"/>
    <w:rsid w:val="00850962"/>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36A0"/>
    <w:rsid w:val="008F5914"/>
    <w:rsid w:val="008F6C59"/>
    <w:rsid w:val="008F7F41"/>
    <w:rsid w:val="00900EF1"/>
    <w:rsid w:val="0090369F"/>
    <w:rsid w:val="009051C2"/>
    <w:rsid w:val="00907E66"/>
    <w:rsid w:val="00910071"/>
    <w:rsid w:val="009117CA"/>
    <w:rsid w:val="00911FA2"/>
    <w:rsid w:val="00912CA9"/>
    <w:rsid w:val="009132DF"/>
    <w:rsid w:val="00914C6C"/>
    <w:rsid w:val="00916A1B"/>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4F17"/>
    <w:rsid w:val="009A5571"/>
    <w:rsid w:val="009A7104"/>
    <w:rsid w:val="009A751F"/>
    <w:rsid w:val="009A790E"/>
    <w:rsid w:val="009B0558"/>
    <w:rsid w:val="009B0F75"/>
    <w:rsid w:val="009B1588"/>
    <w:rsid w:val="009B366C"/>
    <w:rsid w:val="009B5883"/>
    <w:rsid w:val="009B6B7B"/>
    <w:rsid w:val="009C2886"/>
    <w:rsid w:val="009C2A28"/>
    <w:rsid w:val="009C38D8"/>
    <w:rsid w:val="009C3B01"/>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3CE4"/>
    <w:rsid w:val="00A45D0C"/>
    <w:rsid w:val="00A47534"/>
    <w:rsid w:val="00A47645"/>
    <w:rsid w:val="00A47B4E"/>
    <w:rsid w:val="00A52BC1"/>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7BC4"/>
    <w:rsid w:val="00A8065A"/>
    <w:rsid w:val="00A81711"/>
    <w:rsid w:val="00A834BF"/>
    <w:rsid w:val="00A84A79"/>
    <w:rsid w:val="00A85B7E"/>
    <w:rsid w:val="00A868BF"/>
    <w:rsid w:val="00A9056C"/>
    <w:rsid w:val="00A91C4B"/>
    <w:rsid w:val="00A91FCB"/>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7E2E"/>
    <w:rsid w:val="00AD1D01"/>
    <w:rsid w:val="00AD2202"/>
    <w:rsid w:val="00AD3571"/>
    <w:rsid w:val="00AD4E2D"/>
    <w:rsid w:val="00AD5928"/>
    <w:rsid w:val="00AD68E2"/>
    <w:rsid w:val="00AE2EE8"/>
    <w:rsid w:val="00AE2FA6"/>
    <w:rsid w:val="00AF16D1"/>
    <w:rsid w:val="00AF1D74"/>
    <w:rsid w:val="00AF3476"/>
    <w:rsid w:val="00AF54A0"/>
    <w:rsid w:val="00AF6106"/>
    <w:rsid w:val="00AF7096"/>
    <w:rsid w:val="00B00B46"/>
    <w:rsid w:val="00B013FB"/>
    <w:rsid w:val="00B0312E"/>
    <w:rsid w:val="00B03E85"/>
    <w:rsid w:val="00B063A2"/>
    <w:rsid w:val="00B064F2"/>
    <w:rsid w:val="00B10422"/>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77D1"/>
    <w:rsid w:val="00BB7E54"/>
    <w:rsid w:val="00BC1ACE"/>
    <w:rsid w:val="00BC35A0"/>
    <w:rsid w:val="00BC3FA5"/>
    <w:rsid w:val="00BC4C9B"/>
    <w:rsid w:val="00BC4D42"/>
    <w:rsid w:val="00BC5242"/>
    <w:rsid w:val="00BC6B03"/>
    <w:rsid w:val="00BD5510"/>
    <w:rsid w:val="00BD5915"/>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8005D"/>
    <w:rsid w:val="00C84082"/>
    <w:rsid w:val="00C84670"/>
    <w:rsid w:val="00C84E7A"/>
    <w:rsid w:val="00C85C16"/>
    <w:rsid w:val="00C86387"/>
    <w:rsid w:val="00C86B61"/>
    <w:rsid w:val="00C905F7"/>
    <w:rsid w:val="00C9439C"/>
    <w:rsid w:val="00C9551C"/>
    <w:rsid w:val="00C95EB6"/>
    <w:rsid w:val="00C96BCA"/>
    <w:rsid w:val="00C971FB"/>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42BD"/>
    <w:rsid w:val="00CE478B"/>
    <w:rsid w:val="00CE7405"/>
    <w:rsid w:val="00CE7AF6"/>
    <w:rsid w:val="00CE7F66"/>
    <w:rsid w:val="00CF0D38"/>
    <w:rsid w:val="00CF1F85"/>
    <w:rsid w:val="00CF41C4"/>
    <w:rsid w:val="00CF4208"/>
    <w:rsid w:val="00CF4258"/>
    <w:rsid w:val="00CF4E1A"/>
    <w:rsid w:val="00CF6E03"/>
    <w:rsid w:val="00CF73A6"/>
    <w:rsid w:val="00CF7AC5"/>
    <w:rsid w:val="00D01B41"/>
    <w:rsid w:val="00D02EC6"/>
    <w:rsid w:val="00D040F9"/>
    <w:rsid w:val="00D05FDE"/>
    <w:rsid w:val="00D06F32"/>
    <w:rsid w:val="00D079AE"/>
    <w:rsid w:val="00D11F91"/>
    <w:rsid w:val="00D12083"/>
    <w:rsid w:val="00D12E2A"/>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C45"/>
    <w:rsid w:val="00D36323"/>
    <w:rsid w:val="00D37ECB"/>
    <w:rsid w:val="00D41E0E"/>
    <w:rsid w:val="00D43FD0"/>
    <w:rsid w:val="00D445DE"/>
    <w:rsid w:val="00D447ED"/>
    <w:rsid w:val="00D478E5"/>
    <w:rsid w:val="00D528D0"/>
    <w:rsid w:val="00D53AA5"/>
    <w:rsid w:val="00D56C80"/>
    <w:rsid w:val="00D60494"/>
    <w:rsid w:val="00D60C97"/>
    <w:rsid w:val="00D614FF"/>
    <w:rsid w:val="00D6175D"/>
    <w:rsid w:val="00D6180F"/>
    <w:rsid w:val="00D6228D"/>
    <w:rsid w:val="00D62348"/>
    <w:rsid w:val="00D63F84"/>
    <w:rsid w:val="00D6419C"/>
    <w:rsid w:val="00D7082A"/>
    <w:rsid w:val="00D708ED"/>
    <w:rsid w:val="00D754FD"/>
    <w:rsid w:val="00D75558"/>
    <w:rsid w:val="00D755C2"/>
    <w:rsid w:val="00D7782E"/>
    <w:rsid w:val="00D80147"/>
    <w:rsid w:val="00D8071A"/>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5867"/>
    <w:rsid w:val="00E86B30"/>
    <w:rsid w:val="00E87F84"/>
    <w:rsid w:val="00E93E04"/>
    <w:rsid w:val="00E93EF7"/>
    <w:rsid w:val="00E97608"/>
    <w:rsid w:val="00E97E3E"/>
    <w:rsid w:val="00EA0778"/>
    <w:rsid w:val="00EA2CCD"/>
    <w:rsid w:val="00EA327D"/>
    <w:rsid w:val="00EA3808"/>
    <w:rsid w:val="00EA4848"/>
    <w:rsid w:val="00EA4B14"/>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473C"/>
    <w:rsid w:val="00F64A8E"/>
    <w:rsid w:val="00F658F6"/>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5F52"/>
    <w:rsid w:val="00FE6C6F"/>
    <w:rsid w:val="00FE6D16"/>
    <w:rsid w:val="00FE7E27"/>
    <w:rsid w:val="00FF0F2D"/>
    <w:rsid w:val="00FF136F"/>
    <w:rsid w:val="00FF2DC1"/>
    <w:rsid w:val="00FF383C"/>
    <w:rsid w:val="00FF4F7B"/>
    <w:rsid w:val="00FF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E4B31"/>
    <w:pPr>
      <w:keepNext/>
      <w:spacing w:line="360" w:lineRule="auto"/>
      <w:outlineLvl w:val="0"/>
    </w:pPr>
    <w:rPr>
      <w:b/>
      <w:bCs/>
      <w:u w:val="single"/>
    </w:rPr>
  </w:style>
  <w:style w:type="paragraph" w:styleId="Heading2">
    <w:name w:val="heading 2"/>
    <w:basedOn w:val="Normal"/>
    <w:next w:val="Normal"/>
    <w:link w:val="Heading2Char"/>
    <w:qFormat/>
    <w:rsid w:val="0059129D"/>
    <w:pPr>
      <w:keepNext/>
      <w:spacing w:line="360" w:lineRule="auto"/>
      <w:outlineLvl w:val="1"/>
    </w:pPr>
    <w:rPr>
      <w:b/>
      <w:bCs/>
    </w:rPr>
  </w:style>
  <w:style w:type="paragraph" w:styleId="Heading3">
    <w:name w:val="heading 3"/>
    <w:basedOn w:val="Normal"/>
    <w:next w:val="Normal"/>
    <w:link w:val="Heading3Char"/>
    <w:qFormat/>
    <w:rsid w:val="00BE4B31"/>
    <w:pPr>
      <w:keepNext/>
      <w:spacing w:line="360" w:lineRule="auto"/>
      <w:outlineLvl w:val="2"/>
    </w:pPr>
    <w:rPr>
      <w:b/>
      <w:bCs/>
      <w:sz w:val="28"/>
    </w:rPr>
  </w:style>
  <w:style w:type="paragraph" w:styleId="Heading4">
    <w:name w:val="heading 4"/>
    <w:basedOn w:val="Normal"/>
    <w:next w:val="Normal"/>
    <w:link w:val="Heading4Char"/>
    <w:qFormat/>
    <w:rsid w:val="0059129D"/>
    <w:pPr>
      <w:keepNext/>
      <w:spacing w:line="360" w:lineRule="auto"/>
      <w:ind w:left="360"/>
      <w:jc w:val="center"/>
      <w:outlineLvl w:val="3"/>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hyperlink" Target="http://creditanalytics.codeplex.com" TargetMode="External"/><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hyperlink" Target="http://www.frouah.com/finance%20notes/The%20Heston%20model%20short%20version.pdf" TargetMode="External"/><Relationship Id="rId133" Type="http://schemas.openxmlformats.org/officeDocument/2006/relationships/hyperlink" Target="https://dept.math.lsa.umich.edu/~conlon/math623/rebonato_review.pdf" TargetMode="Externa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papers.ssrn.com/sol3/papers.cfm?abstract_id=1801522" TargetMode="External"/><Relationship Id="rId128" Type="http://schemas.openxmlformats.org/officeDocument/2006/relationships/hyperlink" Target="http://papers.ssrn.com/sol3/papers.cfm?abstract_id=1801522"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14" Type="http://schemas.openxmlformats.org/officeDocument/2006/relationships/hyperlink" Target="http://www.wmba.org.uk"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56" Type="http://schemas.openxmlformats.org/officeDocument/2006/relationships/hyperlink" Target="http://www.jse.co.za/Libraries/Interest_Rate_Market_-_Products_Documentation/Jibar_FuturesContract_specifications.sf/b.ashx"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13" Type="http://schemas.openxmlformats.org/officeDocument/2006/relationships/hyperlink" Target="http://en.wikipedia.org/wiki/Girsanov_theorem" TargetMode="External"/><Relationship Id="rId118" Type="http://schemas.openxmlformats.org/officeDocument/2006/relationships/hyperlink" Target="htp://www.wias-berlin.de/preprint/1113/wias_preprint_1113.pdf" TargetMode="External"/><Relationship Id="rId126" Type="http://schemas.openxmlformats.org/officeDocument/2006/relationships/hyperlink" Target="http://info.mcs.anl.gov/pub/tech_reports/reports/P1152.pdf" TargetMode="External"/><Relationship Id="rId13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tp://www.autodiff.org/" TargetMode="External"/><Relationship Id="rId3" Type="http://schemas.openxmlformats.org/officeDocument/2006/relationships/styles" Target="styles.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hyperlink" Target="http://letianwang.net/Fixed_Income/12_SABR_Model.htm" TargetMode="External"/><Relationship Id="rId124" Type="http://schemas.openxmlformats.org/officeDocument/2006/relationships/hyperlink" Target="http://en.wikipedia.org/wiki/Automatic_differentiation" TargetMode="External"/><Relationship Id="rId129" Type="http://schemas.openxmlformats.org/officeDocument/2006/relationships/hyperlink" Target="http://papers.ssrn.com/sol3/papers.cfm?abstract_id=1801522" TargetMode="External"/><Relationship Id="rId137" Type="http://schemas.openxmlformats.org/officeDocument/2006/relationships/theme" Target="theme/theme1.xm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hyperlink" Target="http://www.pjaeckel.webspace.virginmedia.com/NotSoComplexLogarithmsInTheHestonModel.pdf" TargetMode="External"/><Relationship Id="rId132" Type="http://schemas.openxmlformats.org/officeDocument/2006/relationships/hyperlink" Target="https://www.academia.edu/90391422/The_Right_and_Wrong_Models_for_Evaluating_Callable_Municipal_Bond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hyperlink" Target="http://letianwang.net/Fixed_Income/08_HJM_Model.htm" TargetMode="External"/><Relationship Id="rId119" Type="http://schemas.openxmlformats.org/officeDocument/2006/relationships/hyperlink" Target="http://www.christian-fries.de/finmath/bumpingthemodel/Fries-BumpingTheModel.pdf" TargetMode="External"/><Relationship Id="rId127" Type="http://schemas.openxmlformats.org/officeDocument/2006/relationships/hyperlink" Target="http://www.cas.mcmaster.ca/~cs777/presentations/AD.pdf"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info.mcs.anl.gov/pub/tech_reports/reports/P1152.pdf" TargetMode="External"/><Relationship Id="rId130" Type="http://schemas.openxmlformats.org/officeDocument/2006/relationships/hyperlink" Target="http://papers.ssrn.com/sol3/papers.cfm?abstract_id=1801522" TargetMode="External"/><Relationship Id="rId13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hyperlink" Target="http://papers.ssrn.com/sol3/papers.cfm?abstract_id=1395390" TargetMode="External"/><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hyperlink" Target="http://papers.ssrn.com/sol3/papers.cfm?abstract_id=472061" TargetMode="External"/><Relationship Id="rId125" Type="http://schemas.openxmlformats.org/officeDocument/2006/relationships/hyperlink" Target="http://www.pvv.ntnu.no/~berland/resources/autodiff-triallecture.pdf"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hyperlink" Target="http://www.math.nyu.edu/research/carrp/papers/pdf/integtransform.pdf" TargetMode="External"/><Relationship Id="rId115" Type="http://schemas.openxmlformats.org/officeDocument/2006/relationships/hyperlink" Target="http://letianwang.net/Fixed_Income/09_Hull-White_Model.htm" TargetMode="External"/><Relationship Id="rId131" Type="http://schemas.openxmlformats.org/officeDocument/2006/relationships/hyperlink" Target="https://www.nber.org/papers/w19459" TargetMode="External"/><Relationship Id="rId136" Type="http://schemas.openxmlformats.org/officeDocument/2006/relationships/fontTable" Target="fontTable.xml"/><Relationship Id="rId61" Type="http://schemas.openxmlformats.org/officeDocument/2006/relationships/image" Target="media/image2.png"/><Relationship Id="rId82" Type="http://schemas.openxmlformats.org/officeDocument/2006/relationships/oleObject" Target="embeddings/oleObject8.bin"/><Relationship Id="rId19" Type="http://schemas.openxmlformats.org/officeDocument/2006/relationships/hyperlink" Target="http://www.eurexchange.com/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481</Pages>
  <Words>82107</Words>
  <Characters>468013</Characters>
  <Application>Microsoft Office Word</Application>
  <DocSecurity>0</DocSecurity>
  <Lines>3900</Lines>
  <Paragraphs>1098</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549022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10</cp:revision>
  <cp:lastPrinted>2015-08-26T19:50:00Z</cp:lastPrinted>
  <dcterms:created xsi:type="dcterms:W3CDTF">2026-01-19T20:18:00Z</dcterms:created>
  <dcterms:modified xsi:type="dcterms:W3CDTF">2026-01-20T00:06:00Z</dcterms:modified>
</cp:coreProperties>
</file>