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4487BBDA" w:rsidR="00BE4B31" w:rsidRDefault="00661265" w:rsidP="00BE4B31">
      <w:pPr>
        <w:spacing w:line="360" w:lineRule="auto"/>
        <w:ind w:left="360"/>
        <w:jc w:val="center"/>
      </w:pPr>
      <w:r>
        <w:rPr>
          <w:b/>
          <w:bCs/>
        </w:rPr>
        <w:t>v7.</w:t>
      </w:r>
      <w:r w:rsidR="009A436F">
        <w:rPr>
          <w:b/>
          <w:bCs/>
        </w:rPr>
        <w:t>65</w:t>
      </w:r>
      <w:r w:rsidR="00BE4B31">
        <w:t xml:space="preserve"> </w:t>
      </w:r>
      <w:r w:rsidR="009A436F">
        <w:t>2</w:t>
      </w:r>
      <w:r w:rsidR="00EF2373">
        <w:t>7</w:t>
      </w:r>
      <w:r w:rsidR="00BE4B31">
        <w:t xml:space="preserve"> </w:t>
      </w:r>
      <w:r w:rsidR="009A436F">
        <w:t>Febr</w:t>
      </w:r>
      <w:r w:rsidR="00A21AAD">
        <w:t>uary</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w:t>
      </w:r>
      <w:proofErr w:type="spellStart"/>
      <w:r>
        <w:t>the</w:t>
      </w:r>
      <w:proofErr w:type="spellEnd"/>
      <w:r>
        <w:t xml:space="preserve">, the ISDA, was founded in 1985. </w:t>
      </w:r>
      <w:proofErr w:type="gramStart"/>
      <w:r>
        <w:t>In particular ISDA</w:t>
      </w:r>
      <w:proofErr w:type="gramEnd"/>
      <w:r>
        <w:t xml:space="preserve">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 xml:space="preserve">where the numerator is the number of business days in a calendar year from and including the start date up to and excluding the end date. This day count convention is used </w:t>
      </w:r>
      <w:proofErr w:type="gramStart"/>
      <w:r>
        <w:t>in particular in</w:t>
      </w:r>
      <w:proofErr w:type="gramEnd"/>
      <w:r>
        <w:t xml:space="preserve">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xml:space="preserve">: Where the </w:t>
      </w:r>
      <w:proofErr w:type="spellStart"/>
      <w:r>
        <w:t>tart</w:t>
      </w:r>
      <w:proofErr w:type="spellEnd"/>
      <w:r>
        <w:t xml:space="preserve">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xml:space="preserve">, 1M, 2M, 3M, 6M, and 12M). NYSE Euronext will </w:t>
      </w:r>
      <w:proofErr w:type="gramStart"/>
      <w:r>
        <w:t>be in charge of</w:t>
      </w:r>
      <w:proofErr w:type="gramEnd"/>
      <w:r>
        <w:t xml:space="preserve">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w:t>
      </w:r>
      <w:proofErr w:type="gramStart"/>
      <w:r>
        <w:t>on a daily basis</w:t>
      </w:r>
      <w:proofErr w:type="gramEnd"/>
      <w:r>
        <w:t xml:space="preserve">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w:t>
      </w:r>
      <w:proofErr w:type="gramStart"/>
      <w:r>
        <w:t>a number of</w:t>
      </w:r>
      <w:proofErr w:type="gramEnd"/>
      <w:r>
        <w:t xml:space="preserve">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w:t>
      </w:r>
      <w:proofErr w:type="gramStart"/>
      <w:r>
        <w:t>The final result</w:t>
      </w:r>
      <w:proofErr w:type="gramEnd"/>
      <w:r>
        <w:t xml:space="preserve">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w:t>
      </w:r>
      <w:proofErr w:type="gramStart"/>
      <w:r>
        <w:t>a number of</w:t>
      </w:r>
      <w:proofErr w:type="gramEnd"/>
      <w:r>
        <w:t xml:space="preserve">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w:t>
      </w:r>
      <w:proofErr w:type="gramStart"/>
      <w:r>
        <w:t>similar to</w:t>
      </w:r>
      <w:proofErr w:type="gramEnd"/>
      <w:r>
        <w:t xml:space="preserve">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xml:space="preserve">: Here the notional is not the same in both legs as they are in different currencies. The notional in one leg is usually the notional on the other translated to the other currency through an exchange rate. The rate is often an exchange rate </w:t>
      </w:r>
      <w:proofErr w:type="gramStart"/>
      <w:r>
        <w:t>at the moment</w:t>
      </w:r>
      <w:proofErr w:type="gramEnd"/>
      <w:r>
        <w:t xml:space="preserve">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 xml:space="preserve">to netting, to exchanging </w:t>
      </w:r>
      <w:proofErr w:type="spellStart"/>
      <w:r>
        <w:t>notionals</w:t>
      </w:r>
      <w:proofErr w:type="spellEnd"/>
      <w:r>
        <w:t xml:space="preserve">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w:t>
      </w:r>
      <w:proofErr w:type="gramStart"/>
      <w:r>
        <w:t>most commonly used</w:t>
      </w:r>
      <w:proofErr w:type="gramEnd"/>
      <w:r>
        <w:t xml:space="preserve"> one, the cross-currency swaps may still use 3M payments. This is </w:t>
      </w:r>
      <w:proofErr w:type="gramStart"/>
      <w:r>
        <w:t>in particular the</w:t>
      </w:r>
      <w:proofErr w:type="gramEnd"/>
      <w:r>
        <w:t xml:space="preserv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xml:space="preserve">: Constant Maturity Swaps are in some sense </w:t>
      </w:r>
      <w:proofErr w:type="gramStart"/>
      <w:r>
        <w:t>similar to</w:t>
      </w:r>
      <w:proofErr w:type="gramEnd"/>
      <w:r>
        <w:t xml:space="preserve">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w:t>
      </w:r>
      <w:proofErr w:type="gramStart"/>
      <w:r>
        <w:t>similar to</w:t>
      </w:r>
      <w:proofErr w:type="gramEnd"/>
      <w:r>
        <w:t xml:space="preserve">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proofErr w:type="spellStart"/>
      <w:r w:rsidR="00EF0D6D">
        <w:t>eated</w:t>
      </w:r>
      <w:proofErr w:type="spellEnd"/>
      <w:r w:rsidR="00EF0D6D">
        <w:t xml:space="preserve">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w:t>
      </w:r>
      <w:proofErr w:type="gramStart"/>
      <w:r>
        <w:t>enter into</w:t>
      </w:r>
      <w:proofErr w:type="gramEnd"/>
      <w:r>
        <w:t xml:space="preserve"> a payer/receiver swap. Note that the payer/receiver indicator refers to the long party. Thus, if one is short a receiver option and the swaption is exercised, he </w:t>
      </w:r>
      <w:proofErr w:type="gramStart"/>
      <w:r>
        <w:t>enters into</w:t>
      </w:r>
      <w:proofErr w:type="gramEnd"/>
      <w:r>
        <w:t xml:space="preserve">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xml:space="preserve">: When the swaption is settled with physical delivery, at the exercise date the parties </w:t>
      </w:r>
      <w:proofErr w:type="gramStart"/>
      <w:r>
        <w:t>enter into</w:t>
      </w:r>
      <w:proofErr w:type="gramEnd"/>
      <w:r>
        <w:t xml:space="preserve">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w:t>
      </w:r>
      <w:proofErr w:type="gramStart"/>
      <w:r>
        <w:t>entered into</w:t>
      </w:r>
      <w:proofErr w:type="gramEnd"/>
      <w:r>
        <w:t>.</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 xml:space="preserve">To value the swap, a full yield curve (not just the fixing swap rate) </w:t>
      </w:r>
      <w:proofErr w:type="gramStart"/>
      <w:r>
        <w:t>has to</w:t>
      </w:r>
      <w:proofErr w:type="gramEnd"/>
      <w:r>
        <w:t xml:space="preserve">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xml:space="preserve">: A forex swap is essentially a contract on the interest-rate differences, and therefore </w:t>
      </w:r>
      <w:proofErr w:type="gramStart"/>
      <w:r>
        <w:t>similar to</w:t>
      </w:r>
      <w:proofErr w:type="gramEnd"/>
      <w:r>
        <w:t xml:space="preserve"> a cross-currency swap. The conventions on these transactions are </w:t>
      </w:r>
      <w:proofErr w:type="gramStart"/>
      <w:r>
        <w:t>similar to</w:t>
      </w:r>
      <w:proofErr w:type="gramEnd"/>
      <w:r>
        <w:t xml:space="preserve">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w:t>
      </w:r>
      <w:proofErr w:type="gramStart"/>
      <w:r>
        <w:t>similar to</w:t>
      </w:r>
      <w:proofErr w:type="gramEnd"/>
      <w:r>
        <w:t xml:space="preserve">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proofErr w:type="spellStart"/>
      <w:r w:rsidR="006C0292">
        <w:t>i</w:t>
      </w:r>
      <w:r>
        <w:t>ed</w:t>
      </w:r>
      <w:proofErr w:type="spellEnd"/>
      <w:r>
        <w:t xml:space="preserve">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w:t>
      </w:r>
      <w:proofErr w:type="gramStart"/>
      <w:r>
        <w:t>at the moment</w:t>
      </w:r>
      <w:proofErr w:type="gramEnd"/>
      <w:r>
        <w:t xml:space="preserve">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w:t>
      </w:r>
      <w:proofErr w:type="gramStart"/>
      <w:r>
        <w:t>taking into account</w:t>
      </w:r>
      <w:proofErr w:type="gramEnd"/>
      <w:r>
        <w:t xml:space="preserve">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w:t>
      </w:r>
      <w:proofErr w:type="gramStart"/>
      <w:r>
        <w:t>enter into</w:t>
      </w:r>
      <w:proofErr w:type="gramEnd"/>
      <w:r>
        <w:t xml:space="preserve">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w:t>
      </w:r>
      <w:proofErr w:type="gramStart"/>
      <w:r>
        <w:t>paid in itself</w:t>
      </w:r>
      <w:proofErr w:type="gramEnd"/>
      <w:r>
        <w:t>.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w:t>
      </w:r>
      <w:proofErr w:type="gramStart"/>
      <w:r>
        <w:t>the majority of</w:t>
      </w:r>
      <w:proofErr w:type="gramEnd"/>
      <w:r>
        <w:t xml:space="preserve">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w:t>
      </w:r>
      <w:proofErr w:type="gramStart"/>
      <w:r>
        <w:t>is able to</w:t>
      </w:r>
      <w:proofErr w:type="gramEnd"/>
      <w:r>
        <w:t xml:space="preserve">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w:t>
      </w:r>
      <w:proofErr w:type="gramStart"/>
      <w:r>
        <w:t>by the way the</w:t>
      </w:r>
      <w:proofErr w:type="gramEnd"/>
      <w:r>
        <w:t xml:space="preserv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 xml:space="preserve">The purpose of the conversion system is to put </w:t>
      </w:r>
      <w:proofErr w:type="gramStart"/>
      <w:r>
        <w:t>all of</w:t>
      </w:r>
      <w:proofErr w:type="gramEnd"/>
      <w:r>
        <w:t xml:space="preserve"> the deliverable bonds on </w:t>
      </w:r>
      <w:proofErr w:type="gramStart"/>
      <w:r>
        <w:t>more or less equal</w:t>
      </w:r>
      <w:proofErr w:type="gramEnd"/>
      <w:r>
        <w:t xml:space="preserve">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w:t>
      </w:r>
      <w:proofErr w:type="gramStart"/>
      <w:r>
        <w:t>enter into</w:t>
      </w:r>
      <w:proofErr w:type="gramEnd"/>
      <w:r>
        <w:t xml:space="preserve">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w:t>
      </w:r>
      <w:proofErr w:type="gramStart"/>
      <w:r>
        <w:t>entering into</w:t>
      </w:r>
      <w:proofErr w:type="gramEnd"/>
      <w:r>
        <w:t xml:space="preserve">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w:t>
      </w:r>
      <w:proofErr w:type="gramStart"/>
      <w:r>
        <w:t>In particular, these</w:t>
      </w:r>
      <w:proofErr w:type="gramEnd"/>
      <w:r>
        <w:t xml:space="preserv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w:t>
      </w:r>
      <w:proofErr w:type="gramStart"/>
      <w:r>
        <w:t>in a given</w:t>
      </w:r>
      <w:proofErr w:type="gramEnd"/>
      <w:r>
        <w:t xml:space="preserve">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xml:space="preserve">, and Ross (1985), Rebonato (1998), Barzanti and Corradi (1998), </w:t>
      </w:r>
      <w:proofErr w:type="gramStart"/>
      <w:r>
        <w:t>Golub</w:t>
      </w:r>
      <w:proofErr w:type="gramEnd"/>
      <w:r>
        <w:t xml:space="preserve"> and Tilman (2000)).</w:t>
      </w:r>
    </w:p>
    <w:p w14:paraId="459D37E3" w14:textId="77777777" w:rsidR="000F0A2B" w:rsidRDefault="000F0A2B" w:rsidP="000F0A2B">
      <w:pPr>
        <w:numPr>
          <w:ilvl w:val="0"/>
          <w:numId w:val="3"/>
        </w:numPr>
        <w:spacing w:line="360" w:lineRule="auto"/>
      </w:pPr>
      <w:r>
        <w:t xml:space="preserve">For bonds/treasuries see Nelson and Siegel (1987), Diament (1993), Svensson (1994), </w:t>
      </w:r>
      <w:proofErr w:type="gramStart"/>
      <w:r>
        <w:t>Soderlind</w:t>
      </w:r>
      <w:proofErr w:type="gramEnd"/>
      <w:r>
        <w:t xml:space="preserve">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 xml:space="preserve">A </w:t>
      </w:r>
      <w:proofErr w:type="gramStart"/>
      <w:r>
        <w:t>fairly comprehensive</w:t>
      </w:r>
      <w:proofErr w:type="gramEnd"/>
      <w:r>
        <w:t xml:space="preser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 xml:space="preserve">Notes on some of the standard implementations by vendors are available in </w:t>
      </w:r>
      <w:proofErr w:type="spellStart"/>
      <w:r>
        <w:t>Jurcaga</w:t>
      </w:r>
      <w:proofErr w:type="spellEnd"/>
      <w:r>
        <w:t xml:space="preserve">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xml:space="preserve">: Does the builder scheme successfully construct the curve if the quotes do not pose arbitrage? Conversely, for inexact matches, does the builder algorithm converge rapidly, and minimal error (Hagan and West (2006), </w:t>
      </w:r>
      <w:proofErr w:type="gramStart"/>
      <w:r>
        <w:t>Hagan</w:t>
      </w:r>
      <w:proofErr w:type="gramEnd"/>
      <w:r>
        <w:t xml:space="preserve">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w:t>
      </w:r>
      <w:proofErr w:type="spellStart"/>
      <w:r>
        <w:t>Rudebush</w:t>
      </w:r>
      <w:proofErr w:type="spellEnd"/>
      <w:r>
        <w:t xml:space="preserve">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w:t>
      </w:r>
      <w:proofErr w:type="gramStart"/>
      <w:r>
        <w:rPr>
          <w:szCs w:val="20"/>
          <w:lang w:val="en"/>
        </w:rPr>
        <w:t>M.</w:t>
      </w:r>
      <w:proofErr w:type="gramEnd"/>
      <w:r>
        <w:rPr>
          <w:szCs w:val="20"/>
          <w:lang w:val="en"/>
        </w:rPr>
        <w:t xml:space="preserve"> and R. Goyder </w:t>
      </w:r>
      <w:r>
        <w:rPr>
          <w:szCs w:val="36"/>
        </w:rPr>
        <w:t xml:space="preserve">(2012): The Past, Present, and Future of Curves </w:t>
      </w:r>
      <w:proofErr w:type="spellStart"/>
      <w:r>
        <w:rPr>
          <w:b/>
          <w:bCs/>
          <w:szCs w:val="36"/>
        </w:rPr>
        <w:t>Fincad</w:t>
      </w:r>
      <w:proofErr w:type="spellEnd"/>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proofErr w:type="spellStart"/>
      <w:r>
        <w:t>Jurcaga</w:t>
      </w:r>
      <w:proofErr w:type="spellEnd"/>
      <w:r>
        <w:t xml:space="preserve">, P. (2010): </w:t>
      </w:r>
      <w:proofErr w:type="spellStart"/>
      <w:r>
        <w:t>SwapClear</w:t>
      </w:r>
      <w:proofErr w:type="spellEnd"/>
      <w:r>
        <w:t xml:space="preserve">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xml:space="preserve">: If there is only one type instrument/quote set to be calibrated from, you can simply “spline” through the constituent segments. </w:t>
      </w:r>
      <w:proofErr w:type="gramStart"/>
      <w:r>
        <w:t>In particular, if</w:t>
      </w:r>
      <w:proofErr w:type="gramEnd"/>
      <w:r>
        <w:t xml:space="preserve">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3715145"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3715146"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3715147"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 xml:space="preserve">NASTY, NASTY low-tenor </w:t>
      </w:r>
      <w:proofErr w:type="gramStart"/>
      <w:r>
        <w:t>forward’s</w:t>
      </w:r>
      <w:proofErr w:type="gramEnd"/>
      <w:r>
        <w:t xml:space="preserve">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 xml:space="preserve">While </w:t>
      </w:r>
      <w:proofErr w:type="spellStart"/>
      <w:r>
        <w:t>Renka</w:t>
      </w:r>
      <w:proofErr w:type="spellEnd"/>
      <w:r>
        <w:t xml:space="preserve">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3715148"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3715149"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spellStart"/>
      <w:proofErr w:type="gramStart"/>
      <w:r>
        <w:t>seen</w:t>
      </w:r>
      <w:proofErr w:type="spellEnd"/>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w:t>
      </w:r>
      <w:proofErr w:type="spellStart"/>
      <w:r>
        <w:t>Homescu</w:t>
      </w:r>
      <w:proofErr w:type="spellEnd"/>
      <w:r>
        <w:t xml:space="preserve">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 xml:space="preserve">SSRN </w:t>
        </w:r>
        <w:proofErr w:type="spellStart"/>
        <w:r>
          <w:rPr>
            <w:rStyle w:val="Hyperlink"/>
            <w:i/>
            <w:iCs/>
          </w:rPr>
          <w:t>eLibrary</w:t>
        </w:r>
        <w:proofErr w:type="spellEnd"/>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proofErr w:type="spellStart"/>
      <w:r>
        <w:t>Homescu</w:t>
      </w:r>
      <w:proofErr w:type="spellEnd"/>
      <w:r>
        <w:t xml:space="preserve">, C. (2011): Implied Volatility Surface Construction </w:t>
      </w:r>
      <w:hyperlink r:id="rId75" w:history="1">
        <w:r>
          <w:rPr>
            <w:rStyle w:val="Hyperlink"/>
            <w:i/>
            <w:iCs/>
          </w:rPr>
          <w:t xml:space="preserve">arXiv </w:t>
        </w:r>
        <w:proofErr w:type="spellStart"/>
        <w:r>
          <w:rPr>
            <w:rStyle w:val="Hyperlink"/>
            <w:i/>
            <w:iCs/>
          </w:rPr>
          <w:t>eLibrary</w:t>
        </w:r>
        <w:proofErr w:type="spellEnd"/>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3715150"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3715151"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3715152"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proofErr w:type="gramStart"/>
      <w:r>
        <w:t>Let’s</w:t>
      </w:r>
      <w:proofErr w:type="gramEnd"/>
      <w:r>
        <w:t xml:space="preserve">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w:t>
      </w:r>
      <w:proofErr w:type="gramStart"/>
      <w:r>
        <w:t>”.</w:t>
      </w:r>
      <w:proofErr w:type="gramEnd"/>
      <w:r>
        <w:t xml:space="preserve">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xml:space="preserve">. However, the relationship between the manifest measure quote and the latent state quantification/formulation metric WILL NOT be </w:t>
      </w:r>
      <w:proofErr w:type="gramStart"/>
      <w:r>
        <w:t>linear, generally speaking</w:t>
      </w:r>
      <w:proofErr w:type="gramEnd"/>
      <w:r>
        <w:t>.</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t>
      </w:r>
      <w:proofErr w:type="gramStart"/>
      <w:r>
        <w:t>we’ve</w:t>
      </w:r>
      <w:proofErr w:type="gramEnd"/>
      <w:r>
        <w:t xml:space="preser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w:t>
      </w:r>
      <w:proofErr w:type="gramStart"/>
      <w:r>
        <w:t>HAVE to</w:t>
      </w:r>
      <w:proofErr w:type="gramEnd"/>
      <w:r>
        <w:t xml:space="preserve">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w:t>
      </w:r>
      <w:proofErr w:type="spellStart"/>
      <w:r>
        <w:t>Quantlib</w:t>
      </w:r>
      <w:proofErr w:type="spellEnd"/>
      <w:r>
        <w:t xml:space="preserve">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3715153"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xml:space="preserve">: While this makes the interpolation very smooth (Adams and van Deventer (1994), van Deventer and </w:t>
      </w:r>
      <w:proofErr w:type="spellStart"/>
      <w:r>
        <w:t>Inai</w:t>
      </w:r>
      <w:proofErr w:type="spellEnd"/>
      <w:r>
        <w:t xml:space="preserve">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 xml:space="preserve">Adams, </w:t>
      </w:r>
      <w:proofErr w:type="gramStart"/>
      <w:r>
        <w:t>K.</w:t>
      </w:r>
      <w:proofErr w:type="gramEnd"/>
      <w:r>
        <w:t xml:space="preserve">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proofErr w:type="spellStart"/>
      <w:r>
        <w:t>Quantlib</w:t>
      </w:r>
      <w:proofErr w:type="spellEnd"/>
      <w:r>
        <w:t xml:space="preserve">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w:t>
      </w:r>
      <w:proofErr w:type="gramStart"/>
      <w:r>
        <w:t>R.</w:t>
      </w:r>
      <w:proofErr w:type="gramEnd"/>
      <w:r>
        <w:t xml:space="preserve"> and K. </w:t>
      </w:r>
      <w:proofErr w:type="spellStart"/>
      <w:r>
        <w:t>Inai</w:t>
      </w:r>
      <w:proofErr w:type="spellEnd"/>
      <w:r>
        <w:t xml:space="preserve">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xml:space="preserve">: Very similar in formulation. However, given that with exponential/hyperbolic basis set spline at one of </w:t>
      </w:r>
      <w:proofErr w:type="spellStart"/>
      <w:r>
        <w:t>basis</w:t>
      </w:r>
      <w:proofErr w:type="spellEnd"/>
      <w:r>
        <w:t xml:space="preserve">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w:t>
      </w:r>
      <w:proofErr w:type="spellStart"/>
      <w:r>
        <w:t>Renka</w:t>
      </w:r>
      <w:proofErr w:type="spellEnd"/>
      <w:r>
        <w:t xml:space="preserve">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3715154"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xml:space="preserve">: This is really what it is. </w:t>
      </w:r>
      <w:proofErr w:type="gramStart"/>
      <w:r>
        <w:t>In particular, to</w:t>
      </w:r>
      <w:proofErr w:type="gramEnd"/>
      <w:r>
        <w:t xml:space="preserve">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roofErr w:type="gramStart"/>
      <w:r>
        <w:t>”.</w:t>
      </w:r>
      <w:proofErr w:type="gramEnd"/>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w:t>
      </w:r>
      <w:proofErr w:type="gramStart"/>
      <w:r>
        <w:t>”,</w:t>
      </w:r>
      <w:proofErr w:type="gramEnd"/>
      <w:r>
        <w:t xml:space="preserve"> and one that contains a new set of “</w:t>
      </w:r>
      <w:proofErr w:type="spellStart"/>
      <w:r>
        <w:t>truthness</w:t>
      </w:r>
      <w:proofErr w:type="spellEnd"/>
      <w:r>
        <w:t>”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 xml:space="preserve">Short end (Cash/Futures) =&gt; Daily forwards (i.e., constant daily forwards or </w:t>
      </w:r>
      <w:proofErr w:type="spellStart"/>
      <w:r>
        <w:t>cdf</w:t>
      </w:r>
      <w:proofErr w:type="spellEnd"/>
      <w:r>
        <w:t>)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w:t>
      </w:r>
      <w:proofErr w:type="spellStart"/>
      <w:r>
        <w:t>truthness</w:t>
      </w:r>
      <w:proofErr w:type="spellEnd"/>
      <w:r>
        <w:t xml:space="preserve">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w:t>
      </w:r>
      <w:proofErr w:type="spellStart"/>
      <w:r>
        <w:t>truthness</w:t>
      </w:r>
      <w:proofErr w:type="spellEnd"/>
      <w:r>
        <w:t xml:space="preserve">/smoothness information of the predecessor stretch is captured by the stretch’s calibrated span parameters. Any state inference for predictors </w:t>
      </w:r>
      <w:proofErr w:type="gramStart"/>
      <w:r>
        <w:t>in a given</w:t>
      </w:r>
      <w:proofErr w:type="gramEnd"/>
      <w:r>
        <w:t xml:space="preserve">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xml:space="preserve">), or is there a more fundamental driver? </w:t>
      </w:r>
      <w:proofErr w:type="gramStart"/>
      <w:r>
        <w:t>Can’t</w:t>
      </w:r>
      <w:proofErr w:type="gramEnd"/>
      <w:r>
        <w:t xml:space="preserve">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w:t>
      </w:r>
      <w:proofErr w:type="spellStart"/>
      <w:r>
        <w:t>truthness</w:t>
      </w:r>
      <w:proofErr w:type="spellEnd"/>
      <w:r>
        <w:t xml:space="preserve">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proofErr w:type="spellStart"/>
      <w:r>
        <w:t>Truthness</w:t>
      </w:r>
      <w:proofErr w:type="spellEnd"/>
      <w:r>
        <w:t xml:space="preserve">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w:t>
      </w:r>
      <w:proofErr w:type="spellStart"/>
      <w:r w:rsidR="000566D2">
        <w:t>penalizer</w:t>
      </w:r>
      <w:proofErr w:type="spellEnd"/>
      <w:r w:rsidR="000566D2">
        <w:t xml:space="preserve">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w:t>
      </w:r>
      <w:proofErr w:type="spellStart"/>
      <w:r>
        <w:t>basis</w:t>
      </w:r>
      <w:proofErr w:type="spellEnd"/>
      <w:r>
        <w:t xml:space="preserve">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xml:space="preserve">: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w:t>
      </w:r>
      <w:proofErr w:type="spellStart"/>
      <w:r>
        <w:t>Nychka</w:t>
      </w:r>
      <w:proofErr w:type="spellEnd"/>
      <w:r>
        <w:t>,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 xml:space="preserve">SSRN </w:t>
        </w:r>
        <w:proofErr w:type="spellStart"/>
        <w:r>
          <w:rPr>
            <w:rStyle w:val="Hyperlink"/>
            <w:i/>
            <w:iCs/>
          </w:rPr>
          <w:t>eLibrary</w:t>
        </w:r>
        <w:proofErr w:type="spellEnd"/>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w:t>
      </w:r>
      <w:proofErr w:type="spellStart"/>
      <w:r>
        <w:t>Nychka</w:t>
      </w:r>
      <w:proofErr w:type="spellEnd"/>
      <w:r>
        <w:t xml:space="preserve">,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xml:space="preserve">: In principle, these are expected to represent embedded duration counter-party credit risk. The “good” model should couple embedded credit risk with the sided flow dynamics (i.e., the credit quality of the counter-party that </w:t>
      </w:r>
      <w:proofErr w:type="gramStart"/>
      <w:r>
        <w:t>enters into</w:t>
      </w:r>
      <w:proofErr w:type="gramEnd"/>
      <w:r>
        <w:t xml:space="preserve">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 xml:space="preserve">Par </w:t>
      </w:r>
      <w:proofErr w:type="spellStart"/>
      <w:r>
        <w:t>IRS’es</w:t>
      </w:r>
      <w:proofErr w:type="spellEnd"/>
      <w:r>
        <w:t xml:space="preserve">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w:t>
      </w:r>
      <w:proofErr w:type="spellStart"/>
      <w:r>
        <w:t>Kirikos</w:t>
      </w:r>
      <w:proofErr w:type="spellEnd"/>
      <w:r>
        <w:t xml:space="preserve">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w:t>
      </w:r>
      <w:proofErr w:type="gramStart"/>
      <w:r>
        <w:t>off of</w:t>
      </w:r>
      <w:proofErr w:type="gramEnd"/>
      <w:r>
        <w:t xml:space="preserve">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xml:space="preserve">: The phenomenology and flow details laid out in Figure 5 are based </w:t>
      </w:r>
      <w:proofErr w:type="gramStart"/>
      <w:r>
        <w:t>off of</w:t>
      </w:r>
      <w:proofErr w:type="gramEnd"/>
      <w:r>
        <w:t xml:space="preserve">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w:t>
      </w:r>
      <w:proofErr w:type="gramStart"/>
      <w:r>
        <w:t>off of</w:t>
      </w:r>
      <w:proofErr w:type="gramEnd"/>
      <w:r>
        <w:t xml:space="preserve">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xml:space="preserve">: The discount curve span may be viewed as being composed of overlapping/non-overlapping forward rate stretches, i.e., </w:t>
      </w:r>
      <w:proofErr w:type="gramStart"/>
      <w:r>
        <w:t>adjacent</w:t>
      </w:r>
      <w:proofErr w:type="gramEnd"/>
      <w:r>
        <w:t xml:space="preserve"> or otherwise 3M Tenor forward stretch</w:t>
      </w:r>
      <w:r w:rsidR="00B83D4C">
        <w:t>, 6M Tenor forward stretch, etc.</w:t>
      </w:r>
      <w:r>
        <w:t xml:space="preserve"> This visualization is a consequence of the representation of the “single discount curve latent state</w:t>
      </w:r>
      <w:proofErr w:type="gramStart"/>
      <w:r>
        <w:t>”,</w:t>
      </w:r>
      <w:proofErr w:type="gramEnd"/>
      <w:r>
        <w:t xml:space="preserve"> whose alternate/parallel quantification metrics are composed </w:t>
      </w:r>
      <w:proofErr w:type="gramStart"/>
      <w:r>
        <w:t>off of</w:t>
      </w:r>
      <w:proofErr w:type="gramEnd"/>
      <w:r>
        <w:t xml:space="preserve">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w:t>
      </w:r>
      <w:proofErr w:type="gramStart"/>
      <w:r>
        <w:t>has to</w:t>
      </w:r>
      <w:proofErr w:type="gramEnd"/>
      <w:r>
        <w:t xml:space="preserve">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xml:space="preserve">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w:t>
      </w:r>
      <w:proofErr w:type="gramStart"/>
      <w:r>
        <w:t>’.</w:t>
      </w:r>
      <w:proofErr w:type="gramEnd"/>
      <w:r>
        <w:t xml:space="preserve">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xml:space="preserve">: </w:t>
      </w:r>
      <w:proofErr w:type="gramStart"/>
      <w:r>
        <w:t>As long as</w:t>
      </w:r>
      <w:proofErr w:type="gramEnd"/>
      <w:r>
        <w:t xml:space="preserve">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w:t>
      </w:r>
      <w:proofErr w:type="spellStart"/>
      <w:r>
        <w:t>IRS’es</w:t>
      </w:r>
      <w:proofErr w:type="spellEnd"/>
      <w:r>
        <w:t xml:space="preserve">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w:t>
      </w:r>
      <w:proofErr w:type="spellStart"/>
      <w:r>
        <w:t>quanto</w:t>
      </w:r>
      <w:proofErr w:type="spellEnd"/>
      <w:r>
        <w:t xml:space="preserve">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t>
      </w:r>
      <w:proofErr w:type="spellStart"/>
      <w:r>
        <w:t>Whitall</w:t>
      </w:r>
      <w:proofErr w:type="spellEnd"/>
      <w:r>
        <w:t xml:space="preserve">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w:t>
      </w:r>
      <w:proofErr w:type="gramStart"/>
      <w:r>
        <w:t>pretty generic</w:t>
      </w:r>
      <w:proofErr w:type="gramEnd"/>
      <w:r>
        <w:t xml:space="preserve">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proofErr w:type="spellStart"/>
      <w:r w:rsidRPr="004D34EB">
        <w:rPr>
          <w:i/>
          <w:iCs/>
          <w:szCs w:val="20"/>
          <w:lang w:val="en"/>
        </w:rPr>
        <w:t>Bloomberg</w:t>
      </w:r>
      <w:proofErr w:type="spellEnd"/>
      <w:r w:rsidRPr="004D34EB">
        <w:rPr>
          <w:i/>
          <w:iCs/>
          <w:szCs w:val="20"/>
          <w:lang w:val="en"/>
        </w:rPr>
        <w:t xml:space="preserve">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w:t>
      </w:r>
      <w:proofErr w:type="spellStart"/>
      <w:r>
        <w:t>Fruchard</w:t>
      </w:r>
      <w:proofErr w:type="spellEnd"/>
      <w:r>
        <w:t xml:space="preserve">, </w:t>
      </w:r>
      <w:proofErr w:type="spellStart"/>
      <w:r>
        <w:t>Zammouri</w:t>
      </w:r>
      <w:proofErr w:type="spellEnd"/>
      <w:r>
        <w:t xml:space="preserve">, and Willems (1995), </w:t>
      </w:r>
      <w:proofErr w:type="gramStart"/>
      <w:r>
        <w:t>Tuckman</w:t>
      </w:r>
      <w:proofErr w:type="gramEnd"/>
      <w:r>
        <w:t xml:space="preserve">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 xml:space="preserve">swap multi-curve framework was proposed by </w:t>
      </w:r>
      <w:proofErr w:type="spellStart"/>
      <w:r>
        <w:t>Boenkost</w:t>
      </w:r>
      <w:proofErr w:type="spellEnd"/>
      <w:r>
        <w:t xml:space="preserve">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w:t>
      </w:r>
      <w:proofErr w:type="spellStart"/>
      <w:r>
        <w:t>quanto</w:t>
      </w:r>
      <w:proofErr w:type="spellEnd"/>
      <w:r>
        <w:t xml:space="preserve">-based approaches used in the FX world to derive the dynamics of a multiplicative </w:t>
      </w:r>
      <w:proofErr w:type="spellStart"/>
      <w:r>
        <w:t>quanto</w:t>
      </w:r>
      <w:proofErr w:type="spellEnd"/>
      <w:r>
        <w:t xml:space="preserve">-adjustment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 xml:space="preserve">This quantity, by using the FX </w:t>
      </w:r>
      <w:proofErr w:type="spellStart"/>
      <w:r>
        <w:t>quanto</w:t>
      </w:r>
      <w:proofErr w:type="spellEnd"/>
      <w:r>
        <w:t xml:space="preserve">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w:t>
      </w:r>
      <w:proofErr w:type="spellStart"/>
      <w:r>
        <w:t>quanto</w:t>
      </w:r>
      <w:proofErr w:type="spellEnd"/>
      <w:r>
        <w:t xml:space="preserve"> adjustments above are primarily for textbook/standard FRAs. Further, for these FRA’s, the observed prices/rates can be worked out explicitly in the discounting measure </w:t>
      </w:r>
      <w:proofErr w:type="gramStart"/>
      <w:r>
        <w:t>in itself anyway</w:t>
      </w:r>
      <w:proofErr w:type="gramEnd"/>
      <w:r>
        <w:t>, thus re</w:t>
      </w:r>
      <w:r w:rsidR="00E93E04">
        <w:t>n</w:t>
      </w:r>
      <w:r>
        <w:t xml:space="preserve">dering the </w:t>
      </w:r>
      <w:proofErr w:type="spellStart"/>
      <w:r>
        <w:t>quanto</w:t>
      </w:r>
      <w:proofErr w:type="spellEnd"/>
      <w:r>
        <w:t xml:space="preserve">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w:t>
      </w:r>
      <w:proofErr w:type="gramStart"/>
      <w:r>
        <w:t>Bianchetti</w:t>
      </w:r>
      <w:proofErr w:type="gramEnd"/>
      <w:r>
        <w:t xml:space="preserve"> </w:t>
      </w:r>
      <w:r w:rsidR="0058157C">
        <w:t xml:space="preserve">and </w:t>
      </w:r>
      <w:proofErr w:type="spellStart"/>
      <w:r w:rsidR="0058157C">
        <w:t>Carlicchi</w:t>
      </w:r>
      <w:proofErr w:type="spellEnd"/>
      <w:r w:rsidR="0058157C">
        <w:t xml:space="preserve">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 xml:space="preserve">Both </w:t>
      </w:r>
      <w:proofErr w:type="spellStart"/>
      <w:r>
        <w:t>Kirikos</w:t>
      </w:r>
      <w:proofErr w:type="spellEnd"/>
      <w:r>
        <w:t xml:space="preserve">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xml:space="preserve">: Given that the swap annuity is the numeraire, we may introduce the swap annuity exchange rate </w:t>
      </w:r>
      <w:proofErr w:type="spellStart"/>
      <w:r>
        <w:t>quanto</w:t>
      </w:r>
      <w:proofErr w:type="spellEnd"/>
      <w:r>
        <w:t xml:space="preserve"> adjustment by resorting to FX-type </w:t>
      </w:r>
      <w:proofErr w:type="spellStart"/>
      <w:r>
        <w:t>quanto</w:t>
      </w:r>
      <w:proofErr w:type="spellEnd"/>
      <w:r>
        <w:t xml:space="preserve">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w:t>
      </w:r>
      <w:proofErr w:type="spellStart"/>
      <w:r>
        <w:rPr>
          <w:szCs w:val="36"/>
        </w:rPr>
        <w:t>Carlicchi</w:t>
      </w:r>
      <w:proofErr w:type="spellEnd"/>
      <w:r>
        <w:rPr>
          <w:szCs w:val="36"/>
        </w:rPr>
        <w:t xml:space="preserve">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proofErr w:type="spellStart"/>
      <w:r>
        <w:t>Boenkost</w:t>
      </w:r>
      <w:proofErr w:type="spellEnd"/>
      <w:r>
        <w:t xml:space="preserve">, W., and W. M. Schmidt (2005): </w:t>
      </w:r>
      <w:r>
        <w:rPr>
          <w:i/>
          <w:iCs/>
        </w:rPr>
        <w:t>Cross-Currency Swap Valuation</w:t>
      </w:r>
      <w:r>
        <w:t xml:space="preserve"> Working Paper </w:t>
      </w:r>
      <w:proofErr w:type="spellStart"/>
      <w:r>
        <w:rPr>
          <w:b/>
          <w:bCs/>
        </w:rPr>
        <w:t>HfB</w:t>
      </w:r>
      <w:proofErr w:type="spellEnd"/>
      <w:r>
        <w:rPr>
          <w:b/>
          <w:bCs/>
        </w:rPr>
        <w:t xml:space="preserve">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proofErr w:type="spellStart"/>
      <w:r>
        <w:rPr>
          <w:szCs w:val="20"/>
          <w:lang w:val="en"/>
        </w:rPr>
        <w:t>Fruchard</w:t>
      </w:r>
      <w:proofErr w:type="spellEnd"/>
      <w:r>
        <w:rPr>
          <w:szCs w:val="20"/>
          <w:lang w:val="en"/>
        </w:rPr>
        <w:t xml:space="preserve">, E., C. </w:t>
      </w:r>
      <w:proofErr w:type="spellStart"/>
      <w:r>
        <w:rPr>
          <w:szCs w:val="20"/>
          <w:lang w:val="en"/>
        </w:rPr>
        <w:t>Zammouri</w:t>
      </w:r>
      <w:proofErr w:type="spellEnd"/>
      <w:r>
        <w:rPr>
          <w:szCs w:val="20"/>
          <w:lang w:val="en"/>
        </w:rPr>
        <w:t>,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 xml:space="preserve">.e., the USD Leg </w:t>
      </w:r>
      <w:proofErr w:type="gramStart"/>
      <w:r w:rsidR="00E6774C">
        <w:t>in itself is</w:t>
      </w:r>
      <w:proofErr w:type="gramEnd"/>
      <w:r w:rsidR="00E6774C">
        <w:t xml:space="preserve">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 xml:space="preserve">Here </w:t>
      </w:r>
      <w:proofErr w:type="gramStart"/>
      <w:r>
        <w:t>we’ve</w:t>
      </w:r>
      <w:proofErr w:type="gramEnd"/>
      <w:r>
        <w:t xml:space="preser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w:t>
      </w:r>
      <w:proofErr w:type="gramStart"/>
      <w:r>
        <w:t>off of</w:t>
      </w:r>
      <w:proofErr w:type="gramEnd"/>
      <w:r>
        <w:t xml:space="preserve"> others – this provides a very strong motivation to mark the forward curve </w:t>
      </w:r>
      <w:proofErr w:type="gramStart"/>
      <w:r>
        <w:t>off of</w:t>
      </w:r>
      <w:proofErr w:type="gramEnd"/>
      <w:r>
        <w:t xml:space="preserve"> the forwards basis space. This may also require extrapolation – </w:t>
      </w:r>
      <w:proofErr w:type="gramStart"/>
      <w:r>
        <w:t>we’ll</w:t>
      </w:r>
      <w:proofErr w:type="gramEnd"/>
      <w:r>
        <w:t xml:space="preserve">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 xml:space="preserve">to explicitly spell out the bootstrapping dependence. </w:t>
      </w:r>
      <w:proofErr w:type="gramStart"/>
      <w:r>
        <w:t>In particular, if</w:t>
      </w:r>
      <w:proofErr w:type="gramEnd"/>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 xml:space="preserve">then we have the </w:t>
      </w:r>
      <w:proofErr w:type="gramStart"/>
      <w:r>
        <w:t>really simple</w:t>
      </w:r>
      <w:proofErr w:type="gramEnd"/>
      <w:r>
        <w:t xml:space="preserv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 xml:space="preserve">The </w:t>
      </w:r>
      <w:proofErr w:type="gramStart"/>
      <w:r>
        <w:t>manner in which</w:t>
      </w:r>
      <w:proofErr w:type="gramEnd"/>
      <w:r>
        <w:t xml:space="preserve">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w:t>
      </w:r>
      <w:proofErr w:type="spellStart"/>
      <w:r>
        <w:t>MTM’ing</w:t>
      </w:r>
      <w:proofErr w:type="spellEnd"/>
      <w:r>
        <w:t xml:space="preserve">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proofErr w:type="spellStart"/>
      <w:r w:rsidR="00004D5C">
        <w:t>nt</w:t>
      </w:r>
      <w:proofErr w:type="spellEnd"/>
      <w:r w:rsidR="00004D5C">
        <w:t xml:space="preserve">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spellStart"/>
      <w:proofErr w:type="gramStart"/>
      <w:r>
        <w:t>MTM”able</w:t>
      </w:r>
      <w:proofErr w:type="spellEnd"/>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spellStart"/>
      <w:proofErr w:type="gramStart"/>
      <w:r>
        <w:t>MTM”ing</w:t>
      </w:r>
      <w:proofErr w:type="spellEnd"/>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 xml:space="preserve">The MTM process can be absolute or relative, i.e., in the relative </w:t>
      </w:r>
      <w:proofErr w:type="spellStart"/>
      <w:r>
        <w:t>MTM’ing</w:t>
      </w:r>
      <w:proofErr w:type="spellEnd"/>
      <w:r>
        <w:t xml:space="preserve"> the reference is </w:t>
      </w:r>
      <w:proofErr w:type="spellStart"/>
      <w:r>
        <w:t>MTM’ed</w:t>
      </w:r>
      <w:proofErr w:type="spellEnd"/>
      <w:r>
        <w:t xml:space="preserve"> </w:t>
      </w:r>
      <w:proofErr w:type="spellStart"/>
      <w:r>
        <w:t>w.r.t.</w:t>
      </w:r>
      <w:proofErr w:type="spellEnd"/>
      <w:r>
        <w:t xml:space="preserve">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w:t>
      </w:r>
      <w:proofErr w:type="spellStart"/>
      <w:r>
        <w:t>MTM’ed</w:t>
      </w:r>
      <w:proofErr w:type="spellEnd"/>
      <w:r>
        <w:t xml:space="preserve"> independent of each </w:t>
      </w:r>
      <w:r>
        <w:lastRenderedPageBreak/>
        <w:t xml:space="preserve">other, not relative to one another) and e) (of course, the forward evolution/valuation is still going to be based </w:t>
      </w:r>
      <w:proofErr w:type="gramStart"/>
      <w:r>
        <w:t>off of</w:t>
      </w:r>
      <w:proofErr w:type="gramEnd"/>
      <w:r>
        <w:t xml:space="preserve">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Effectively this calculation addresses the question “How does the value of the derivative change as the market parameters stay frozen over the incremental period under consideration at the initial levels</w:t>
      </w:r>
      <w:proofErr w:type="gramStart"/>
      <w:r>
        <w:t>”.</w:t>
      </w:r>
      <w:proofErr w:type="gramEnd"/>
      <w:r>
        <w:t xml:space="preserve">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w:t>
      </w:r>
      <w:proofErr w:type="gramStart"/>
      <w:r>
        <w:t>As a consequence</w:t>
      </w:r>
      <w:proofErr w:type="gramEnd"/>
      <w:r>
        <w:t>,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xml:space="preserve">: Since the extrinsic market parameters simply correspond </w:t>
      </w:r>
      <w:proofErr w:type="gramStart"/>
      <w:r>
        <w:t>in reality to</w:t>
      </w:r>
      <w:proofErr w:type="gramEnd"/>
      <w:r>
        <w:t xml:space="preserve">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proofErr w:type="gramStart"/>
      <w:r>
        <w:t>”</w:t>
      </w:r>
      <w:r w:rsidR="00A31A4C">
        <w:t>.</w:t>
      </w:r>
      <w:proofErr w:type="gramEnd"/>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76328A0B"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tolled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xml:space="preserve">: </w:t>
      </w:r>
      <w:proofErr w:type="gramStart"/>
      <w:r>
        <w:rPr>
          <w:iCs/>
        </w:rPr>
        <w:t>In order to</w:t>
      </w:r>
      <w:proofErr w:type="gramEnd"/>
      <w:r>
        <w:rPr>
          <w:iCs/>
        </w:rPr>
        <w:t xml:space="preserve">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xml:space="preserve">: </w:t>
      </w:r>
      <w:proofErr w:type="gramStart"/>
      <w:r>
        <w:rPr>
          <w:iCs/>
        </w:rPr>
        <w:t>In order to</w:t>
      </w:r>
      <w:proofErr w:type="gramEnd"/>
      <w:r>
        <w:rPr>
          <w:iCs/>
        </w:rPr>
        <w:t xml:space="preserve"> attribute each of these new data separately, three new EOD processes need to be defined.</w:t>
      </w:r>
    </w:p>
    <w:p w14:paraId="0F45C26F" w14:textId="6BD6EE79"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t xml:space="preserve">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m:t>
            </m:r>
            <m:r>
              <w:rPr>
                <w:rFonts w:ascii="Cambria Math" w:hAnsi="Cambria Math"/>
              </w:rPr>
              <m:t>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w:t>
      </w:r>
      <w:r>
        <w:rPr>
          <w:u w:val="single"/>
        </w:rPr>
        <w:t>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t>Obtain interim market quotes</w:t>
      </w:r>
      <w:r>
        <w:t xml:space="preserve">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w:t>
      </w:r>
      <w:r>
        <w:rPr>
          <w:u w:val="single"/>
        </w:rPr>
        <w:t>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t>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 xml:space="preserve">θ, </m:t>
              </m:r>
              <m:r>
                <w:rPr>
                  <w:rFonts w:ascii="Cambria Math" w:hAnsi="Cambria Math"/>
                </w:rPr>
                <m:t>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w:t>
      </w:r>
      <w:r>
        <w:rPr>
          <w:u w:val="single"/>
        </w:rPr>
        <w:t>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t>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EA5472"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w:t>
      </w:r>
      <w:r>
        <w:rPr>
          <w:u w:val="single"/>
        </w:rPr>
        <w:t>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w:t>
      </w:r>
      <w:r>
        <w:rPr>
          <w:u w:val="single"/>
        </w:rPr>
        <w:t>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w:t>
      </w:r>
      <w:r>
        <w:rPr>
          <w:u w:val="single"/>
        </w:rPr>
        <w:t>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49050D"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t xml:space="preserve">EOD risk PnL: Repeat previous step using EOD </w:t>
      </w:r>
      <m:oMath>
        <m:r>
          <w:rPr>
            <w:rFonts w:ascii="Cambria Math" w:hAnsi="Cambria Math"/>
          </w:rPr>
          <m:t>T+1B</m:t>
        </m:r>
      </m:oMath>
      <w:r>
        <w:t xml:space="preserve"> closing prices/quotes</w:t>
      </w:r>
      <w:r>
        <w:t>.</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w:t>
      </w:r>
      <w:r>
        <w:rPr>
          <w:u w:val="single"/>
        </w:rPr>
        <w:t>.2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w:t>
      </w:r>
      <w:r>
        <w:t>final EOD</w:t>
      </w:r>
      <w:r>
        <w:t xml:space="preserve">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w:t>
      </w:r>
      <w:r>
        <w:rPr>
          <w:u w:val="single"/>
        </w:rPr>
        <w:t>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w:t>
      </w:r>
      <w:r>
        <w:rPr>
          <w:u w:val="single"/>
        </w:rPr>
        <w:t>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t>Build the</w:t>
      </w:r>
      <w:r>
        <w:t xml:space="preserv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w:t>
      </w:r>
      <w:r>
        <w:rPr>
          <w:u w:val="single"/>
        </w:rPr>
        <w:t>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w:t>
      </w:r>
      <w:r>
        <w:rPr>
          <w:u w:val="single"/>
        </w:rPr>
        <w:t>.1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w:t>
      </w:r>
      <w:r>
        <w:t xml:space="preserve">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w:t>
      </w:r>
      <w:r>
        <w:rPr>
          <w:u w:val="single"/>
        </w:rPr>
        <w:t>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t>Segregate all new trades, unwinds, incremental trade changes, etc. into a new portfolio</w:t>
      </w:r>
      <w:r>
        <w:t xml:space="preserve">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w:t>
      </w:r>
      <w:r>
        <w:rPr>
          <w:u w:val="single"/>
        </w:rPr>
        <w:t>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t>Compute the valuation for this</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t>.</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w:t>
      </w:r>
      <w:r>
        <w:rPr>
          <w:u w:val="single"/>
        </w:rPr>
        <w:t>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804774"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w:t>
      </w:r>
      <w:r>
        <w:rPr>
          <w:u w:val="single"/>
        </w:rPr>
        <w:t>.1</w:t>
      </w:r>
      <w:r w:rsidRPr="00FF1B8D">
        <w:rPr>
          <w:u w:val="single"/>
        </w:rPr>
        <w:t xml:space="preserve"> </w:t>
      </w:r>
      <m:oMath>
        <m:r>
          <w:rPr>
            <w:rFonts w:ascii="Cambria Math" w:hAnsi="Cambria Math"/>
            <w:u w:val="single"/>
          </w:rPr>
          <m:t>T+1B</m:t>
        </m:r>
      </m:oMath>
      <w:r>
        <w:rPr>
          <w:u w:val="single"/>
        </w:rPr>
        <w:t xml:space="preserve"> </w:t>
      </w:r>
      <w:r>
        <w:rPr>
          <w:u w:val="single"/>
        </w:rPr>
        <w:t xml:space="preserve">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t xml:space="preserve">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w:t>
      </w:r>
      <w:r>
        <w:rPr>
          <w:u w:val="single"/>
        </w:rPr>
        <w:t>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w:t>
      </w:r>
      <w:r>
        <w:rPr>
          <w:u w:val="single"/>
        </w:rPr>
        <w:t>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804774"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w:t>
      </w:r>
      <w:r>
        <w:rPr>
          <w:u w:val="single"/>
        </w:rPr>
        <w:t>.1</w:t>
      </w:r>
      <w:r>
        <w:rPr>
          <w:u w:val="single"/>
        </w:rPr>
        <w:t xml:space="preserve"> Unexpected PnL</w:t>
      </w:r>
      <w:r>
        <w:t xml:space="preserve">: EOD PnL: </w:t>
      </w:r>
      <w:r>
        <w:t xml:space="preserve">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w:t>
      </w:r>
      <w:r>
        <w:rPr>
          <w:u w:val="single"/>
        </w:rPr>
        <w:t>2</w:t>
      </w:r>
      <w:r>
        <w:rPr>
          <w:u w:val="single"/>
        </w:rPr>
        <w:t xml:space="preserve"> Unexpected PnL</w:t>
      </w:r>
      <w:r>
        <w:t xml:space="preserve">: </w:t>
      </w:r>
      <w:r>
        <w:t xml:space="preserve">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m:t>
            </m:r>
            <m:r>
              <w:rPr>
                <w:rFonts w:ascii="Cambria Math" w:hAnsi="Cambria Math"/>
              </w:rPr>
              <m:t>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m:t>
            </m:r>
            <m:r>
              <w:rPr>
                <w:rFonts w:ascii="Cambria Math" w:hAnsi="Cambria Math"/>
              </w:rPr>
              <m:t>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r>
              <w:rPr>
                <w:rFonts w:ascii="Cambria Math" w:hAnsi="Cambria Math"/>
              </w:rPr>
              <m: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8</w:t>
      </w:r>
      <w:r>
        <w:rPr>
          <w:u w:val="single"/>
        </w:rPr>
        <w:t xml:space="preserve"> </w:t>
      </w:r>
      <w:r>
        <w:rPr>
          <w:u w:val="single"/>
        </w:rPr>
        <w:t xml:space="preserve">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 xml:space="preserve">Penalty measure is calculated </w:t>
      </w:r>
      <w:proofErr w:type="gramStart"/>
      <w:r>
        <w:t>off of</w:t>
      </w:r>
      <w:proofErr w:type="gramEnd"/>
      <w:r>
        <w:t xml:space="preserve">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 xml:space="preserve">Curve Construction </w:t>
      </w:r>
      <w:proofErr w:type="gramStart"/>
      <w:r>
        <w:rPr>
          <w:u w:val="single"/>
        </w:rPr>
        <w:t>off of</w:t>
      </w:r>
      <w:proofErr w:type="gramEnd"/>
      <w:r>
        <w:rPr>
          <w:u w:val="single"/>
        </w:rPr>
        <w:t xml:space="preserve"> hard/soft signals</w:t>
      </w:r>
      <w:r>
        <w:t xml:space="preserve">: Hard Signals are typically the </w:t>
      </w:r>
      <w:proofErr w:type="spellStart"/>
      <w:r>
        <w:t>truthness</w:t>
      </w:r>
      <w:proofErr w:type="spellEnd"/>
      <w:r>
        <w:t xml:space="preserve">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 xml:space="preserve">Actual observations =&gt; Weight independent true </w:t>
      </w:r>
      <w:proofErr w:type="spellStart"/>
      <w:r>
        <w:t>truthness</w:t>
      </w:r>
      <w:proofErr w:type="spellEnd"/>
      <w:r>
        <w:t xml:space="preserve"> signals</w:t>
      </w:r>
    </w:p>
    <w:p w14:paraId="67D18962" w14:textId="77777777" w:rsidR="00150A73" w:rsidRDefault="00150A73" w:rsidP="00E35FCB">
      <w:pPr>
        <w:pStyle w:val="Footer"/>
        <w:numPr>
          <w:ilvl w:val="0"/>
          <w:numId w:val="15"/>
        </w:numPr>
        <w:tabs>
          <w:tab w:val="clear" w:pos="4320"/>
          <w:tab w:val="clear" w:pos="8640"/>
        </w:tabs>
        <w:spacing w:line="360" w:lineRule="auto"/>
      </w:pPr>
      <w:r>
        <w:t xml:space="preserve">Weights =&gt; Potentially indicative of the </w:t>
      </w:r>
      <w:proofErr w:type="spellStart"/>
      <w:r>
        <w:t>truthness</w:t>
      </w:r>
      <w:proofErr w:type="spellEnd"/>
      <w:r>
        <w:t xml:space="preserve">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w:t>
      </w:r>
      <w:proofErr w:type="gramStart"/>
      <w:r>
        <w:t>as long as</w:t>
      </w:r>
      <w:proofErr w:type="gramEnd"/>
      <w:r>
        <w:t xml:space="preserve">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 xml:space="preserve">Also </w:t>
      </w:r>
      <w:proofErr w:type="spellStart"/>
      <w:r>
        <w:t>maybe</w:t>
      </w:r>
      <w:proofErr w:type="spellEnd"/>
      <w:r>
        <w:t xml:space="preserv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 xml:space="preserve">DAG searches are not really needed, since here they </w:t>
      </w:r>
      <w:proofErr w:type="spellStart"/>
      <w:r>
        <w:t>maybe</w:t>
      </w:r>
      <w:proofErr w:type="spellEnd"/>
      <w:r>
        <w:t xml:space="preserv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w:t>
      </w:r>
      <w:proofErr w:type="gramStart"/>
      <w:r>
        <w:t>”,</w:t>
      </w:r>
      <w:proofErr w:type="gramEnd"/>
      <w:r>
        <w:t xml:space="preserve">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w:t>
      </w:r>
      <w:proofErr w:type="gramStart"/>
      <w:r>
        <w:t>Rajamani</w:t>
      </w:r>
      <w:proofErr w:type="gramEnd"/>
      <w:r>
        <w:t xml:space="preserve">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is a bond RV metric capturing the basis in the yield space. It is defined as the difference between the yield to exercise computed from the market price and the yield to exercise computed from the theoretical price </w:t>
      </w:r>
      <w:proofErr w:type="gramStart"/>
      <w:r>
        <w:t>off of</w:t>
      </w:r>
      <w:proofErr w:type="gramEnd"/>
      <w:r>
        <w:t xml:space="preserve">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spread captures the value of the option embedded in the bond. It is calculated identical to the Z-Spread (see Z-Spread for details), although it may be based </w:t>
      </w:r>
      <w:proofErr w:type="gramStart"/>
      <w:r>
        <w:t>off of</w:t>
      </w:r>
      <w:proofErr w:type="gramEnd"/>
      <w:r>
        <w:t xml:space="preserve">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w:t>
      </w:r>
      <w:proofErr w:type="gramStart"/>
      <w:r>
        <w:t>so as to</w:t>
      </w:r>
      <w:proofErr w:type="gramEnd"/>
      <w:r>
        <w:t xml:space="preserve">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w:t>
            </w:r>
            <w:proofErr w:type="gramStart"/>
            <w:r>
              <w:t>off of</w:t>
            </w:r>
            <w:proofErr w:type="gramEnd"/>
            <w:r>
              <w:t xml:space="preserve">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proofErr w:type="spellStart"/>
      <w:r>
        <w:t>ayment</w:t>
      </w:r>
      <w:proofErr w:type="spellEnd"/>
      <w:r>
        <w:t xml:space="preserve">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proofErr w:type="spellStart"/>
      <w:r>
        <w:t>eriod</w:t>
      </w:r>
      <w:proofErr w:type="spellEnd"/>
      <w:r>
        <w:t xml:space="preserve">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w:t>
      </w:r>
      <w:proofErr w:type="gramStart"/>
      <w:r>
        <w:rPr>
          <w:szCs w:val="36"/>
        </w:rPr>
        <w:t>time period</w:t>
      </w:r>
      <w:proofErr w:type="gramEnd"/>
      <w:r>
        <w:rPr>
          <w:szCs w:val="36"/>
        </w:rPr>
        <w:t>,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436D8322" w14:textId="77777777"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w:t>
      </w:r>
      <w:proofErr w:type="gramStart"/>
      <w:r>
        <w:t>absolutely negative</w:t>
      </w:r>
      <w:proofErr w:type="gramEnd"/>
      <w:r>
        <w:t xml:space="preser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xml:space="preserve">: It needs to be remembered that working in the log numeraire format space does not result in the cross-correlation term coming out explicitly. </w:t>
      </w:r>
      <w:proofErr w:type="gramStart"/>
      <w:r>
        <w:t>We’ll</w:t>
      </w:r>
      <w:proofErr w:type="gramEnd"/>
      <w:r>
        <w:t xml:space="preserve">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 xml:space="preserve">using the standard measure transforms such as the continuous </w:t>
      </w:r>
      <w:proofErr w:type="spellStart"/>
      <w:r>
        <w:t>Girsanov</w:t>
      </w:r>
      <w:proofErr w:type="spellEnd"/>
      <w:r>
        <w:t xml:space="preserve">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w:t>
      </w:r>
      <w:proofErr w:type="gramStart"/>
      <w:r>
        <w:t>In particular, this</w:t>
      </w:r>
      <w:proofErr w:type="gramEnd"/>
      <w:r>
        <w:t xml:space="preserve">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xml:space="preserve">: </w:t>
      </w:r>
      <w:proofErr w:type="gramStart"/>
      <w:r>
        <w:t>Let’s</w:t>
      </w:r>
      <w:proofErr w:type="gramEnd"/>
      <w:r>
        <w:t xml:space="preserve">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12"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 xml:space="preserve">Finally, remember that the actual terminal pay-off </w:t>
      </w:r>
      <w:proofErr w:type="gramStart"/>
      <w:r>
        <w:t>in itself could</w:t>
      </w:r>
      <w:proofErr w:type="gramEnd"/>
      <w:r>
        <w:t xml:space="preserve">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w:t>
      </w:r>
      <w:proofErr w:type="gramStart"/>
      <w:r>
        <w:t>in excess of</w:t>
      </w:r>
      <w:proofErr w:type="gramEnd"/>
      <w:r>
        <w:t xml:space="preserve">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proofErr w:type="spellStart"/>
      <w:r>
        <w:rPr>
          <w:u w:val="single"/>
        </w:rPr>
        <w:t>Vomma</w:t>
      </w:r>
      <w:proofErr w:type="spellEnd"/>
      <w:r>
        <w:rPr>
          <w:u w:val="single"/>
        </w:rPr>
        <w:t xml:space="preserve"> and Charm</w:t>
      </w:r>
      <w:r>
        <w:t>:</w:t>
      </w:r>
    </w:p>
    <w:p w14:paraId="16DF5B02" w14:textId="77777777" w:rsidR="00747688" w:rsidRDefault="004B49DF">
      <w:pPr>
        <w:pStyle w:val="Footer"/>
        <w:numPr>
          <w:ilvl w:val="1"/>
          <w:numId w:val="187"/>
        </w:numPr>
        <w:tabs>
          <w:tab w:val="clear" w:pos="4320"/>
          <w:tab w:val="clear" w:pos="8640"/>
        </w:tabs>
        <w:spacing w:line="360" w:lineRule="auto"/>
      </w:pPr>
      <w:proofErr w:type="spellStart"/>
      <w:r>
        <w:t>Vomma</w:t>
      </w:r>
      <w:proofErr w:type="spellEnd"/>
      <w:r>
        <w:t>/Volga/Vega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w:t>
      </w:r>
      <w:proofErr w:type="spellStart"/>
      <w:r>
        <w:t>rhova</w:t>
      </w:r>
      <w:proofErr w:type="spellEnd"/>
      <w:r>
        <w:t xml:space="preserve">,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proofErr w:type="spellStart"/>
      <w:r>
        <w:rPr>
          <w:u w:val="single"/>
        </w:rPr>
        <w:t>Zomma</w:t>
      </w:r>
      <w:proofErr w:type="spellEnd"/>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w:t>
      </w:r>
      <w:proofErr w:type="gramStart"/>
      <w:r>
        <w:t>has to</w:t>
      </w:r>
      <w:proofErr w:type="gramEnd"/>
      <w:r>
        <w:t xml:space="preserve">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 xml:space="preserve">Enhancement by </w:t>
      </w:r>
      <w:proofErr w:type="spellStart"/>
      <w:r>
        <w:rPr>
          <w:u w:val="single"/>
        </w:rPr>
        <w:t>Albrecher</w:t>
      </w:r>
      <w:proofErr w:type="spellEnd"/>
      <w:r>
        <w:rPr>
          <w:u w:val="single"/>
        </w:rPr>
        <w:t xml:space="preserve">, Mayer, </w:t>
      </w:r>
      <w:proofErr w:type="spellStart"/>
      <w:r>
        <w:rPr>
          <w:u w:val="single"/>
        </w:rPr>
        <w:t>Schoutens</w:t>
      </w:r>
      <w:proofErr w:type="spellEnd"/>
      <w:r>
        <w:rPr>
          <w:u w:val="single"/>
        </w:rPr>
        <w:t xml:space="preserve">, and </w:t>
      </w:r>
      <w:proofErr w:type="spellStart"/>
      <w:r>
        <w:rPr>
          <w:u w:val="single"/>
        </w:rPr>
        <w:t>Tistaert</w:t>
      </w:r>
      <w:proofErr w:type="spellEnd"/>
      <w:r>
        <w:rPr>
          <w:u w:val="single"/>
        </w:rPr>
        <w:t xml:space="preserve">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xml:space="preserve">: Although discussed in a specific context here, these techniques may be used for all inverse Fourier transforms across all fields – </w:t>
      </w:r>
      <w:proofErr w:type="gramStart"/>
      <w:r>
        <w:t>in particular among</w:t>
      </w:r>
      <w:proofErr w:type="gramEnd"/>
      <w:r>
        <w:t xml:space="preserve">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proofErr w:type="spellStart"/>
      <w:r>
        <w:t>to</w:t>
      </w:r>
      <w:proofErr w:type="spellEnd"/>
      <w:r>
        <w:t xml:space="preserve"> </w:t>
      </w:r>
      <m:oMath>
        <m:r>
          <w:rPr>
            <w:rFonts w:ascii="Cambria Math" w:hAnsi="Cambria Math"/>
          </w:rPr>
          <m:t>∞</m:t>
        </m:r>
      </m:oMath>
      <w:r>
        <w:t xml:space="preserve">, we seek to transform the limits to </w:t>
      </w:r>
      <m:oMath>
        <m:r>
          <w:rPr>
            <w:rFonts w:ascii="Cambria Math" w:hAnsi="Cambria Math"/>
          </w:rPr>
          <m:t>0</m:t>
        </m:r>
      </m:oMath>
      <w:r w:rsidR="002B754E">
        <w:t xml:space="preserve"> </w:t>
      </w:r>
      <w:proofErr w:type="spellStart"/>
      <w:r>
        <w:t>to</w:t>
      </w:r>
      <w:proofErr w:type="spellEnd"/>
      <w:r>
        <w:t xml:space="preserve">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proofErr w:type="spellStart"/>
      <w:r>
        <w:t>Albrecher</w:t>
      </w:r>
      <w:proofErr w:type="spellEnd"/>
      <w:r>
        <w:t xml:space="preserve">, H., P. Mayer, W. </w:t>
      </w:r>
      <w:proofErr w:type="spellStart"/>
      <w:r>
        <w:t>Schoutens</w:t>
      </w:r>
      <w:proofErr w:type="spellEnd"/>
      <w:r>
        <w:t xml:space="preserve">, and J. </w:t>
      </w:r>
      <w:proofErr w:type="spellStart"/>
      <w:r>
        <w:t>Tistaert</w:t>
      </w:r>
      <w:proofErr w:type="spellEnd"/>
      <w:r>
        <w:t xml:space="preserve">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13"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14"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15"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w:t>
      </w:r>
      <w:proofErr w:type="spellStart"/>
      <w:r>
        <w:rPr>
          <w:i/>
          <w:iCs/>
        </w:rPr>
        <w:t>Commentationes</w:t>
      </w:r>
      <w:proofErr w:type="spellEnd"/>
      <w:r>
        <w:rPr>
          <w:i/>
          <w:iCs/>
        </w:rPr>
        <w:t xml:space="preserve"> Universitatis </w:t>
      </w:r>
      <w:proofErr w:type="spellStart"/>
      <w:r>
        <w:rPr>
          <w:i/>
          <w:iCs/>
        </w:rPr>
        <w:t>Tartuensis</w:t>
      </w:r>
      <w:proofErr w:type="spellEnd"/>
      <w:r>
        <w:rPr>
          <w:i/>
          <w:iCs/>
        </w:rPr>
        <w:t xml:space="preserve">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xml:space="preserve">: The local volatility surface enhanced by the generalized Fokker-Planck formulation (through the Feynman-Kac formalism) is the basis behind the volatility dynamics forward diffusion. This formulation is </w:t>
      </w:r>
      <w:proofErr w:type="gramStart"/>
      <w:r>
        <w:t>ABSOLUTELY general</w:t>
      </w:r>
      <w:proofErr w:type="gramEnd"/>
      <w:r>
        <w:t xml:space="preserve"> and POWERFUL in its validity, with the stationary latent-state inferences falling out </w:t>
      </w:r>
      <w:proofErr w:type="gramStart"/>
      <w:r>
        <w:t>as a consequence of</w:t>
      </w:r>
      <w:proofErr w:type="gramEnd"/>
      <w:r>
        <w:t xml:space="preserve">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w:t>
      </w:r>
      <w:proofErr w:type="spellStart"/>
      <w:r>
        <w:t>inferrer</w:t>
      </w:r>
      <w:proofErr w:type="spellEnd"/>
      <w:r>
        <w:t>.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w:t>
      </w:r>
      <w:proofErr w:type="gramStart"/>
      <w:r>
        <w:t>has to</w:t>
      </w:r>
      <w:proofErr w:type="gramEnd"/>
      <w:r>
        <w:t xml:space="preserve">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w:t>
      </w:r>
      <w:proofErr w:type="spellStart"/>
      <w:r>
        <w:t>the</w:t>
      </w:r>
      <w:proofErr w:type="spellEnd"/>
      <w:r>
        <w:t xml:space="preserv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w:t>
      </w:r>
      <w:proofErr w:type="spellStart"/>
      <w:r>
        <w:rPr>
          <w:szCs w:val="36"/>
        </w:rPr>
        <w:t>steepener</w:t>
      </w:r>
      <w:proofErr w:type="spellEnd"/>
      <w:r>
        <w:rPr>
          <w:szCs w:val="36"/>
        </w:rPr>
        <w:t>/flattener),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16" w:history="1">
        <w:proofErr w:type="spellStart"/>
        <w:r w:rsidRPr="0005533D">
          <w:rPr>
            <w:rStyle w:val="Hyperlink"/>
            <w:i/>
            <w:szCs w:val="36"/>
          </w:rPr>
          <w:t>Girsanov</w:t>
        </w:r>
        <w:proofErr w:type="spellEnd"/>
        <w:r w:rsidRPr="0005533D">
          <w:rPr>
            <w:rStyle w:val="Hyperlink"/>
            <w:i/>
            <w:szCs w:val="36"/>
          </w:rPr>
          <w:t xml:space="preserve">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17"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w:t>
      </w:r>
      <w:proofErr w:type="gramStart"/>
      <w:r w:rsidR="006E2CC2">
        <w:t>In order to</w:t>
      </w:r>
      <w:proofErr w:type="gramEnd"/>
      <w:r w:rsidR="006E2CC2">
        <w:t xml:space="preserve">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w:t>
      </w:r>
      <w:proofErr w:type="gramStart"/>
      <w:r>
        <w:t>has to</w:t>
      </w:r>
      <w:proofErr w:type="gramEnd"/>
      <w:r>
        <w:t xml:space="preserve">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xml:space="preserve">, therefore </w:t>
      </w:r>
      <w:proofErr w:type="gramStart"/>
      <w:r>
        <w:t>doesn’t</w:t>
      </w:r>
      <w:proofErr w:type="gramEnd"/>
      <w:r>
        <w:t xml:space="preserve">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18"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xml:space="preserve">: The term structure parametrizations considered here were originally proposed by Musiela (1993), and developed further later by Musiela and Sondermann (1993), Brace and Musiela (1994), </w:t>
      </w:r>
      <w:proofErr w:type="spellStart"/>
      <w:r>
        <w:t>Goldys</w:t>
      </w:r>
      <w:proofErr w:type="spellEnd"/>
      <w:r>
        <w:t>,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 xml:space="preserve">is </w:t>
      </w:r>
      <w:proofErr w:type="gramStart"/>
      <w:r>
        <w:t>absolutely continuous</w:t>
      </w:r>
      <w:proofErr w:type="gramEnd"/>
      <w:r>
        <w:t>,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 xml:space="preserve">we get the </w:t>
      </w:r>
      <w:proofErr w:type="spellStart"/>
      <w:r>
        <w:t>Gol</w:t>
      </w:r>
      <w:r w:rsidR="007464DE">
        <w:t>dys</w:t>
      </w:r>
      <w:proofErr w:type="spellEnd"/>
      <w:r w:rsidR="007464DE">
        <w:t>,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w:t>
      </w:r>
      <w:proofErr w:type="gramStart"/>
      <w:r>
        <w:t>In order to</w:t>
      </w:r>
      <w:proofErr w:type="gramEnd"/>
      <w:r>
        <w:t xml:space="preserve">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w:t>
      </w:r>
      <w:proofErr w:type="gramStart"/>
      <w:r>
        <w:t>a large number of</w:t>
      </w:r>
      <w:proofErr w:type="gramEnd"/>
      <w:r>
        <w:t xml:space="preserve">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w:t>
      </w:r>
      <w:proofErr w:type="spellStart"/>
      <w:r>
        <w:t>Cinlar</w:t>
      </w:r>
      <w:proofErr w:type="spellEnd"/>
      <w:r>
        <w:t xml:space="preserve"> and </w:t>
      </w:r>
      <w:proofErr w:type="spellStart"/>
      <w:r>
        <w:t>Jacod</w:t>
      </w:r>
      <w:proofErr w:type="spellEnd"/>
      <w:r>
        <w:t xml:space="preserve">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proofErr w:type="spellStart"/>
      <w:r>
        <w:t>w</w:t>
      </w:r>
      <w:r w:rsidR="0087039A">
        <w:t>nd</w:t>
      </w:r>
      <w:proofErr w:type="spellEnd"/>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proofErr w:type="gramStart"/>
      <w:r>
        <w:t>in order to</w:t>
      </w:r>
      <w:proofErr w:type="gramEnd"/>
      <w:r>
        <w:t xml:space="preserve">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proofErr w:type="spellStart"/>
      <w:r>
        <w:rPr>
          <w:szCs w:val="36"/>
        </w:rPr>
        <w:t>Cinlar</w:t>
      </w:r>
      <w:proofErr w:type="spellEnd"/>
      <w:r>
        <w:rPr>
          <w:szCs w:val="36"/>
        </w:rPr>
        <w:t xml:space="preserve">, E., and J. </w:t>
      </w:r>
      <w:proofErr w:type="spellStart"/>
      <w:r>
        <w:rPr>
          <w:szCs w:val="36"/>
        </w:rPr>
        <w:t>Jacod</w:t>
      </w:r>
      <w:proofErr w:type="spellEnd"/>
      <w:r>
        <w:rPr>
          <w:szCs w:val="36"/>
        </w:rPr>
        <w:t xml:space="preserve"> (1981): Representation of Semi-martingale Markov Processes in terms of Wiener Processes and Poisson Random Measures, in: </w:t>
      </w:r>
      <w:r>
        <w:rPr>
          <w:i/>
          <w:szCs w:val="36"/>
        </w:rPr>
        <w:t xml:space="preserve">Seminar on Stochastic Processes (E. </w:t>
      </w:r>
      <w:proofErr w:type="spellStart"/>
      <w:r>
        <w:rPr>
          <w:i/>
          <w:szCs w:val="36"/>
        </w:rPr>
        <w:t>Cinlar</w:t>
      </w:r>
      <w:proofErr w:type="spellEnd"/>
      <w:r>
        <w:rPr>
          <w:i/>
          <w:szCs w:val="36"/>
        </w:rPr>
        <w:t xml:space="preserve">, K. L. Chung, and R. K. </w:t>
      </w:r>
      <w:proofErr w:type="spellStart"/>
      <w:r>
        <w:rPr>
          <w:i/>
          <w:szCs w:val="36"/>
        </w:rPr>
        <w:t>Getoor</w:t>
      </w:r>
      <w:proofErr w:type="spellEnd"/>
      <w:r>
        <w:rPr>
          <w:i/>
          <w:szCs w:val="36"/>
        </w:rPr>
        <w:t xml:space="preserve"> - editors)</w:t>
      </w:r>
      <w:r>
        <w:rPr>
          <w:szCs w:val="36"/>
        </w:rPr>
        <w:t xml:space="preserve"> </w:t>
      </w:r>
      <w:proofErr w:type="spellStart"/>
      <w:r>
        <w:rPr>
          <w:b/>
          <w:szCs w:val="36"/>
        </w:rPr>
        <w:t>Birkhouser</w:t>
      </w:r>
      <w:proofErr w:type="spellEnd"/>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w:t>
      </w:r>
      <w:proofErr w:type="spellStart"/>
      <w:r>
        <w:rPr>
          <w:szCs w:val="36"/>
        </w:rPr>
        <w:t>Zabczyk</w:t>
      </w:r>
      <w:proofErr w:type="spellEnd"/>
      <w:r>
        <w:rPr>
          <w:szCs w:val="36"/>
        </w:rPr>
        <w:t xml:space="preserve">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proofErr w:type="spellStart"/>
      <w:r w:rsidR="008C33F4">
        <w:t>For</w:t>
      </w:r>
      <w:proofErr w:type="spellEnd"/>
      <w:r w:rsidR="008C33F4">
        <w:t xml:space="preserve">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proofErr w:type="spellStart"/>
      <w:r>
        <w:rPr>
          <w:u w:val="single"/>
        </w:rPr>
        <w:t>Brownians</w:t>
      </w:r>
      <w:proofErr w:type="spellEnd"/>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47C9460E" w14:textId="77777777" w:rsidR="00E41771" w:rsidRPr="00585853" w:rsidRDefault="00FD12E7" w:rsidP="00585853">
      <w:pPr>
        <w:pStyle w:val="ListParagraph"/>
        <w:spacing w:line="360" w:lineRule="auto"/>
        <w:ind w:left="1080"/>
        <w:rPr>
          <w:u w:val="single"/>
        </w:rPr>
      </w:pPr>
      <w:r>
        <w:t xml:space="preserve">where the current forward price </w:t>
      </w:r>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w:lastRenderedPageBreak/>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77777777"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no closed form approximation is known. But the approximation is very accurate </w:t>
      </w:r>
      <w:proofErr w:type="gramStart"/>
      <w:r>
        <w:t>as long as</w:t>
      </w:r>
      <w:proofErr w:type="gramEnd"/>
      <w:r>
        <w:t xml:space="preserve">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w:t>
      </w:r>
      <w:r w:rsidR="009C38D8">
        <w:lastRenderedPageBreak/>
        <w:t xml:space="preserve">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lastRenderedPageBreak/>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w:t>
      </w:r>
      <w:proofErr w:type="gramStart"/>
      <w:r>
        <w:t>fairly standard</w:t>
      </w:r>
      <w:proofErr w:type="gramEnd"/>
      <w:r>
        <w:t xml:space="preserve">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w:t>
      </w:r>
      <w:proofErr w:type="gramStart"/>
      <w:r>
        <w:t>as long as</w:t>
      </w:r>
      <w:proofErr w:type="gramEnd"/>
      <w:r>
        <w:t xml:space="preserve"> we </w:t>
      </w:r>
      <w:proofErr w:type="gramStart"/>
      <w:r>
        <w:t>don’t</w:t>
      </w:r>
      <w:proofErr w:type="gramEnd"/>
      <w:r>
        <w:t xml:space="preserve">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19" w:history="1">
        <w:r>
          <w:rPr>
            <w:rStyle w:val="Hyperlink"/>
            <w:i/>
          </w:rPr>
          <w:t>SABR Model</w:t>
        </w:r>
      </w:hyperlink>
      <w:r>
        <w:t>.</w:t>
      </w:r>
    </w:p>
    <w:p w14:paraId="1CE6EFA4" w14:textId="77777777" w:rsidR="00C905F7" w:rsidRDefault="00C905F7">
      <w:pPr>
        <w:spacing w:after="160" w:line="259" w:lineRule="auto"/>
        <w:rPr>
          <w:szCs w:val="36"/>
        </w:rPr>
      </w:pPr>
      <w:r>
        <w:rPr>
          <w:szCs w:val="36"/>
        </w:rPr>
        <w:lastRenderedPageBreak/>
        <w:br w:type="page"/>
      </w: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w:t>
      </w:r>
      <w:proofErr w:type="spellStart"/>
      <w:r>
        <w:t>Schlogl</w:t>
      </w:r>
      <w:proofErr w:type="spellEnd"/>
      <w:r>
        <w:t xml:space="preserve">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w:t>
      </w:r>
      <w:proofErr w:type="gramStart"/>
      <w:r>
        <w:t>In particular caplets</w:t>
      </w:r>
      <w:proofErr w:type="gramEnd"/>
      <w:r>
        <w:t xml:space="preserve">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xml:space="preserve">: Attempts to deal with the smile problem by making use of the jump diffusion processes were undertaken, for example, by Glasserman and Kou (2003) and </w:t>
      </w:r>
      <w:proofErr w:type="spellStart"/>
      <w:r>
        <w:t>Belomestny</w:t>
      </w:r>
      <w:proofErr w:type="spellEnd"/>
      <w:r>
        <w:t xml:space="preserve"> and </w:t>
      </w:r>
      <w:proofErr w:type="spellStart"/>
      <w:r>
        <w:t>Schoenmakers</w:t>
      </w:r>
      <w:proofErr w:type="spellEnd"/>
      <w:r>
        <w:t xml:space="preserve">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xml:space="preserve">: A major problem with many stochastic volatility models is that, </w:t>
      </w:r>
      <w:proofErr w:type="gramStart"/>
      <w:r>
        <w:t>in order to</w:t>
      </w:r>
      <w:proofErr w:type="gramEnd"/>
      <w:r>
        <w:t xml:space="preserve">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xml:space="preserve">: The first step we </w:t>
      </w:r>
      <w:proofErr w:type="gramStart"/>
      <w:r>
        <w:t>have to</w:t>
      </w:r>
      <w:proofErr w:type="gramEnd"/>
      <w:r>
        <w:t xml:space="preserve"> take </w:t>
      </w:r>
      <w:proofErr w:type="gramStart"/>
      <w:r>
        <w:t>in order to</w:t>
      </w:r>
      <w:proofErr w:type="gramEnd"/>
      <w:r>
        <w:t xml:space="preserve">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w:t>
      </w:r>
      <w:proofErr w:type="gramStart"/>
      <w:r>
        <w:t>has to</w:t>
      </w:r>
      <w:proofErr w:type="gramEnd"/>
      <w:r>
        <w:t xml:space="preserve"> use the </w:t>
      </w:r>
      <w:proofErr w:type="gramStart"/>
      <w:r>
        <w:t>second generation</w:t>
      </w:r>
      <w:proofErr w:type="gramEnd"/>
      <w:r>
        <w:t xml:space="preserve"> models like the LIBOR market models which </w:t>
      </w:r>
      <w:proofErr w:type="gramStart"/>
      <w:r>
        <w:t>are capable of calibrating</w:t>
      </w:r>
      <w:proofErr w:type="gramEnd"/>
      <w:r>
        <w:t xml:space="preserve">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w:t>
      </w:r>
      <w:proofErr w:type="gramStart"/>
      <w:r>
        <w:t>is capable of capturing</w:t>
      </w:r>
      <w:proofErr w:type="gramEnd"/>
      <w:r>
        <w:t xml:space="preserve">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xml:space="preserve">: </w:t>
      </w:r>
      <w:proofErr w:type="gramStart"/>
      <w:r>
        <w:t>In order to</w:t>
      </w:r>
      <w:proofErr w:type="gramEnd"/>
      <w:r>
        <w:t xml:space="preserve">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w:t>
      </w:r>
      <w:proofErr w:type="gramStart"/>
      <w:r>
        <w:t>actually want</w:t>
      </w:r>
      <w:proofErr w:type="gramEnd"/>
      <w:r>
        <w:t xml:space="preserve">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w:t>
      </w:r>
      <w:proofErr w:type="gramStart"/>
      <w:r>
        <w:t>on a daily basis</w:t>
      </w:r>
      <w:proofErr w:type="gramEnd"/>
      <w:r>
        <w:t>,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w:t>
      </w:r>
      <w:proofErr w:type="spellStart"/>
      <w:r>
        <w:t>Schlogl</w:t>
      </w:r>
      <w:proofErr w:type="spellEnd"/>
      <w:r>
        <w:t xml:space="preserve"> (2002) needs to be reviewed </w:t>
      </w:r>
      <w:proofErr w:type="spellStart"/>
      <w:r>
        <w:t>n</w:t>
      </w:r>
      <w:proofErr w:type="spellEnd"/>
      <w:r>
        <w:t xml:space="preserve">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w:t>
      </w:r>
      <w:proofErr w:type="gramStart"/>
      <w:r>
        <w:t>later on</w:t>
      </w:r>
      <w:proofErr w:type="gramEnd"/>
      <w:r>
        <w:t>,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w:t>
      </w:r>
      <w:proofErr w:type="gramStart"/>
      <w:r>
        <w:t>looked into</w:t>
      </w:r>
      <w:proofErr w:type="gramEnd"/>
      <w:r>
        <w:t>,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w:t>
      </w:r>
      <w:proofErr w:type="spellStart"/>
      <w:r>
        <w:t>Schlogl</w:t>
      </w:r>
      <w:proofErr w:type="spellEnd"/>
      <w:r>
        <w:t xml:space="preserve">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w:t>
      </w:r>
      <w:proofErr w:type="gramStart"/>
      <w:r>
        <w:t>later on</w:t>
      </w:r>
      <w:proofErr w:type="gramEnd"/>
      <w:r>
        <w:t xml:space="preserve">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w:t>
      </w:r>
      <w:proofErr w:type="gramStart"/>
      <w:r>
        <w:t>all of</w:t>
      </w:r>
      <w:proofErr w:type="gramEnd"/>
      <w:r>
        <w:t xml:space="preserve">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xml:space="preserve">: Excellent introductions to the basic concepts of stochastic calculus and financial mathematics can be found in </w:t>
      </w:r>
      <w:proofErr w:type="spellStart"/>
      <w:r>
        <w:t>Oksendahl</w:t>
      </w:r>
      <w:proofErr w:type="spellEnd"/>
      <w:r>
        <w:t xml:space="preserve">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w:t>
      </w:r>
      <w:proofErr w:type="spellStart"/>
      <w:r>
        <w:t>Schoenmakers</w:t>
      </w:r>
      <w:proofErr w:type="spellEnd"/>
      <w:r>
        <w:t xml:space="preserve"> (2005), Brigo and Mercurio (2006), Brace (2007), Fries (2007), and Gatarek, Bachert, and </w:t>
      </w:r>
      <w:proofErr w:type="spellStart"/>
      <w:r>
        <w:t>Maksymiuk</w:t>
      </w:r>
      <w:proofErr w:type="spellEnd"/>
      <w:r>
        <w:t xml:space="preserve">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w:t>
      </w:r>
      <w:proofErr w:type="spellStart"/>
      <w:r>
        <w:t>Schoenmakers</w:t>
      </w:r>
      <w:proofErr w:type="spellEnd"/>
      <w:r>
        <w:t xml:space="preserve">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w:t>
      </w:r>
      <w:proofErr w:type="spellStart"/>
      <w:r>
        <w:t>Protter</w:t>
      </w:r>
      <w:proofErr w:type="spellEnd"/>
      <w:r>
        <w:t xml:space="preserve">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proofErr w:type="spellStart"/>
      <w:r w:rsidRPr="00037DB7">
        <w:rPr>
          <w:u w:val="single"/>
        </w:rPr>
        <w:t>Quantlib</w:t>
      </w:r>
      <w:proofErr w:type="spellEnd"/>
      <w:r w:rsidRPr="00037DB7">
        <w:rPr>
          <w:u w:val="single"/>
        </w:rPr>
        <w:t xml:space="preserve"> Design and Architecture</w:t>
      </w:r>
      <w:r>
        <w:t xml:space="preserve">: For the implementation of these models, Schatz (2011) used the </w:t>
      </w:r>
      <w:proofErr w:type="gramStart"/>
      <w:r>
        <w:t>open source</w:t>
      </w:r>
      <w:proofErr w:type="gramEnd"/>
      <w:r>
        <w:t xml:space="preserve"> library </w:t>
      </w:r>
      <w:proofErr w:type="spellStart"/>
      <w:r>
        <w:t>Quantlib</w:t>
      </w:r>
      <w:proofErr w:type="spellEnd"/>
      <w:r>
        <w:t xml:space="preserve"> (http://quantlib.org) as a basis. As there is virtually no documentation available for </w:t>
      </w:r>
      <w:proofErr w:type="spellStart"/>
      <w:r>
        <w:t>Quantlib</w:t>
      </w:r>
      <w:proofErr w:type="spellEnd"/>
      <w:r>
        <w:t xml:space="preserve">,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20"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proofErr w:type="spellStart"/>
      <w:r>
        <w:t>Belomestny</w:t>
      </w:r>
      <w:proofErr w:type="spellEnd"/>
      <w:r>
        <w:t xml:space="preserve">, D., and J. </w:t>
      </w:r>
      <w:proofErr w:type="spellStart"/>
      <w:r>
        <w:t>Schoenmakers</w:t>
      </w:r>
      <w:proofErr w:type="spellEnd"/>
      <w:r>
        <w:t xml:space="preserve"> (2006): </w:t>
      </w:r>
      <w:hyperlink r:id="rId121"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22"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w:t>
      </w:r>
      <w:proofErr w:type="spellStart"/>
      <w:r>
        <w:t>Maksymiuk</w:t>
      </w:r>
      <w:proofErr w:type="spellEnd"/>
      <w:r>
        <w:t xml:space="preserve">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23"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proofErr w:type="spellStart"/>
      <w:r w:rsidRPr="00037DB7">
        <w:t>Protter</w:t>
      </w:r>
      <w:proofErr w:type="spellEnd"/>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proofErr w:type="spellStart"/>
      <w:r>
        <w:t>Schoenmakers</w:t>
      </w:r>
      <w:proofErr w:type="spellEnd"/>
      <w:r>
        <w:t xml:space="preserve">,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spellStart"/>
      <w:proofErr w:type="gramStart"/>
      <w:r>
        <w:t>non over-</w:t>
      </w:r>
      <w:proofErr w:type="spellEnd"/>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w:t>
      </w:r>
      <w:proofErr w:type="spellStart"/>
      <w:r>
        <w:rPr>
          <w:u w:val="single"/>
        </w:rPr>
        <w:t>Parsimonized</w:t>
      </w:r>
      <w:proofErr w:type="spellEnd"/>
      <w:r>
        <w:rPr>
          <w:u w:val="single"/>
        </w:rPr>
        <w:t xml:space="preserve">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proofErr w:type="spellStart"/>
      <w:r>
        <w:rPr>
          <w:u w:val="single"/>
        </w:rPr>
        <w:t>Parsimonization</w:t>
      </w:r>
      <w:proofErr w:type="spellEnd"/>
      <w:r>
        <w:rPr>
          <w:u w:val="single"/>
        </w:rPr>
        <w:t>:</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24"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w:t>
      </w:r>
      <w:proofErr w:type="spellStart"/>
      <w:r>
        <w:t>Schlenkirch</w:t>
      </w:r>
      <w:proofErr w:type="spellEnd"/>
      <w:r>
        <w:t xml:space="preserve">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25"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6"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27"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xml:space="preserve">: Express the final and the intermediate variables </w:t>
      </w:r>
      <w:proofErr w:type="gramStart"/>
      <w:r>
        <w:t>as a consequence of</w:t>
      </w:r>
      <w:proofErr w:type="gramEnd"/>
      <w:r>
        <w:t xml:space="preserve">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w:t>
      </w:r>
      <w:proofErr w:type="gramStart"/>
      <w:r>
        <w:t>”,</w:t>
      </w:r>
      <w:proofErr w:type="gramEnd"/>
      <w:r>
        <w:t xml:space="preserve">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w:t>
      </w:r>
      <w:proofErr w:type="spellStart"/>
      <w:r>
        <w:t>parsimonized</w:t>
      </w:r>
      <w:proofErr w:type="spellEnd"/>
      <w:r>
        <w:t xml:space="preserve">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 xml:space="preserve">One Financial Automatic Differentiation view =&gt; The Intermediate Wengert Canonical View is the conceptual </w:t>
      </w:r>
      <w:proofErr w:type="spellStart"/>
      <w:r>
        <w:t>parsimonisation</w:t>
      </w:r>
      <w:proofErr w:type="spellEnd"/>
      <w:r>
        <w:t xml:space="preserve">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roofErr w:type="gramStart"/>
      <w:r>
        <w:t>”.</w:t>
      </w:r>
      <w:proofErr w:type="gramEnd"/>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w:t>
      </w:r>
      <w:proofErr w:type="gramStart"/>
      <w:r>
        <w:t>”,</w:t>
      </w:r>
      <w:proofErr w:type="gramEnd"/>
      <w:r>
        <w:t xml:space="preserv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 xml:space="preserve">This </w:t>
      </w:r>
      <w:proofErr w:type="gramStart"/>
      <w:r>
        <w:t>particular calculation</w:t>
      </w:r>
      <w:proofErr w:type="gramEnd"/>
      <w:r>
        <w:t xml:space="preserve">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proofErr w:type="spellStart"/>
      <w:r>
        <w:rPr>
          <w:b/>
          <w:bCs/>
        </w:rPr>
        <w:t>MarketParamsContainer</w:t>
      </w:r>
      <w:proofErr w:type="spellEnd"/>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 xml:space="preserve">Adjoint-Natural Formulation Mode =&gt; Typical formulation works out the </w:t>
      </w:r>
      <w:proofErr w:type="spellStart"/>
      <w:r>
        <w:t>Wengerts</w:t>
      </w:r>
      <w:proofErr w:type="spellEnd"/>
      <w:r>
        <w:t xml:space="preserve">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 xml:space="preserve">Of course, latent state calibration occurs among the elastic and the inelastic dimensions, and the </w:t>
      </w:r>
      <w:proofErr w:type="spellStart"/>
      <w:r>
        <w:t>inelastics</w:t>
      </w:r>
      <w:proofErr w:type="spellEnd"/>
      <w:r>
        <w:t xml:space="preserve"> are parameter set!</w:t>
      </w:r>
    </w:p>
    <w:p w14:paraId="473B90F9" w14:textId="77777777" w:rsidR="005F2EBC" w:rsidRDefault="005F2EBC">
      <w:pPr>
        <w:numPr>
          <w:ilvl w:val="0"/>
          <w:numId w:val="243"/>
        </w:numPr>
        <w:tabs>
          <w:tab w:val="clear" w:pos="1080"/>
          <w:tab w:val="num" w:pos="720"/>
        </w:tabs>
        <w:spacing w:line="360" w:lineRule="auto"/>
        <w:ind w:left="720"/>
      </w:pPr>
      <w:r>
        <w:t xml:space="preserve">Latent state calibration/parameterization etc. inherently involve </w:t>
      </w:r>
      <w:proofErr w:type="spellStart"/>
      <w:r>
        <w:t>parsimonization</w:t>
      </w:r>
      <w:proofErr w:type="spellEnd"/>
      <w:r>
        <w:t xml:space="preserve">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28"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29"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30"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xml:space="preserve">: Consider the situation where the latent </w:t>
      </w:r>
      <w:proofErr w:type="gramStart"/>
      <w:r>
        <w:t>state in itself</w:t>
      </w:r>
      <w:proofErr w:type="gramEnd"/>
      <w:r>
        <w:t xml:space="preserve">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xml:space="preserve">: </w:t>
      </w:r>
      <w:proofErr w:type="gramStart"/>
      <w:r>
        <w:t>Both of these</w:t>
      </w:r>
      <w:proofErr w:type="gramEnd"/>
      <w:r>
        <w:t xml:space="preserve"> are </w:t>
      </w:r>
      <w:proofErr w:type="gramStart"/>
      <w:r>
        <w:t>actually path-wise</w:t>
      </w:r>
      <w:proofErr w:type="gramEnd"/>
      <w:r>
        <w:t>,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w:t>
      </w:r>
      <w:proofErr w:type="gramStart"/>
      <w:r>
        <w:t>so as to</w:t>
      </w:r>
      <w:proofErr w:type="gramEnd"/>
      <w:r>
        <w:t xml:space="preserve"> preserve the continuity/smoothness, as opposed to </w:t>
      </w:r>
      <w:proofErr w:type="spellStart"/>
      <w:r>
        <w:t>piece</w:t>
      </w:r>
      <w:proofErr w:type="spellEnd"/>
      <w:r>
        <w:t>-wise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w:t>
      </w:r>
      <w:proofErr w:type="gramStart"/>
      <w:r>
        <w:t>actually reduces</w:t>
      </w:r>
      <w:proofErr w:type="gramEnd"/>
      <w:r>
        <w:t xml:space="preserve">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w:t>
      </w:r>
      <w:proofErr w:type="gramStart"/>
      <w:r>
        <w:t>important in its own right</w:t>
      </w:r>
      <w:proofErr w:type="gramEnd"/>
      <w:r>
        <w: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w:t>
      </w:r>
      <w:proofErr w:type="spellStart"/>
      <w:r>
        <w:t>Kunita</w:t>
      </w:r>
      <w:proofErr w:type="spellEnd"/>
      <w:r>
        <w:t xml:space="preserve">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w:t>
      </w:r>
      <w:proofErr w:type="gramStart"/>
      <w:r>
        <w:t>In particular, using</w:t>
      </w:r>
      <w:proofErr w:type="gramEnd"/>
      <w:r>
        <w:t xml:space="preserve">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w:t>
      </w:r>
      <w:proofErr w:type="gramStart"/>
      <w:r>
        <w:t>exactly the same</w:t>
      </w:r>
      <w:proofErr w:type="gramEnd"/>
      <w:r>
        <w:t xml:space="preserv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Automatic Differentiation is natural performance fit in these situations (</w:t>
      </w:r>
      <w:proofErr w:type="spellStart"/>
      <w:r>
        <w:t>Kaebe</w:t>
      </w:r>
      <w:proofErr w:type="spellEnd"/>
      <w:r>
        <w:t xml:space="preserve">, Maruhn, and Sachs (2009), </w:t>
      </w:r>
      <w:proofErr w:type="spellStart"/>
      <w:r>
        <w:t>Schlenkirch</w:t>
      </w:r>
      <w:proofErr w:type="spellEnd"/>
      <w:r>
        <w:t xml:space="preserve"> </w:t>
      </w:r>
      <w:r>
        <w:lastRenderedPageBreak/>
        <w:t xml:space="preserve">(2011)). Many approaches in this regard end up utilizing intermediate value theorem to facilitate the formulation (Christianson (1998), </w:t>
      </w:r>
      <w:proofErr w:type="gramStart"/>
      <w:r>
        <w:t>Giles</w:t>
      </w:r>
      <w:proofErr w:type="gramEnd"/>
      <w:r>
        <w:t xml:space="preserve">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1"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proofErr w:type="spellStart"/>
      <w:r>
        <w:rPr>
          <w:szCs w:val="18"/>
        </w:rPr>
        <w:t>Kaebe</w:t>
      </w:r>
      <w:proofErr w:type="spellEnd"/>
      <w:r>
        <w:rPr>
          <w:szCs w:val="18"/>
        </w:rPr>
        <w:t xml:space="preserv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proofErr w:type="spellStart"/>
      <w:r>
        <w:lastRenderedPageBreak/>
        <w:t>Kunita</w:t>
      </w:r>
      <w:proofErr w:type="spellEnd"/>
      <w:r>
        <w:t xml:space="preserve">,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2"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w:t>
      </w:r>
      <w:proofErr w:type="gramStart"/>
      <w:r>
        <w:t>Chen</w:t>
      </w:r>
      <w:proofErr w:type="gramEnd"/>
      <w:r>
        <w:t xml:space="preserve">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3"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xml:space="preserve">: Many issuers use long-standing heuristics to determine </w:t>
      </w:r>
      <w:proofErr w:type="gramStart"/>
      <w:r>
        <w:t>whether or not</w:t>
      </w:r>
      <w:proofErr w:type="gramEnd"/>
      <w:r>
        <w:t xml:space="preserve">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w:t>
      </w:r>
      <w:proofErr w:type="spellStart"/>
      <w:r>
        <w:t>on</w:t>
      </w:r>
      <w:proofErr w:type="spellEnd"/>
      <w:r>
        <w:t xml:space="preserve">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xml:space="preserve">: It could </w:t>
      </w:r>
      <w:proofErr w:type="spellStart"/>
      <w:r>
        <w:t>e</w:t>
      </w:r>
      <w:proofErr w:type="spellEnd"/>
      <w:r>
        <w:t xml:space="preserv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w:t>
      </w:r>
      <w:proofErr w:type="gramStart"/>
      <w:r>
        <w:t>in order to</w:t>
      </w:r>
      <w:proofErr w:type="gramEnd"/>
      <w:r>
        <w:t xml:space="preserve">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34"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35"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36"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37"/>
      <w:footerReference w:type="default" r:id="rId13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681F" w14:textId="77777777" w:rsidR="00347358" w:rsidRDefault="00347358" w:rsidP="00ED5136">
      <w:r>
        <w:separator/>
      </w:r>
    </w:p>
  </w:endnote>
  <w:endnote w:type="continuationSeparator" w:id="0">
    <w:p w14:paraId="2BBBFC5F" w14:textId="77777777" w:rsidR="00347358" w:rsidRDefault="00347358"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CAEF" w14:textId="77777777" w:rsidR="00347358" w:rsidRDefault="00347358" w:rsidP="00ED5136">
      <w:r>
        <w:separator/>
      </w:r>
    </w:p>
  </w:footnote>
  <w:footnote w:type="continuationSeparator" w:id="0">
    <w:p w14:paraId="76CE3DAC" w14:textId="77777777" w:rsidR="00347358" w:rsidRDefault="00347358"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7"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4"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17"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0"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2"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6"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7"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2"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0"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4"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6"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9"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1"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6"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4"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5"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6"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8"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0"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3"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8"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5"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7"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8"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9"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0"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1"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3"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0"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2"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8"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3"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5"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9"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4"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2"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7"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1"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2"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3"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4"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8"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2"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3"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4"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5"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7"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4"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6"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1"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2"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4"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6"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7"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8"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0"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6"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7"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9"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0"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2"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5"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9"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0"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2"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6"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7"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9"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0"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1"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3"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2"/>
  </w:num>
  <w:num w:numId="2" w16cid:durableId="307056437">
    <w:abstractNumId w:val="57"/>
  </w:num>
  <w:num w:numId="3" w16cid:durableId="2139640911">
    <w:abstractNumId w:val="183"/>
  </w:num>
  <w:num w:numId="4" w16cid:durableId="843129840">
    <w:abstractNumId w:val="171"/>
  </w:num>
  <w:num w:numId="5" w16cid:durableId="2122064816">
    <w:abstractNumId w:val="179"/>
  </w:num>
  <w:num w:numId="6" w16cid:durableId="2090424079">
    <w:abstractNumId w:val="97"/>
  </w:num>
  <w:num w:numId="7" w16cid:durableId="85882821">
    <w:abstractNumId w:val="216"/>
  </w:num>
  <w:num w:numId="8" w16cid:durableId="1007749682">
    <w:abstractNumId w:val="9"/>
  </w:num>
  <w:num w:numId="9" w16cid:durableId="466553475">
    <w:abstractNumId w:val="146"/>
  </w:num>
  <w:num w:numId="10" w16cid:durableId="1293251960">
    <w:abstractNumId w:val="48"/>
  </w:num>
  <w:num w:numId="11" w16cid:durableId="1521818193">
    <w:abstractNumId w:val="297"/>
  </w:num>
  <w:num w:numId="12" w16cid:durableId="1916892907">
    <w:abstractNumId w:val="153"/>
  </w:num>
  <w:num w:numId="13" w16cid:durableId="1427190025">
    <w:abstractNumId w:val="278"/>
  </w:num>
  <w:num w:numId="14" w16cid:durableId="1125465826">
    <w:abstractNumId w:val="339"/>
  </w:num>
  <w:num w:numId="15" w16cid:durableId="1173181471">
    <w:abstractNumId w:val="2"/>
  </w:num>
  <w:num w:numId="16" w16cid:durableId="1307472483">
    <w:abstractNumId w:val="135"/>
  </w:num>
  <w:num w:numId="17" w16cid:durableId="941843489">
    <w:abstractNumId w:val="191"/>
  </w:num>
  <w:num w:numId="18" w16cid:durableId="161244878">
    <w:abstractNumId w:val="117"/>
  </w:num>
  <w:num w:numId="19" w16cid:durableId="951474235">
    <w:abstractNumId w:val="156"/>
  </w:num>
  <w:num w:numId="20" w16cid:durableId="1420173448">
    <w:abstractNumId w:val="265"/>
  </w:num>
  <w:num w:numId="21" w16cid:durableId="1851987618">
    <w:abstractNumId w:val="174"/>
  </w:num>
  <w:num w:numId="22" w16cid:durableId="1153913061">
    <w:abstractNumId w:val="258"/>
  </w:num>
  <w:num w:numId="23" w16cid:durableId="2056541322">
    <w:abstractNumId w:val="110"/>
  </w:num>
  <w:num w:numId="24" w16cid:durableId="851259610">
    <w:abstractNumId w:val="182"/>
  </w:num>
  <w:num w:numId="25" w16cid:durableId="836187119">
    <w:abstractNumId w:val="181"/>
  </w:num>
  <w:num w:numId="26" w16cid:durableId="686906791">
    <w:abstractNumId w:val="129"/>
  </w:num>
  <w:num w:numId="27" w16cid:durableId="1457217600">
    <w:abstractNumId w:val="246"/>
  </w:num>
  <w:num w:numId="28" w16cid:durableId="2071807344">
    <w:abstractNumId w:val="12"/>
  </w:num>
  <w:num w:numId="29" w16cid:durableId="1107694979">
    <w:abstractNumId w:val="121"/>
  </w:num>
  <w:num w:numId="30" w16cid:durableId="1341927516">
    <w:abstractNumId w:val="136"/>
  </w:num>
  <w:num w:numId="31" w16cid:durableId="943925722">
    <w:abstractNumId w:val="77"/>
  </w:num>
  <w:num w:numId="32" w16cid:durableId="2065132468">
    <w:abstractNumId w:val="211"/>
  </w:num>
  <w:num w:numId="33" w16cid:durableId="1822385856">
    <w:abstractNumId w:val="205"/>
  </w:num>
  <w:num w:numId="34" w16cid:durableId="930116961">
    <w:abstractNumId w:val="235"/>
  </w:num>
  <w:num w:numId="35" w16cid:durableId="552618423">
    <w:abstractNumId w:val="329"/>
  </w:num>
  <w:num w:numId="36" w16cid:durableId="978413833">
    <w:abstractNumId w:val="24"/>
  </w:num>
  <w:num w:numId="37" w16cid:durableId="1022246711">
    <w:abstractNumId w:val="17"/>
  </w:num>
  <w:num w:numId="38" w16cid:durableId="502667437">
    <w:abstractNumId w:val="208"/>
  </w:num>
  <w:num w:numId="39" w16cid:durableId="2126925141">
    <w:abstractNumId w:val="56"/>
  </w:num>
  <w:num w:numId="40" w16cid:durableId="458650635">
    <w:abstractNumId w:val="168"/>
  </w:num>
  <w:num w:numId="41" w16cid:durableId="1842162253">
    <w:abstractNumId w:val="61"/>
  </w:num>
  <w:num w:numId="42" w16cid:durableId="864445115">
    <w:abstractNumId w:val="25"/>
  </w:num>
  <w:num w:numId="43" w16cid:durableId="641081702">
    <w:abstractNumId w:val="75"/>
  </w:num>
  <w:num w:numId="44" w16cid:durableId="1201434182">
    <w:abstractNumId w:val="8"/>
  </w:num>
  <w:num w:numId="45" w16cid:durableId="634524147">
    <w:abstractNumId w:val="202"/>
  </w:num>
  <w:num w:numId="46" w16cid:durableId="1397895937">
    <w:abstractNumId w:val="87"/>
  </w:num>
  <w:num w:numId="47" w16cid:durableId="1066345566">
    <w:abstractNumId w:val="1"/>
  </w:num>
  <w:num w:numId="48" w16cid:durableId="891117894">
    <w:abstractNumId w:val="70"/>
  </w:num>
  <w:num w:numId="49" w16cid:durableId="1548490503">
    <w:abstractNumId w:val="272"/>
  </w:num>
  <w:num w:numId="50" w16cid:durableId="581450724">
    <w:abstractNumId w:val="232"/>
  </w:num>
  <w:num w:numId="51" w16cid:durableId="582302985">
    <w:abstractNumId w:val="269"/>
  </w:num>
  <w:num w:numId="52" w16cid:durableId="24061040">
    <w:abstractNumId w:val="16"/>
  </w:num>
  <w:num w:numId="53" w16cid:durableId="1099986348">
    <w:abstractNumId w:val="78"/>
  </w:num>
  <w:num w:numId="54" w16cid:durableId="1868448966">
    <w:abstractNumId w:val="92"/>
  </w:num>
  <w:num w:numId="55" w16cid:durableId="1569874930">
    <w:abstractNumId w:val="72"/>
  </w:num>
  <w:num w:numId="56" w16cid:durableId="1006640608">
    <w:abstractNumId w:val="195"/>
  </w:num>
  <w:num w:numId="57" w16cid:durableId="663124255">
    <w:abstractNumId w:val="305"/>
  </w:num>
  <w:num w:numId="58" w16cid:durableId="962658521">
    <w:abstractNumId w:val="280"/>
  </w:num>
  <w:num w:numId="59" w16cid:durableId="292948871">
    <w:abstractNumId w:val="238"/>
  </w:num>
  <w:num w:numId="60" w16cid:durableId="1207136634">
    <w:abstractNumId w:val="93"/>
  </w:num>
  <w:num w:numId="61" w16cid:durableId="1694842935">
    <w:abstractNumId w:val="233"/>
  </w:num>
  <w:num w:numId="62" w16cid:durableId="298192121">
    <w:abstractNumId w:val="42"/>
  </w:num>
  <w:num w:numId="63" w16cid:durableId="214515303">
    <w:abstractNumId w:val="257"/>
  </w:num>
  <w:num w:numId="64" w16cid:durableId="1595238649">
    <w:abstractNumId w:val="234"/>
  </w:num>
  <w:num w:numId="65" w16cid:durableId="2062942449">
    <w:abstractNumId w:val="81"/>
  </w:num>
  <w:num w:numId="66" w16cid:durableId="447239421">
    <w:abstractNumId w:val="108"/>
  </w:num>
  <w:num w:numId="67" w16cid:durableId="1967811200">
    <w:abstractNumId w:val="32"/>
  </w:num>
  <w:num w:numId="68" w16cid:durableId="269626425">
    <w:abstractNumId w:val="214"/>
  </w:num>
  <w:num w:numId="69" w16cid:durableId="1743866317">
    <w:abstractNumId w:val="239"/>
  </w:num>
  <w:num w:numId="70" w16cid:durableId="1674604971">
    <w:abstractNumId w:val="207"/>
  </w:num>
  <w:num w:numId="71" w16cid:durableId="1449081281">
    <w:abstractNumId w:val="145"/>
  </w:num>
  <w:num w:numId="72" w16cid:durableId="1136341437">
    <w:abstractNumId w:val="328"/>
  </w:num>
  <w:num w:numId="73" w16cid:durableId="844511597">
    <w:abstractNumId w:val="213"/>
  </w:num>
  <w:num w:numId="74" w16cid:durableId="211381474">
    <w:abstractNumId w:val="221"/>
  </w:num>
  <w:num w:numId="75" w16cid:durableId="1363478048">
    <w:abstractNumId w:val="47"/>
  </w:num>
  <w:num w:numId="76" w16cid:durableId="1851606185">
    <w:abstractNumId w:val="18"/>
  </w:num>
  <w:num w:numId="77" w16cid:durableId="671569379">
    <w:abstractNumId w:val="254"/>
  </w:num>
  <w:num w:numId="78" w16cid:durableId="484200395">
    <w:abstractNumId w:val="176"/>
  </w:num>
  <w:num w:numId="79" w16cid:durableId="995840386">
    <w:abstractNumId w:val="14"/>
  </w:num>
  <w:num w:numId="80" w16cid:durableId="177163709">
    <w:abstractNumId w:val="249"/>
  </w:num>
  <w:num w:numId="81" w16cid:durableId="980420794">
    <w:abstractNumId w:val="227"/>
  </w:num>
  <w:num w:numId="82" w16cid:durableId="1201895707">
    <w:abstractNumId w:val="134"/>
  </w:num>
  <w:num w:numId="83" w16cid:durableId="1383169214">
    <w:abstractNumId w:val="296"/>
  </w:num>
  <w:num w:numId="84" w16cid:durableId="204030167">
    <w:abstractNumId w:val="194"/>
  </w:num>
  <w:num w:numId="85" w16cid:durableId="1712458526">
    <w:abstractNumId w:val="39"/>
  </w:num>
  <w:num w:numId="86" w16cid:durableId="736782558">
    <w:abstractNumId w:val="313"/>
  </w:num>
  <w:num w:numId="87" w16cid:durableId="2074693412">
    <w:abstractNumId w:val="7"/>
  </w:num>
  <w:num w:numId="88" w16cid:durableId="1643343496">
    <w:abstractNumId w:val="148"/>
  </w:num>
  <w:num w:numId="89" w16cid:durableId="260451356">
    <w:abstractNumId w:val="251"/>
  </w:num>
  <w:num w:numId="90" w16cid:durableId="1136871557">
    <w:abstractNumId w:val="40"/>
  </w:num>
  <w:num w:numId="91" w16cid:durableId="2095934819">
    <w:abstractNumId w:val="259"/>
  </w:num>
  <w:num w:numId="92" w16cid:durableId="518003693">
    <w:abstractNumId w:val="346"/>
  </w:num>
  <w:num w:numId="93" w16cid:durableId="2111773611">
    <w:abstractNumId w:val="197"/>
  </w:num>
  <w:num w:numId="94" w16cid:durableId="1511411989">
    <w:abstractNumId w:val="201"/>
  </w:num>
  <w:num w:numId="95" w16cid:durableId="320352175">
    <w:abstractNumId w:val="267"/>
  </w:num>
  <w:num w:numId="96" w16cid:durableId="1540783115">
    <w:abstractNumId w:val="139"/>
  </w:num>
  <w:num w:numId="97" w16cid:durableId="1199471529">
    <w:abstractNumId w:val="173"/>
  </w:num>
  <w:num w:numId="98" w16cid:durableId="1872183614">
    <w:abstractNumId w:val="125"/>
  </w:num>
  <w:num w:numId="99" w16cid:durableId="416750911">
    <w:abstractNumId w:val="318"/>
  </w:num>
  <w:num w:numId="100" w16cid:durableId="1464620867">
    <w:abstractNumId w:val="325"/>
  </w:num>
  <w:num w:numId="101" w16cid:durableId="1705982142">
    <w:abstractNumId w:val="348"/>
  </w:num>
  <w:num w:numId="102" w16cid:durableId="1564410967">
    <w:abstractNumId w:val="331"/>
  </w:num>
  <w:num w:numId="103" w16cid:durableId="1907644120">
    <w:abstractNumId w:val="241"/>
  </w:num>
  <w:num w:numId="104" w16cid:durableId="213470090">
    <w:abstractNumId w:val="26"/>
  </w:num>
  <w:num w:numId="105" w16cid:durableId="256135028">
    <w:abstractNumId w:val="185"/>
  </w:num>
  <w:num w:numId="106" w16cid:durableId="695036290">
    <w:abstractNumId w:val="188"/>
  </w:num>
  <w:num w:numId="107" w16cid:durableId="767040355">
    <w:abstractNumId w:val="228"/>
  </w:num>
  <w:num w:numId="108" w16cid:durableId="2082407731">
    <w:abstractNumId w:val="79"/>
  </w:num>
  <w:num w:numId="109" w16cid:durableId="1881937503">
    <w:abstractNumId w:val="119"/>
  </w:num>
  <w:num w:numId="110" w16cid:durableId="466817785">
    <w:abstractNumId w:val="66"/>
  </w:num>
  <w:num w:numId="111" w16cid:durableId="2142727599">
    <w:abstractNumId w:val="193"/>
  </w:num>
  <w:num w:numId="112" w16cid:durableId="382217867">
    <w:abstractNumId w:val="310"/>
  </w:num>
  <w:num w:numId="113" w16cid:durableId="2063210501">
    <w:abstractNumId w:val="220"/>
  </w:num>
  <w:num w:numId="114" w16cid:durableId="1066953944">
    <w:abstractNumId w:val="352"/>
  </w:num>
  <w:num w:numId="115" w16cid:durableId="1437867684">
    <w:abstractNumId w:val="11"/>
  </w:num>
  <w:num w:numId="116" w16cid:durableId="1156073327">
    <w:abstractNumId w:val="94"/>
  </w:num>
  <w:num w:numId="117" w16cid:durableId="1595285520">
    <w:abstractNumId w:val="217"/>
  </w:num>
  <w:num w:numId="118" w16cid:durableId="265117817">
    <w:abstractNumId w:val="198"/>
  </w:num>
  <w:num w:numId="119" w16cid:durableId="214895645">
    <w:abstractNumId w:val="115"/>
  </w:num>
  <w:num w:numId="120" w16cid:durableId="930700572">
    <w:abstractNumId w:val="199"/>
  </w:num>
  <w:num w:numId="121" w16cid:durableId="1998069898">
    <w:abstractNumId w:val="60"/>
  </w:num>
  <w:num w:numId="122" w16cid:durableId="1578202221">
    <w:abstractNumId w:val="326"/>
  </w:num>
  <w:num w:numId="123" w16cid:durableId="597493849">
    <w:abstractNumId w:val="123"/>
  </w:num>
  <w:num w:numId="124" w16cid:durableId="1653170932">
    <w:abstractNumId w:val="105"/>
  </w:num>
  <w:num w:numId="125" w16cid:durableId="159733392">
    <w:abstractNumId w:val="89"/>
  </w:num>
  <w:num w:numId="126" w16cid:durableId="1504275361">
    <w:abstractNumId w:val="268"/>
  </w:num>
  <w:num w:numId="127" w16cid:durableId="546647490">
    <w:abstractNumId w:val="142"/>
  </w:num>
  <w:num w:numId="128" w16cid:durableId="1491481631">
    <w:abstractNumId w:val="192"/>
  </w:num>
  <w:num w:numId="129" w16cid:durableId="1155758059">
    <w:abstractNumId w:val="286"/>
  </w:num>
  <w:num w:numId="130" w16cid:durableId="2022855518">
    <w:abstractNumId w:val="124"/>
  </w:num>
  <w:num w:numId="131" w16cid:durableId="1746295637">
    <w:abstractNumId w:val="222"/>
  </w:num>
  <w:num w:numId="132" w16cid:durableId="1222330284">
    <w:abstractNumId w:val="309"/>
  </w:num>
  <w:num w:numId="133" w16cid:durableId="1082684781">
    <w:abstractNumId w:val="128"/>
  </w:num>
  <w:num w:numId="134" w16cid:durableId="1342900626">
    <w:abstractNumId w:val="264"/>
  </w:num>
  <w:num w:numId="135" w16cid:durableId="1319453894">
    <w:abstractNumId w:val="284"/>
  </w:num>
  <w:num w:numId="136" w16cid:durableId="1365708988">
    <w:abstractNumId w:val="65"/>
  </w:num>
  <w:num w:numId="137" w16cid:durableId="434208331">
    <w:abstractNumId w:val="166"/>
  </w:num>
  <w:num w:numId="138" w16cid:durableId="168445988">
    <w:abstractNumId w:val="152"/>
  </w:num>
  <w:num w:numId="139" w16cid:durableId="1347633423">
    <w:abstractNumId w:val="95"/>
  </w:num>
  <w:num w:numId="140" w16cid:durableId="672612979">
    <w:abstractNumId w:val="38"/>
  </w:num>
  <w:num w:numId="141" w16cid:durableId="757946833">
    <w:abstractNumId w:val="62"/>
  </w:num>
  <w:num w:numId="142" w16cid:durableId="138884388">
    <w:abstractNumId w:val="149"/>
  </w:num>
  <w:num w:numId="143" w16cid:durableId="1014651124">
    <w:abstractNumId w:val="120"/>
  </w:num>
  <w:num w:numId="144" w16cid:durableId="656155962">
    <w:abstractNumId w:val="237"/>
  </w:num>
  <w:num w:numId="145" w16cid:durableId="490491332">
    <w:abstractNumId w:val="210"/>
  </w:num>
  <w:num w:numId="146" w16cid:durableId="2008705362">
    <w:abstractNumId w:val="162"/>
  </w:num>
  <w:num w:numId="147" w16cid:durableId="611910160">
    <w:abstractNumId w:val="340"/>
  </w:num>
  <w:num w:numId="148" w16cid:durableId="891617281">
    <w:abstractNumId w:val="29"/>
  </w:num>
  <w:num w:numId="149" w16cid:durableId="998970454">
    <w:abstractNumId w:val="0"/>
  </w:num>
  <w:num w:numId="150" w16cid:durableId="1546213091">
    <w:abstractNumId w:val="58"/>
  </w:num>
  <w:num w:numId="151" w16cid:durableId="842479005">
    <w:abstractNumId w:val="335"/>
  </w:num>
  <w:num w:numId="152" w16cid:durableId="758991458">
    <w:abstractNumId w:val="226"/>
  </w:num>
  <w:num w:numId="153" w16cid:durableId="1463961513">
    <w:abstractNumId w:val="85"/>
  </w:num>
  <w:num w:numId="154" w16cid:durableId="1109280497">
    <w:abstractNumId w:val="344"/>
  </w:num>
  <w:num w:numId="155" w16cid:durableId="1281719808">
    <w:abstractNumId w:val="41"/>
  </w:num>
  <w:num w:numId="156" w16cid:durableId="770779776">
    <w:abstractNumId w:val="245"/>
  </w:num>
  <w:num w:numId="157" w16cid:durableId="1683822568">
    <w:abstractNumId w:val="242"/>
  </w:num>
  <w:num w:numId="158" w16cid:durableId="1866484316">
    <w:abstractNumId w:val="46"/>
  </w:num>
  <w:num w:numId="159" w16cid:durableId="714621869">
    <w:abstractNumId w:val="225"/>
  </w:num>
  <w:num w:numId="160" w16cid:durableId="141623676">
    <w:abstractNumId w:val="170"/>
  </w:num>
  <w:num w:numId="161" w16cid:durableId="1641038966">
    <w:abstractNumId w:val="127"/>
  </w:num>
  <w:num w:numId="162" w16cid:durableId="1175652736">
    <w:abstractNumId w:val="354"/>
  </w:num>
  <w:num w:numId="163" w16cid:durableId="2122647550">
    <w:abstractNumId w:val="323"/>
  </w:num>
  <w:num w:numId="164" w16cid:durableId="1091052547">
    <w:abstractNumId w:val="109"/>
  </w:num>
  <w:num w:numId="165" w16cid:durableId="1815415757">
    <w:abstractNumId w:val="321"/>
  </w:num>
  <w:num w:numId="166" w16cid:durableId="2075200665">
    <w:abstractNumId w:val="165"/>
  </w:num>
  <w:num w:numId="167" w16cid:durableId="1768309313">
    <w:abstractNumId w:val="80"/>
  </w:num>
  <w:num w:numId="168" w16cid:durableId="1229809148">
    <w:abstractNumId w:val="21"/>
  </w:num>
  <w:num w:numId="169" w16cid:durableId="1291476869">
    <w:abstractNumId w:val="287"/>
  </w:num>
  <w:num w:numId="170" w16cid:durableId="2130855515">
    <w:abstractNumId w:val="54"/>
  </w:num>
  <w:num w:numId="171" w16cid:durableId="1910383413">
    <w:abstractNumId w:val="34"/>
  </w:num>
  <w:num w:numId="172" w16cid:durableId="1217160642">
    <w:abstractNumId w:val="229"/>
  </w:num>
  <w:num w:numId="173" w16cid:durableId="1055549590">
    <w:abstractNumId w:val="317"/>
  </w:num>
  <w:num w:numId="174" w16cid:durableId="1584334470">
    <w:abstractNumId w:val="306"/>
  </w:num>
  <w:num w:numId="175" w16cid:durableId="586424958">
    <w:abstractNumId w:val="206"/>
  </w:num>
  <w:num w:numId="176" w16cid:durableId="1204901693">
    <w:abstractNumId w:val="253"/>
  </w:num>
  <w:num w:numId="177" w16cid:durableId="2081714095">
    <w:abstractNumId w:val="301"/>
  </w:num>
  <w:num w:numId="178" w16cid:durableId="48461258">
    <w:abstractNumId w:val="219"/>
  </w:num>
  <w:num w:numId="179" w16cid:durableId="965430224">
    <w:abstractNumId w:val="59"/>
  </w:num>
  <w:num w:numId="180" w16cid:durableId="1187016586">
    <w:abstractNumId w:val="334"/>
  </w:num>
  <w:num w:numId="181" w16cid:durableId="1000961617">
    <w:abstractNumId w:val="175"/>
  </w:num>
  <w:num w:numId="182" w16cid:durableId="64031927">
    <w:abstractNumId w:val="113"/>
  </w:num>
  <w:num w:numId="183" w16cid:durableId="139230884">
    <w:abstractNumId w:val="99"/>
  </w:num>
  <w:num w:numId="184" w16cid:durableId="1463419782">
    <w:abstractNumId w:val="294"/>
  </w:num>
  <w:num w:numId="185" w16cid:durableId="575167206">
    <w:abstractNumId w:val="133"/>
  </w:num>
  <w:num w:numId="186" w16cid:durableId="793602476">
    <w:abstractNumId w:val="277"/>
  </w:num>
  <w:num w:numId="187" w16cid:durableId="2131780899">
    <w:abstractNumId w:val="342"/>
  </w:num>
  <w:num w:numId="188" w16cid:durableId="807286610">
    <w:abstractNumId w:val="106"/>
  </w:num>
  <w:num w:numId="189" w16cid:durableId="641621437">
    <w:abstractNumId w:val="138"/>
  </w:num>
  <w:num w:numId="190" w16cid:durableId="1786924278">
    <w:abstractNumId w:val="190"/>
  </w:num>
  <w:num w:numId="191" w16cid:durableId="1311060334">
    <w:abstractNumId w:val="224"/>
  </w:num>
  <w:num w:numId="192" w16cid:durableId="1498419318">
    <w:abstractNumId w:val="276"/>
  </w:num>
  <w:num w:numId="193" w16cid:durableId="745299837">
    <w:abstractNumId w:val="203"/>
  </w:num>
  <w:num w:numId="194" w16cid:durableId="57096286">
    <w:abstractNumId w:val="144"/>
  </w:num>
  <w:num w:numId="195" w16cid:durableId="1835953170">
    <w:abstractNumId w:val="51"/>
  </w:num>
  <w:num w:numId="196" w16cid:durableId="1222207453">
    <w:abstractNumId w:val="103"/>
  </w:num>
  <w:num w:numId="197" w16cid:durableId="1509979731">
    <w:abstractNumId w:val="349"/>
  </w:num>
  <w:num w:numId="198" w16cid:durableId="554003410">
    <w:abstractNumId w:val="141"/>
  </w:num>
  <w:num w:numId="199" w16cid:durableId="1595671025">
    <w:abstractNumId w:val="163"/>
  </w:num>
  <w:num w:numId="200" w16cid:durableId="1999141163">
    <w:abstractNumId w:val="311"/>
  </w:num>
  <w:num w:numId="201" w16cid:durableId="127821248">
    <w:abstractNumId w:val="88"/>
  </w:num>
  <w:num w:numId="202" w16cid:durableId="666616">
    <w:abstractNumId w:val="292"/>
  </w:num>
  <w:num w:numId="203" w16cid:durableId="128398530">
    <w:abstractNumId w:val="248"/>
  </w:num>
  <w:num w:numId="204" w16cid:durableId="343410330">
    <w:abstractNumId w:val="316"/>
  </w:num>
  <w:num w:numId="205" w16cid:durableId="332151597">
    <w:abstractNumId w:val="37"/>
  </w:num>
  <w:num w:numId="206" w16cid:durableId="672800781">
    <w:abstractNumId w:val="76"/>
  </w:num>
  <w:num w:numId="207" w16cid:durableId="151803080">
    <w:abstractNumId w:val="69"/>
  </w:num>
  <w:num w:numId="208" w16cid:durableId="1404643665">
    <w:abstractNumId w:val="196"/>
  </w:num>
  <w:num w:numId="209" w16cid:durableId="476454590">
    <w:abstractNumId w:val="23"/>
  </w:num>
  <w:num w:numId="210" w16cid:durableId="106659472">
    <w:abstractNumId w:val="270"/>
  </w:num>
  <w:num w:numId="211" w16cid:durableId="1231885391">
    <w:abstractNumId w:val="266"/>
  </w:num>
  <w:num w:numId="212" w16cid:durableId="84376100">
    <w:abstractNumId w:val="262"/>
  </w:num>
  <w:num w:numId="213" w16cid:durableId="97722083">
    <w:abstractNumId w:val="200"/>
  </w:num>
  <w:num w:numId="214" w16cid:durableId="1613777262">
    <w:abstractNumId w:val="187"/>
  </w:num>
  <w:num w:numId="215" w16cid:durableId="162209032">
    <w:abstractNumId w:val="343"/>
  </w:num>
  <w:num w:numId="216" w16cid:durableId="359622968">
    <w:abstractNumId w:val="112"/>
  </w:num>
  <w:num w:numId="217" w16cid:durableId="1547065931">
    <w:abstractNumId w:val="315"/>
  </w:num>
  <w:num w:numId="218" w16cid:durableId="1533609414">
    <w:abstractNumId w:val="300"/>
  </w:num>
  <w:num w:numId="219" w16cid:durableId="374240336">
    <w:abstractNumId w:val="230"/>
  </w:num>
  <w:num w:numId="220" w16cid:durableId="1529681123">
    <w:abstractNumId w:val="45"/>
  </w:num>
  <w:num w:numId="221" w16cid:durableId="1912815296">
    <w:abstractNumId w:val="55"/>
  </w:num>
  <w:num w:numId="222" w16cid:durableId="2011056150">
    <w:abstractNumId w:val="319"/>
  </w:num>
  <w:num w:numId="223" w16cid:durableId="274483187">
    <w:abstractNumId w:val="303"/>
  </w:num>
  <w:num w:numId="224" w16cid:durableId="247620496">
    <w:abstractNumId w:val="52"/>
  </w:num>
  <w:num w:numId="225" w16cid:durableId="2117940129">
    <w:abstractNumId w:val="167"/>
  </w:num>
  <w:num w:numId="226" w16cid:durableId="414594549">
    <w:abstractNumId w:val="244"/>
  </w:num>
  <w:num w:numId="227" w16cid:durableId="406416771">
    <w:abstractNumId w:val="169"/>
  </w:num>
  <w:num w:numId="228" w16cid:durableId="1234580240">
    <w:abstractNumId w:val="180"/>
  </w:num>
  <w:num w:numId="229" w16cid:durableId="2093893784">
    <w:abstractNumId w:val="102"/>
  </w:num>
  <w:num w:numId="230" w16cid:durableId="874125439">
    <w:abstractNumId w:val="132"/>
  </w:num>
  <w:num w:numId="231" w16cid:durableId="928392214">
    <w:abstractNumId w:val="83"/>
  </w:num>
  <w:num w:numId="232" w16cid:durableId="1762137720">
    <w:abstractNumId w:val="345"/>
  </w:num>
  <w:num w:numId="233" w16cid:durableId="604119057">
    <w:abstractNumId w:val="350"/>
  </w:num>
  <w:num w:numId="234" w16cid:durableId="1229457624">
    <w:abstractNumId w:val="247"/>
  </w:num>
  <w:num w:numId="235" w16cid:durableId="57827088">
    <w:abstractNumId w:val="118"/>
  </w:num>
  <w:num w:numId="236" w16cid:durableId="45301401">
    <w:abstractNumId w:val="104"/>
  </w:num>
  <w:num w:numId="237" w16cid:durableId="667252954">
    <w:abstractNumId w:val="271"/>
  </w:num>
  <w:num w:numId="238" w16cid:durableId="1406874172">
    <w:abstractNumId w:val="231"/>
  </w:num>
  <w:num w:numId="239" w16cid:durableId="2083789820">
    <w:abstractNumId w:val="28"/>
  </w:num>
  <w:num w:numId="240" w16cid:durableId="660278548">
    <w:abstractNumId w:val="282"/>
  </w:num>
  <w:num w:numId="241" w16cid:durableId="1327518340">
    <w:abstractNumId w:val="252"/>
  </w:num>
  <w:num w:numId="242" w16cid:durableId="1140732827">
    <w:abstractNumId w:val="68"/>
  </w:num>
  <w:num w:numId="243" w16cid:durableId="468330344">
    <w:abstractNumId w:val="36"/>
  </w:num>
  <w:num w:numId="244" w16cid:durableId="2123761452">
    <w:abstractNumId w:val="263"/>
  </w:num>
  <w:num w:numId="245" w16cid:durableId="1852641327">
    <w:abstractNumId w:val="35"/>
  </w:num>
  <w:num w:numId="246" w16cid:durableId="1823618486">
    <w:abstractNumId w:val="100"/>
  </w:num>
  <w:num w:numId="247" w16cid:durableId="1683437035">
    <w:abstractNumId w:val="137"/>
  </w:num>
  <w:num w:numId="248" w16cid:durableId="1683243448">
    <w:abstractNumId w:val="22"/>
  </w:num>
  <w:num w:numId="249" w16cid:durableId="467865287">
    <w:abstractNumId w:val="15"/>
  </w:num>
  <w:num w:numId="250" w16cid:durableId="522859729">
    <w:abstractNumId w:val="178"/>
  </w:num>
  <w:num w:numId="251" w16cid:durableId="459500413">
    <w:abstractNumId w:val="116"/>
  </w:num>
  <w:num w:numId="252" w16cid:durableId="1979409650">
    <w:abstractNumId w:val="308"/>
  </w:num>
  <w:num w:numId="253" w16cid:durableId="2071533307">
    <w:abstractNumId w:val="279"/>
  </w:num>
  <w:num w:numId="254" w16cid:durableId="1176966920">
    <w:abstractNumId w:val="293"/>
  </w:num>
  <w:num w:numId="255" w16cid:durableId="1789009945">
    <w:abstractNumId w:val="10"/>
  </w:num>
  <w:num w:numId="256" w16cid:durableId="10882402">
    <w:abstractNumId w:val="291"/>
  </w:num>
  <w:num w:numId="257" w16cid:durableId="210968285">
    <w:abstractNumId w:val="283"/>
  </w:num>
  <w:num w:numId="258" w16cid:durableId="678431862">
    <w:abstractNumId w:val="341"/>
  </w:num>
  <w:num w:numId="259" w16cid:durableId="1455096797">
    <w:abstractNumId w:val="19"/>
  </w:num>
  <w:num w:numId="260" w16cid:durableId="632517174">
    <w:abstractNumId w:val="96"/>
  </w:num>
  <w:num w:numId="261" w16cid:durableId="1415125463">
    <w:abstractNumId w:val="288"/>
  </w:num>
  <w:num w:numId="262" w16cid:durableId="266156215">
    <w:abstractNumId w:val="107"/>
  </w:num>
  <w:num w:numId="263" w16cid:durableId="961036265">
    <w:abstractNumId w:val="172"/>
  </w:num>
  <w:num w:numId="264" w16cid:durableId="610015161">
    <w:abstractNumId w:val="71"/>
  </w:num>
  <w:num w:numId="265" w16cid:durableId="1688098033">
    <w:abstractNumId w:val="351"/>
  </w:num>
  <w:num w:numId="266" w16cid:durableId="504055082">
    <w:abstractNumId w:val="20"/>
  </w:num>
  <w:num w:numId="267" w16cid:durableId="19354643">
    <w:abstractNumId w:val="84"/>
  </w:num>
  <w:num w:numId="268" w16cid:durableId="1759905352">
    <w:abstractNumId w:val="164"/>
  </w:num>
  <w:num w:numId="269" w16cid:durableId="1739862491">
    <w:abstractNumId w:val="273"/>
  </w:num>
  <w:num w:numId="270" w16cid:durableId="1086726676">
    <w:abstractNumId w:val="330"/>
  </w:num>
  <w:num w:numId="271" w16cid:durableId="456947393">
    <w:abstractNumId w:val="91"/>
  </w:num>
  <w:num w:numId="272" w16cid:durableId="1508205552">
    <w:abstractNumId w:val="338"/>
  </w:num>
  <w:num w:numId="273" w16cid:durableId="996305961">
    <w:abstractNumId w:val="161"/>
  </w:num>
  <w:num w:numId="274" w16cid:durableId="1051421551">
    <w:abstractNumId w:val="186"/>
  </w:num>
  <w:num w:numId="275" w16cid:durableId="366372236">
    <w:abstractNumId w:val="322"/>
  </w:num>
  <w:num w:numId="276" w16cid:durableId="1317152419">
    <w:abstractNumId w:val="314"/>
  </w:num>
  <w:num w:numId="277" w16cid:durableId="1635132620">
    <w:abstractNumId w:val="177"/>
  </w:num>
  <w:num w:numId="278" w16cid:durableId="1167288886">
    <w:abstractNumId w:val="150"/>
  </w:num>
  <w:num w:numId="279" w16cid:durableId="965936696">
    <w:abstractNumId w:val="355"/>
  </w:num>
  <w:num w:numId="280" w16cid:durableId="1506017922">
    <w:abstractNumId w:val="122"/>
  </w:num>
  <w:num w:numId="281" w16cid:durableId="818225203">
    <w:abstractNumId w:val="281"/>
  </w:num>
  <w:num w:numId="282" w16cid:durableId="2109306249">
    <w:abstractNumId w:val="98"/>
  </w:num>
  <w:num w:numId="283" w16cid:durableId="35198272">
    <w:abstractNumId w:val="261"/>
  </w:num>
  <w:num w:numId="284" w16cid:durableId="1073041793">
    <w:abstractNumId w:val="204"/>
  </w:num>
  <w:num w:numId="285" w16cid:durableId="635574956">
    <w:abstractNumId w:val="140"/>
  </w:num>
  <w:num w:numId="286" w16cid:durableId="1714384800">
    <w:abstractNumId w:val="73"/>
  </w:num>
  <w:num w:numId="287" w16cid:durableId="1260987274">
    <w:abstractNumId w:val="255"/>
  </w:num>
  <w:num w:numId="288" w16cid:durableId="1700735705">
    <w:abstractNumId w:val="215"/>
  </w:num>
  <w:num w:numId="289" w16cid:durableId="80688322">
    <w:abstractNumId w:val="50"/>
  </w:num>
  <w:num w:numId="290" w16cid:durableId="1609849477">
    <w:abstractNumId w:val="184"/>
  </w:num>
  <w:num w:numId="291" w16cid:durableId="156651206">
    <w:abstractNumId w:val="320"/>
  </w:num>
  <w:num w:numId="292" w16cid:durableId="798768092">
    <w:abstractNumId w:val="143"/>
  </w:num>
  <w:num w:numId="293" w16cid:durableId="1445416241">
    <w:abstractNumId w:val="130"/>
  </w:num>
  <w:num w:numId="294" w16cid:durableId="21247936">
    <w:abstractNumId w:val="67"/>
  </w:num>
  <w:num w:numId="295" w16cid:durableId="1621297678">
    <w:abstractNumId w:val="126"/>
  </w:num>
  <w:num w:numId="296" w16cid:durableId="1930851362">
    <w:abstractNumId w:val="33"/>
  </w:num>
  <w:num w:numId="297" w16cid:durableId="75513805">
    <w:abstractNumId w:val="44"/>
  </w:num>
  <w:num w:numId="298" w16cid:durableId="128204591">
    <w:abstractNumId w:val="43"/>
  </w:num>
  <w:num w:numId="299" w16cid:durableId="1839927250">
    <w:abstractNumId w:val="285"/>
  </w:num>
  <w:num w:numId="300" w16cid:durableId="203565249">
    <w:abstractNumId w:val="160"/>
  </w:num>
  <w:num w:numId="301" w16cid:durableId="1647853973">
    <w:abstractNumId w:val="63"/>
  </w:num>
  <w:num w:numId="302" w16cid:durableId="1327200375">
    <w:abstractNumId w:val="131"/>
  </w:num>
  <w:num w:numId="303" w16cid:durableId="793643414">
    <w:abstractNumId w:val="209"/>
  </w:num>
  <w:num w:numId="304" w16cid:durableId="1636179554">
    <w:abstractNumId w:val="101"/>
  </w:num>
  <w:num w:numId="305" w16cid:durableId="1868373722">
    <w:abstractNumId w:val="114"/>
  </w:num>
  <w:num w:numId="306" w16cid:durableId="1400709324">
    <w:abstractNumId w:val="5"/>
  </w:num>
  <w:num w:numId="307" w16cid:durableId="1453786184">
    <w:abstractNumId w:val="30"/>
  </w:num>
  <w:num w:numId="308" w16cid:durableId="1509753946">
    <w:abstractNumId w:val="189"/>
  </w:num>
  <w:num w:numId="309" w16cid:durableId="1479571763">
    <w:abstractNumId w:val="158"/>
  </w:num>
  <w:num w:numId="310" w16cid:durableId="1534416146">
    <w:abstractNumId w:val="13"/>
  </w:num>
  <w:num w:numId="311" w16cid:durableId="293295466">
    <w:abstractNumId w:val="240"/>
  </w:num>
  <w:num w:numId="312" w16cid:durableId="1603994049">
    <w:abstractNumId w:val="4"/>
  </w:num>
  <w:num w:numId="313" w16cid:durableId="1969623638">
    <w:abstractNumId w:val="307"/>
  </w:num>
  <w:num w:numId="314" w16cid:durableId="1638679669">
    <w:abstractNumId w:val="212"/>
  </w:num>
  <w:num w:numId="315" w16cid:durableId="1262839810">
    <w:abstractNumId w:val="64"/>
  </w:num>
  <w:num w:numId="316" w16cid:durableId="949820437">
    <w:abstractNumId w:val="260"/>
  </w:num>
  <w:num w:numId="317" w16cid:durableId="1227105304">
    <w:abstractNumId w:val="336"/>
  </w:num>
  <w:num w:numId="318" w16cid:durableId="1528251534">
    <w:abstractNumId w:val="299"/>
  </w:num>
  <w:num w:numId="319" w16cid:durableId="943264872">
    <w:abstractNumId w:val="6"/>
  </w:num>
  <w:num w:numId="320" w16cid:durableId="1454787493">
    <w:abstractNumId w:val="275"/>
  </w:num>
  <w:num w:numId="321" w16cid:durableId="1374113998">
    <w:abstractNumId w:val="337"/>
  </w:num>
  <w:num w:numId="322" w16cid:durableId="343632886">
    <w:abstractNumId w:val="295"/>
  </w:num>
  <w:num w:numId="323" w16cid:durableId="932738608">
    <w:abstractNumId w:val="90"/>
  </w:num>
  <w:num w:numId="324" w16cid:durableId="468792120">
    <w:abstractNumId w:val="74"/>
  </w:num>
  <w:num w:numId="325" w16cid:durableId="1193491307">
    <w:abstractNumId w:val="155"/>
  </w:num>
  <w:num w:numId="326" w16cid:durableId="1917595315">
    <w:abstractNumId w:val="256"/>
  </w:num>
  <w:num w:numId="327" w16cid:durableId="213856999">
    <w:abstractNumId w:val="304"/>
  </w:num>
  <w:num w:numId="328" w16cid:durableId="1978803713">
    <w:abstractNumId w:val="298"/>
  </w:num>
  <w:num w:numId="329" w16cid:durableId="1989743331">
    <w:abstractNumId w:val="223"/>
  </w:num>
  <w:num w:numId="330" w16cid:durableId="331296175">
    <w:abstractNumId w:val="111"/>
  </w:num>
  <w:num w:numId="331" w16cid:durableId="1403869105">
    <w:abstractNumId w:val="243"/>
  </w:num>
  <w:num w:numId="332" w16cid:durableId="93791292">
    <w:abstractNumId w:val="31"/>
  </w:num>
  <w:num w:numId="333" w16cid:durableId="790512938">
    <w:abstractNumId w:val="332"/>
  </w:num>
  <w:num w:numId="334" w16cid:durableId="1085029828">
    <w:abstractNumId w:val="159"/>
  </w:num>
  <w:num w:numId="335" w16cid:durableId="723335224">
    <w:abstractNumId w:val="289"/>
  </w:num>
  <w:num w:numId="336" w16cid:durableId="1534615275">
    <w:abstractNumId w:val="86"/>
  </w:num>
  <w:num w:numId="337" w16cid:durableId="1783956979">
    <w:abstractNumId w:val="333"/>
  </w:num>
  <w:num w:numId="338" w16cid:durableId="1991131279">
    <w:abstractNumId w:val="347"/>
  </w:num>
  <w:num w:numId="339" w16cid:durableId="413281478">
    <w:abstractNumId w:val="290"/>
  </w:num>
  <w:num w:numId="340" w16cid:durableId="414673245">
    <w:abstractNumId w:val="250"/>
  </w:num>
  <w:num w:numId="341" w16cid:durableId="1175000002">
    <w:abstractNumId w:val="157"/>
  </w:num>
  <w:num w:numId="342" w16cid:durableId="1463232521">
    <w:abstractNumId w:val="27"/>
  </w:num>
  <w:num w:numId="343" w16cid:durableId="616639924">
    <w:abstractNumId w:val="53"/>
  </w:num>
  <w:num w:numId="344" w16cid:durableId="1051878151">
    <w:abstractNumId w:val="218"/>
  </w:num>
  <w:num w:numId="345" w16cid:durableId="372727411">
    <w:abstractNumId w:val="151"/>
  </w:num>
  <w:num w:numId="346" w16cid:durableId="1999722097">
    <w:abstractNumId w:val="3"/>
  </w:num>
  <w:num w:numId="347" w16cid:durableId="1203132043">
    <w:abstractNumId w:val="274"/>
  </w:num>
  <w:num w:numId="348" w16cid:durableId="1383821101">
    <w:abstractNumId w:val="236"/>
  </w:num>
  <w:num w:numId="349" w16cid:durableId="1373119234">
    <w:abstractNumId w:val="154"/>
  </w:num>
  <w:num w:numId="350" w16cid:durableId="969819957">
    <w:abstractNumId w:val="302"/>
  </w:num>
  <w:num w:numId="351" w16cid:durableId="1850244914">
    <w:abstractNumId w:val="324"/>
  </w:num>
  <w:num w:numId="352" w16cid:durableId="1188519751">
    <w:abstractNumId w:val="312"/>
  </w:num>
  <w:num w:numId="353" w16cid:durableId="1720474007">
    <w:abstractNumId w:val="147"/>
  </w:num>
  <w:num w:numId="354" w16cid:durableId="1812400281">
    <w:abstractNumId w:val="353"/>
  </w:num>
  <w:num w:numId="355" w16cid:durableId="31611816">
    <w:abstractNumId w:val="327"/>
  </w:num>
  <w:num w:numId="356" w16cid:durableId="310332064">
    <w:abstractNumId w:val="49"/>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4765"/>
    <w:rsid w:val="000B48B2"/>
    <w:rsid w:val="000B4D61"/>
    <w:rsid w:val="000B5101"/>
    <w:rsid w:val="000B5FD0"/>
    <w:rsid w:val="000B628D"/>
    <w:rsid w:val="000B6633"/>
    <w:rsid w:val="000B6715"/>
    <w:rsid w:val="000B7264"/>
    <w:rsid w:val="000B7769"/>
    <w:rsid w:val="000C0D60"/>
    <w:rsid w:val="000C1913"/>
    <w:rsid w:val="000C3268"/>
    <w:rsid w:val="000C41DE"/>
    <w:rsid w:val="000C5E3E"/>
    <w:rsid w:val="000C6AF9"/>
    <w:rsid w:val="000C7360"/>
    <w:rsid w:val="000D2962"/>
    <w:rsid w:val="000D4261"/>
    <w:rsid w:val="000D463B"/>
    <w:rsid w:val="000D4D54"/>
    <w:rsid w:val="000D6565"/>
    <w:rsid w:val="000D7A14"/>
    <w:rsid w:val="000E02C0"/>
    <w:rsid w:val="000E4E1B"/>
    <w:rsid w:val="000E5923"/>
    <w:rsid w:val="000E64F0"/>
    <w:rsid w:val="000F0A2B"/>
    <w:rsid w:val="000F1983"/>
    <w:rsid w:val="000F3930"/>
    <w:rsid w:val="000F4AEF"/>
    <w:rsid w:val="000F5521"/>
    <w:rsid w:val="000F5E4C"/>
    <w:rsid w:val="0010061F"/>
    <w:rsid w:val="00104BEC"/>
    <w:rsid w:val="00104C99"/>
    <w:rsid w:val="00106AC2"/>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53483"/>
    <w:rsid w:val="006539FA"/>
    <w:rsid w:val="0065404F"/>
    <w:rsid w:val="0065675C"/>
    <w:rsid w:val="006567DF"/>
    <w:rsid w:val="0065757D"/>
    <w:rsid w:val="00660CB7"/>
    <w:rsid w:val="00661265"/>
    <w:rsid w:val="00661B07"/>
    <w:rsid w:val="00662C49"/>
    <w:rsid w:val="00663626"/>
    <w:rsid w:val="00663C01"/>
    <w:rsid w:val="00664B32"/>
    <w:rsid w:val="00666847"/>
    <w:rsid w:val="0066753E"/>
    <w:rsid w:val="00667FC0"/>
    <w:rsid w:val="00672BB5"/>
    <w:rsid w:val="00672CD2"/>
    <w:rsid w:val="00676FF9"/>
    <w:rsid w:val="006777CE"/>
    <w:rsid w:val="00680934"/>
    <w:rsid w:val="006821F2"/>
    <w:rsid w:val="00683A55"/>
    <w:rsid w:val="00686C95"/>
    <w:rsid w:val="0068735A"/>
    <w:rsid w:val="00691A9D"/>
    <w:rsid w:val="0069516D"/>
    <w:rsid w:val="00695A3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3CE4"/>
    <w:rsid w:val="00A45D0C"/>
    <w:rsid w:val="00A47534"/>
    <w:rsid w:val="00A47645"/>
    <w:rsid w:val="00A47B4E"/>
    <w:rsid w:val="00A52BC1"/>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5510"/>
    <w:rsid w:val="00BD5915"/>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FDE"/>
    <w:rsid w:val="00D06F32"/>
    <w:rsid w:val="00D079AE"/>
    <w:rsid w:val="00D11F91"/>
    <w:rsid w:val="00D12083"/>
    <w:rsid w:val="00D12E2A"/>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C45"/>
    <w:rsid w:val="00D36323"/>
    <w:rsid w:val="00D37ECB"/>
    <w:rsid w:val="00D41E0E"/>
    <w:rsid w:val="00D43FD0"/>
    <w:rsid w:val="00D445DE"/>
    <w:rsid w:val="00D447ED"/>
    <w:rsid w:val="00D478E5"/>
    <w:rsid w:val="00D528D0"/>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473C"/>
    <w:rsid w:val="00F64A8E"/>
    <w:rsid w:val="00F658F6"/>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5F52"/>
    <w:rsid w:val="00FE6C6F"/>
    <w:rsid w:val="00FE6D16"/>
    <w:rsid w:val="00FE7E27"/>
    <w:rsid w:val="00FF0F2D"/>
    <w:rsid w:val="00FF136F"/>
    <w:rsid w:val="00FF1B8D"/>
    <w:rsid w:val="00FF2DC1"/>
    <w:rsid w:val="00FF383C"/>
    <w:rsid w:val="00FF4F7B"/>
    <w:rsid w:val="00FF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4B31"/>
    <w:pPr>
      <w:keepNext/>
      <w:spacing w:line="360" w:lineRule="auto"/>
      <w:outlineLvl w:val="0"/>
    </w:pPr>
    <w:rPr>
      <w:b/>
      <w:bCs/>
      <w:u w:val="single"/>
    </w:rPr>
  </w:style>
  <w:style w:type="paragraph" w:styleId="Heading2">
    <w:name w:val="heading 2"/>
    <w:basedOn w:val="Normal"/>
    <w:next w:val="Normal"/>
    <w:link w:val="Heading2Char"/>
    <w:qFormat/>
    <w:rsid w:val="0059129D"/>
    <w:pPr>
      <w:keepNext/>
      <w:spacing w:line="360" w:lineRule="auto"/>
      <w:outlineLvl w:val="1"/>
    </w:pPr>
    <w:rPr>
      <w:b/>
      <w:bCs/>
    </w:rPr>
  </w:style>
  <w:style w:type="paragraph" w:styleId="Heading3">
    <w:name w:val="heading 3"/>
    <w:basedOn w:val="Normal"/>
    <w:next w:val="Normal"/>
    <w:link w:val="Heading3Char"/>
    <w:qFormat/>
    <w:rsid w:val="00BE4B31"/>
    <w:pPr>
      <w:keepNext/>
      <w:spacing w:line="360" w:lineRule="auto"/>
      <w:outlineLvl w:val="2"/>
    </w:pPr>
    <w:rPr>
      <w:b/>
      <w:bCs/>
      <w:sz w:val="28"/>
    </w:rPr>
  </w:style>
  <w:style w:type="paragraph" w:styleId="Heading4">
    <w:name w:val="heading 4"/>
    <w:basedOn w:val="Normal"/>
    <w:next w:val="Normal"/>
    <w:link w:val="Heading4Char"/>
    <w:qFormat/>
    <w:rsid w:val="0059129D"/>
    <w:pPr>
      <w:keepNext/>
      <w:spacing w:line="360" w:lineRule="auto"/>
      <w:ind w:left="360"/>
      <w:jc w:val="center"/>
      <w:outlineLvl w:val="3"/>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hyperlink" Target="http://letianwang.net/Fixed_Income/08_HJM_Model.htm" TargetMode="External"/><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hyperlink" Target="http://papers.ssrn.com/sol3/papers.cfm?abstract_id=1395390" TargetMode="External"/><Relationship Id="rId133" Type="http://schemas.openxmlformats.org/officeDocument/2006/relationships/hyperlink" Target="http://papers.ssrn.com/sol3/papers.cfm?abstract_id=1801522" TargetMode="External"/><Relationship Id="rId138" Type="http://schemas.openxmlformats.org/officeDocument/2006/relationships/footer" Target="footer1.xm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papers.ssrn.com/sol3/papers.cfm?abstract_id=472061" TargetMode="External"/><Relationship Id="rId128" Type="http://schemas.openxmlformats.org/officeDocument/2006/relationships/hyperlink" Target="http://www.pvv.ntnu.no/~berland/resources/autodiff-triallecture.pdf"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hyperlink" Target="http://www.math.nyu.edu/research/carrp/papers/pdf/integtransform.pdf" TargetMode="External"/><Relationship Id="rId118" Type="http://schemas.openxmlformats.org/officeDocument/2006/relationships/hyperlink" Target="http://letianwang.net/Fixed_Income/09_Hull-White_Model.htm" TargetMode="External"/><Relationship Id="rId134" Type="http://schemas.openxmlformats.org/officeDocument/2006/relationships/hyperlink" Target="https://www.nber.org/papers/w19459" TargetMode="External"/><Relationship Id="rId13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p://www.wias-berlin.de/preprint/1113/wias_preprint_1113.pdf" TargetMode="External"/><Relationship Id="rId3" Type="http://schemas.openxmlformats.org/officeDocument/2006/relationships/styles" Target="styles.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hyperlink" Target="http://en.wikipedia.org/wiki/Girsanov_theorem" TargetMode="External"/><Relationship Id="rId124" Type="http://schemas.openxmlformats.org/officeDocument/2006/relationships/hyperlink" Target="http://www.autodiff.org/" TargetMode="External"/><Relationship Id="rId129" Type="http://schemas.openxmlformats.org/officeDocument/2006/relationships/hyperlink" Target="http://info.mcs.anl.gov/pub/tech_reports/reports/P1152.pdf" TargetMode="External"/><Relationship Id="rId137" Type="http://schemas.openxmlformats.org/officeDocument/2006/relationships/header" Target="header1.xm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papers.ssrn.com/sol3/papers.cfm?abstract_id=1801522"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hyperlink" Target="http://www.pjaeckel.webspace.virginmedia.com/NotSoComplexLogarithmsInTheHestonModel.pdf" TargetMode="External"/><Relationship Id="rId119" Type="http://schemas.openxmlformats.org/officeDocument/2006/relationships/hyperlink" Target="http://letianwang.net/Fixed_Income/12_SABR_Model.htm" TargetMode="External"/><Relationship Id="rId127" Type="http://schemas.openxmlformats.org/officeDocument/2006/relationships/hyperlink" Target="http://en.wikipedia.org/wiki/Automatic_differentiation"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www.christian-fries.de/finmath/bumpingthemodel/Fries-BumpingTheModel.pdf" TargetMode="External"/><Relationship Id="rId130" Type="http://schemas.openxmlformats.org/officeDocument/2006/relationships/hyperlink" Target="http://www.cas.mcmaster.ca/~cs777/presentations/AD.pdf" TargetMode="External"/><Relationship Id="rId135" Type="http://schemas.openxmlformats.org/officeDocument/2006/relationships/hyperlink" Target="https://www.academia.edu/90391422/The_Right_and_Wrong_Models_for_Evaluating_Callable_Municipal_Bonds" TargetMode="Externa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hyperlink" Target="http://creditanalytics.codeplex.com" TargetMode="External"/><Relationship Id="rId125" Type="http://schemas.openxmlformats.org/officeDocument/2006/relationships/hyperlink" Target="http://info.mcs.anl.gov/pub/tech_reports/reports/P1152.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hyperlink" Target="http://www.frouah.com/finance%20notes/The%20Heston%20model%20short%20version.pdf" TargetMode="External"/><Relationship Id="rId131" Type="http://schemas.openxmlformats.org/officeDocument/2006/relationships/hyperlink" Target="http://papers.ssrn.com/sol3/papers.cfm?abstract_id=1801522" TargetMode="External"/><Relationship Id="rId136" Type="http://schemas.openxmlformats.org/officeDocument/2006/relationships/hyperlink" Target="https://dept.math.lsa.umich.edu/~conlon/math623/rebonato_review.pdf" TargetMode="Externa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papers.ssrn.com/sol3/papers.cfm?abstract_id=18015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497</Pages>
  <Words>84957</Words>
  <Characters>484255</Characters>
  <Application>Microsoft Office Word</Application>
  <DocSecurity>0</DocSecurity>
  <Lines>4035</Lines>
  <Paragraphs>1136</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568076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43</cp:revision>
  <cp:lastPrinted>2026-02-27T21:25:00Z</cp:lastPrinted>
  <dcterms:created xsi:type="dcterms:W3CDTF">2026-02-26T22:32:00Z</dcterms:created>
  <dcterms:modified xsi:type="dcterms:W3CDTF">2026-02-27T21:32:00Z</dcterms:modified>
</cp:coreProperties>
</file>