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25A4CE4A"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D15B29">
        <w:rPr>
          <w:b/>
          <w:bCs/>
          <w:sz w:val="28"/>
          <w:szCs w:val="28"/>
        </w:rPr>
        <w:t>8</w:t>
      </w:r>
      <w:r w:rsidRPr="00A03CFE">
        <w:rPr>
          <w:sz w:val="28"/>
          <w:szCs w:val="28"/>
        </w:rPr>
        <w:t xml:space="preserve"> </w:t>
      </w:r>
      <w:r w:rsidR="00D15B29">
        <w:rPr>
          <w:sz w:val="28"/>
          <w:szCs w:val="28"/>
        </w:rPr>
        <w:t>23</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off of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p, 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1C249B4F" w:rsidR="00A30151" w:rsidRDefault="00A30151" w:rsidP="0050686B">
      <w:pPr>
        <w:pStyle w:val="ListParagraph"/>
        <w:numPr>
          <w:ilvl w:val="0"/>
          <w:numId w:val="319"/>
        </w:numPr>
        <w:spacing w:line="360" w:lineRule="auto"/>
        <w:rPr>
          <w:bCs/>
        </w:rPr>
      </w:pPr>
      <w:r>
        <w:rPr>
          <w:bCs/>
          <w:u w:val="single"/>
        </w:rPr>
        <w:t>Ran</w:t>
      </w:r>
      <w:r w:rsidR="003069E8">
        <w:rPr>
          <w:bCs/>
          <w:u w:val="single"/>
        </w:rPr>
        <w:t>d</w:t>
      </w:r>
      <w:r>
        <w:rPr>
          <w:bCs/>
          <w:u w:val="single"/>
        </w:rPr>
        <w:t>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29CA7AF7" w14:textId="77777777" w:rsidR="00C332C9"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w:t>
      </w:r>
    </w:p>
    <w:p w14:paraId="3308DD82" w14:textId="77777777" w:rsidR="00C332C9" w:rsidRPr="00C332C9" w:rsidRDefault="00C332C9" w:rsidP="00C332C9">
      <w:pPr>
        <w:spacing w:line="360" w:lineRule="auto"/>
        <w:rPr>
          <w:bCs/>
          <w:u w:val="single"/>
        </w:rPr>
      </w:pPr>
    </w:p>
    <w:p w14:paraId="19E01700" w14:textId="77777777" w:rsidR="00C332C9" w:rsidRDefault="00000000" w:rsidP="00C332C9">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m:oMathPara>
    </w:p>
    <w:p w14:paraId="3EEA3115" w14:textId="77777777" w:rsidR="00C332C9" w:rsidRDefault="00C332C9" w:rsidP="00C332C9">
      <w:pPr>
        <w:spacing w:line="360" w:lineRule="auto"/>
      </w:pPr>
    </w:p>
    <w:p w14:paraId="45AB477D" w14:textId="77777777" w:rsidR="00C332C9" w:rsidRDefault="001615F0" w:rsidP="00C332C9">
      <w:pPr>
        <w:pStyle w:val="ListParagraph"/>
        <w:spacing w:line="360" w:lineRule="auto"/>
        <w:ind w:left="360"/>
      </w:pPr>
      <w:r>
        <w:t>is let to go infinitesimal. With finite order flow rates, this will give vanishing probability for the existence of more than one order in any bin as</w:t>
      </w:r>
    </w:p>
    <w:p w14:paraId="471FF713" w14:textId="77777777" w:rsidR="00C332C9" w:rsidRDefault="00C332C9" w:rsidP="00C332C9">
      <w:pPr>
        <w:spacing w:line="360" w:lineRule="auto"/>
      </w:pPr>
    </w:p>
    <w:p w14:paraId="5AFCF6E7" w14:textId="30567409" w:rsidR="001615F0" w:rsidRPr="00C332C9" w:rsidRDefault="001615F0" w:rsidP="00C332C9">
      <w:pPr>
        <w:pStyle w:val="ListParagraph"/>
        <w:spacing w:line="360" w:lineRule="auto"/>
        <w:ind w:left="360"/>
      </w:pPr>
      <m:oMathPara>
        <m:oMath>
          <m:r>
            <w:rPr>
              <w:rFonts w:ascii="Cambria Math" w:hAnsi="Cambria Math"/>
            </w:rPr>
            <m:t>dp→0</m:t>
          </m:r>
        </m:oMath>
      </m:oMathPara>
    </w:p>
    <w:p w14:paraId="5E92BBDE" w14:textId="77777777" w:rsidR="00C332C9" w:rsidRPr="00C332C9" w:rsidRDefault="00C332C9" w:rsidP="00C332C9">
      <w:pPr>
        <w:spacing w:line="360" w:lineRule="auto"/>
        <w:rPr>
          <w:bCs/>
        </w:rPr>
      </w:pPr>
    </w:p>
    <w:p w14:paraId="63534E54" w14:textId="0AE493D1"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C332C9"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0DC4F011" w14:textId="5E4EF450" w:rsidR="00B726C3" w:rsidRPr="00B726C3" w:rsidRDefault="00C332C9" w:rsidP="001615F0">
      <w:pPr>
        <w:pStyle w:val="ListParagraph"/>
        <w:numPr>
          <w:ilvl w:val="0"/>
          <w:numId w:val="319"/>
        </w:numPr>
        <w:spacing w:line="360" w:lineRule="auto"/>
        <w:rPr>
          <w:bCs/>
        </w:rPr>
      </w:pPr>
      <w:r>
        <w:rPr>
          <w:bCs/>
          <w:u w:val="single"/>
        </w:rPr>
        <w:t xml:space="preserve">General Master Equation for </w:t>
      </w:r>
      <m:oMath>
        <m:r>
          <w:rPr>
            <w:rFonts w:ascii="Cambria Math" w:hAnsi="Cambria Math"/>
            <w:u w:val="single"/>
          </w:rPr>
          <m:t>π</m:t>
        </m:r>
      </m:oMath>
      <w:r>
        <w:t>:</w:t>
      </w:r>
      <w:r w:rsidR="00377EA6">
        <w:t xml:space="preserve"> </w:t>
      </w:r>
      <w:r>
        <w:t xml:space="preserve">Going to continuous time, a general master equation for </w:t>
      </w:r>
      <m:oMath>
        <m:r>
          <w:rPr>
            <w:rFonts w:ascii="Cambria Math" w:hAnsi="Cambria Math"/>
          </w:rPr>
          <m:t>π</m:t>
        </m:r>
      </m:oMath>
      <w:r>
        <w:t xml:space="preserve"> can be written as</w:t>
      </w:r>
    </w:p>
    <w:p w14:paraId="777E2F7A" w14:textId="77777777" w:rsidR="00B726C3" w:rsidRPr="00B726C3" w:rsidRDefault="00B726C3" w:rsidP="00B726C3">
      <w:pPr>
        <w:spacing w:line="360" w:lineRule="auto"/>
        <w:rPr>
          <w:bCs/>
          <w:u w:val="single"/>
        </w:rPr>
      </w:pPr>
    </w:p>
    <w:p w14:paraId="3346825D" w14:textId="77777777" w:rsidR="00B726C3" w:rsidRDefault="00000000" w:rsidP="00B726C3">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3B6AEA0A" w14:textId="77777777" w:rsidR="00B726C3" w:rsidRDefault="00B726C3" w:rsidP="00B726C3">
      <w:pPr>
        <w:spacing w:line="360" w:lineRule="auto"/>
      </w:pPr>
    </w:p>
    <w:p w14:paraId="1588FE0F" w14:textId="0FA15BA0" w:rsidR="00C332C9" w:rsidRPr="00F16CF6" w:rsidRDefault="00C332C9" w:rsidP="00B726C3">
      <w:pPr>
        <w:pStyle w:val="ListParagraph"/>
        <w:spacing w:line="360" w:lineRule="auto"/>
        <w:ind w:left="360"/>
        <w:rPr>
          <w:bCs/>
        </w:rPr>
      </w:pPr>
      <w:r>
        <w:t xml:space="preserve">The </w:t>
      </w:r>
      <m:oMath>
        <m:r>
          <w:rPr>
            <w:rFonts w:ascii="Cambria Math" w:hAnsi="Cambria Math"/>
          </w:rPr>
          <m:t>t</m:t>
        </m:r>
      </m:oMath>
      <w:r w:rsidR="00B726C3">
        <w:t xml:space="preserve"> </w:t>
      </w:r>
      <w:r>
        <w:t>variable appears in every term.</w:t>
      </w:r>
    </w:p>
    <w:p w14:paraId="3C26F564" w14:textId="77777777" w:rsidR="00B726C3" w:rsidRDefault="00F16CF6" w:rsidP="001615F0">
      <w:pPr>
        <w:pStyle w:val="ListParagraph"/>
        <w:numPr>
          <w:ilvl w:val="0"/>
          <w:numId w:val="319"/>
        </w:numPr>
        <w:spacing w:line="360" w:lineRule="auto"/>
        <w:rPr>
          <w:bCs/>
        </w:rPr>
      </w:pPr>
      <w:r>
        <w:rPr>
          <w:bCs/>
          <w:u w:val="single"/>
        </w:rPr>
        <w:lastRenderedPageBreak/>
        <w:t>Component Contributions to Master Density</w:t>
      </w:r>
      <w:r w:rsidRPr="00F16CF6">
        <w:rPr>
          <w:bCs/>
        </w:rPr>
        <w:t>:</w:t>
      </w:r>
      <w:r>
        <w:rPr>
          <w:bCs/>
        </w:rPr>
        <w:t xml:space="preserve"> The </w:t>
      </w:r>
      <m:oMath>
        <m:r>
          <w:rPr>
            <w:rFonts w:ascii="Cambria Math" w:hAnsi="Cambria Math"/>
          </w:rPr>
          <m:t>α</m:t>
        </m:r>
      </m:oMath>
      <w:r>
        <w:rPr>
          <w:bCs/>
        </w:rPr>
        <w:t xml:space="preserve"> term corresponds to the receipt of a limit order, the </w:t>
      </w:r>
      <m:oMath>
        <m:r>
          <w:rPr>
            <w:rFonts w:ascii="Cambria Math" w:hAnsi="Cambria Math"/>
          </w:rPr>
          <m:t>δ</m:t>
        </m:r>
      </m:oMath>
      <w:r>
        <w:rPr>
          <w:bCs/>
        </w:rPr>
        <w:t xml:space="preserve"> term to spontaneous removal of a limit order, the </w:t>
      </w:r>
      <m:oMath>
        <m:r>
          <w:rPr>
            <w:rFonts w:ascii="Cambria Math" w:hAnsi="Cambria Math"/>
          </w:rPr>
          <m:t>μ</m:t>
        </m:r>
      </m:oMath>
      <w:r>
        <w:rPr>
          <w:bCs/>
        </w:rPr>
        <w:t xml:space="preserve"> term to the receipt of the market order,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an increase in the midpoint</w:t>
      </w:r>
    </w:p>
    <w:p w14:paraId="5BA83E1B" w14:textId="77777777" w:rsidR="00B726C3" w:rsidRPr="00B726C3" w:rsidRDefault="00B726C3" w:rsidP="00B726C3">
      <w:pPr>
        <w:spacing w:line="360" w:lineRule="auto"/>
        <w:rPr>
          <w:bCs/>
          <w:u w:val="single"/>
        </w:rPr>
      </w:pPr>
    </w:p>
    <w:p w14:paraId="4B875108" w14:textId="77777777" w:rsid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26C15573" w14:textId="77777777" w:rsidR="00B726C3" w:rsidRDefault="00B726C3" w:rsidP="00B726C3">
      <w:pPr>
        <w:spacing w:line="360" w:lineRule="auto"/>
      </w:pPr>
    </w:p>
    <w:p w14:paraId="024B6FBA" w14:textId="77777777" w:rsidR="00B726C3" w:rsidRDefault="00F16CF6" w:rsidP="00B726C3">
      <w:pPr>
        <w:pStyle w:val="ListParagraph"/>
        <w:spacing w:line="360" w:lineRule="auto"/>
        <w:ind w:left="360"/>
        <w:rPr>
          <w:bCs/>
        </w:rPr>
      </w:pPr>
      <w:r>
        <w:rPr>
          <w:bCs/>
        </w:rPr>
        <w:t xml:space="preserve">and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 decrease</w:t>
      </w:r>
    </w:p>
    <w:p w14:paraId="4B3BC985" w14:textId="77777777" w:rsidR="00B726C3" w:rsidRPr="00B726C3" w:rsidRDefault="00B726C3" w:rsidP="00B726C3">
      <w:pPr>
        <w:spacing w:line="360" w:lineRule="auto"/>
        <w:rPr>
          <w:bCs/>
        </w:rPr>
      </w:pPr>
    </w:p>
    <w:p w14:paraId="778C4599" w14:textId="4FAED03A" w:rsidR="00F16CF6" w:rsidRP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75A91ECB" w14:textId="77777777" w:rsidR="00B726C3" w:rsidRPr="00B726C3" w:rsidRDefault="00B726C3" w:rsidP="00B726C3">
      <w:pPr>
        <w:spacing w:line="360" w:lineRule="auto"/>
        <w:rPr>
          <w:bCs/>
        </w:rPr>
      </w:pPr>
    </w:p>
    <w:p w14:paraId="1D24B86F" w14:textId="24BCD634" w:rsidR="00F16CF6" w:rsidRDefault="00F16CF6" w:rsidP="001615F0">
      <w:pPr>
        <w:pStyle w:val="ListParagraph"/>
        <w:numPr>
          <w:ilvl w:val="0"/>
          <w:numId w:val="319"/>
        </w:numPr>
        <w:spacing w:line="360" w:lineRule="auto"/>
        <w:rPr>
          <w:bCs/>
        </w:rPr>
      </w:pPr>
      <w:r>
        <w:rPr>
          <w:bCs/>
          <w:u w:val="single"/>
        </w:rPr>
        <w:t>Co-moving Reference Frame for Mid-price Diffusion</w:t>
      </w:r>
      <w:r>
        <w:rPr>
          <w:bCs/>
        </w:rPr>
        <w:t>: The last two terms in the master equation are particularly important because they imply a diffusion process for the depth when viewed in the co-moving reference point of the price coordinate when the midpoint moves.</w:t>
      </w:r>
    </w:p>
    <w:p w14:paraId="0A31B667" w14:textId="77777777" w:rsidR="00EA3DBF" w:rsidRDefault="007378AA" w:rsidP="001615F0">
      <w:pPr>
        <w:pStyle w:val="ListParagraph"/>
        <w:numPr>
          <w:ilvl w:val="0"/>
          <w:numId w:val="319"/>
        </w:numPr>
        <w:spacing w:line="360" w:lineRule="auto"/>
        <w:rPr>
          <w:bCs/>
        </w:rPr>
      </w:pPr>
      <w:r>
        <w:rPr>
          <w:bCs/>
          <w:u w:val="single"/>
        </w:rPr>
        <w:t>Definition of the Best Offer</w:t>
      </w:r>
      <w:r w:rsidRPr="007378AA">
        <w:rPr>
          <w:bCs/>
        </w:rPr>
        <w:t>:</w:t>
      </w:r>
      <w:r>
        <w:rPr>
          <w:bCs/>
        </w:rPr>
        <w:t xml:space="preserve"> The definition of the best offer gives the boundary condition</w:t>
      </w:r>
    </w:p>
    <w:p w14:paraId="2251C66A" w14:textId="77777777" w:rsidR="00EA3DBF" w:rsidRPr="00EA3DBF" w:rsidRDefault="00EA3DBF" w:rsidP="00EA3DBF">
      <w:pPr>
        <w:spacing w:line="360" w:lineRule="auto"/>
        <w:rPr>
          <w:bCs/>
          <w:u w:val="single"/>
        </w:rPr>
      </w:pPr>
    </w:p>
    <w:p w14:paraId="335D81D6" w14:textId="77777777" w:rsidR="00EA3DBF" w:rsidRDefault="007378AA" w:rsidP="00EA3DBF">
      <w:pPr>
        <w:pStyle w:val="ListParagraph"/>
        <w:spacing w:line="360" w:lineRule="auto"/>
        <w:ind w:left="360"/>
      </w:pPr>
      <m:oMathPara>
        <m:oMath>
          <m:r>
            <w:rPr>
              <w:rFonts w:ascii="Cambria Math" w:hAnsi="Cambria Math"/>
            </w:rPr>
            <m:t>π</m:t>
          </m:r>
          <m:d>
            <m:dPr>
              <m:ctrlPr>
                <w:rPr>
                  <w:rFonts w:ascii="Cambria Math" w:hAnsi="Cambria Math"/>
                  <w:i/>
                </w:rPr>
              </m:ctrlPr>
            </m:dPr>
            <m:e>
              <m:r>
                <w:rPr>
                  <w:rFonts w:ascii="Cambria Math" w:hAnsi="Cambria Math"/>
                </w:rPr>
                <m:t>N, p</m:t>
              </m:r>
            </m:e>
          </m:d>
          <m:r>
            <w:rPr>
              <w:rFonts w:ascii="Cambria Math" w:hAnsi="Cambria Math"/>
            </w:rPr>
            <m:t>=0</m:t>
          </m:r>
        </m:oMath>
      </m:oMathPara>
    </w:p>
    <w:p w14:paraId="3DF89097" w14:textId="77777777" w:rsidR="00EA3DBF" w:rsidRDefault="00EA3DBF" w:rsidP="00EA3DBF">
      <w:pPr>
        <w:spacing w:line="360" w:lineRule="auto"/>
      </w:pPr>
    </w:p>
    <w:p w14:paraId="0733B516" w14:textId="77777777" w:rsidR="00EA3DBF" w:rsidRDefault="007378AA" w:rsidP="00EA3DBF">
      <w:pPr>
        <w:pStyle w:val="ListParagraph"/>
        <w:spacing w:line="360" w:lineRule="auto"/>
        <w:ind w:left="360"/>
        <w:rPr>
          <w:bCs/>
        </w:rPr>
      </w:pPr>
      <w:r>
        <w:rPr>
          <w:bCs/>
        </w:rPr>
        <w:t>for</w:t>
      </w:r>
    </w:p>
    <w:p w14:paraId="1AF9B270" w14:textId="77777777" w:rsidR="00EA3DBF" w:rsidRPr="00EA3DBF" w:rsidRDefault="00EA3DBF" w:rsidP="00EA3DBF">
      <w:pPr>
        <w:spacing w:line="360" w:lineRule="auto"/>
        <w:rPr>
          <w:bCs/>
        </w:rPr>
      </w:pPr>
    </w:p>
    <w:p w14:paraId="5EA0B9B9" w14:textId="783F3E5D" w:rsidR="007378AA" w:rsidRPr="00EA3DBF" w:rsidRDefault="007378AA" w:rsidP="00EA3DBF">
      <w:pPr>
        <w:pStyle w:val="ListParagraph"/>
        <w:spacing w:line="360" w:lineRule="auto"/>
        <w:ind w:left="360"/>
      </w:pPr>
      <m:oMathPara>
        <m:oMath>
          <m:r>
            <w:rPr>
              <w:rFonts w:ascii="Cambria Math" w:hAnsi="Cambria Math"/>
            </w:rPr>
            <m:t>p&lt;0</m:t>
          </m:r>
        </m:oMath>
      </m:oMathPara>
    </w:p>
    <w:p w14:paraId="4CC4209C" w14:textId="77777777" w:rsidR="00EA3DBF" w:rsidRPr="00EA3DBF" w:rsidRDefault="00EA3DBF" w:rsidP="00EA3DBF">
      <w:pPr>
        <w:spacing w:line="360" w:lineRule="auto"/>
        <w:rPr>
          <w:bCs/>
        </w:rPr>
      </w:pPr>
    </w:p>
    <w:p w14:paraId="6CE1CC06" w14:textId="45D9A1B1" w:rsidR="007378AA" w:rsidRPr="007378AA" w:rsidRDefault="007378AA" w:rsidP="001615F0">
      <w:pPr>
        <w:pStyle w:val="ListParagraph"/>
        <w:numPr>
          <w:ilvl w:val="0"/>
          <w:numId w:val="319"/>
        </w:numPr>
        <w:spacing w:line="360" w:lineRule="auto"/>
        <w:rPr>
          <w:bCs/>
        </w:rPr>
      </w:pPr>
      <w:r>
        <w:rPr>
          <w:bCs/>
          <w:u w:val="single"/>
        </w:rPr>
        <w:t>Mean Field Solution</w:t>
      </w:r>
      <w:r>
        <w:rPr>
          <w:bCs/>
        </w:rPr>
        <w:t xml:space="preserve">: The next step is to seek a mean-field solution. In the co-moving reference frame, </w:t>
      </w:r>
      <m:oMath>
        <m:r>
          <w:rPr>
            <w:rFonts w:ascii="Cambria Math" w:hAnsi="Cambria Math"/>
          </w:rPr>
          <m:t>μ</m:t>
        </m:r>
        <m:d>
          <m:dPr>
            <m:ctrlPr>
              <w:rPr>
                <w:rFonts w:ascii="Cambria Math" w:hAnsi="Cambria Math"/>
                <w:i/>
              </w:rPr>
            </m:ctrlPr>
          </m:dPr>
          <m:e>
            <m:r>
              <w:rPr>
                <w:rFonts w:ascii="Cambria Math" w:hAnsi="Cambria Math"/>
              </w:rPr>
              <m:t>p</m:t>
            </m:r>
          </m:e>
        </m:d>
      </m:oMath>
      <w:r>
        <w:t xml:space="preserve"> becomes a function corresponding to the rate at which market orders are executed at a price </w:t>
      </w:r>
      <m:oMath>
        <m:r>
          <w:rPr>
            <w:rFonts w:ascii="Cambria Math" w:hAnsi="Cambria Math"/>
          </w:rPr>
          <m:t>p</m:t>
        </m:r>
      </m:oMath>
      <w:r>
        <w:t>.</w:t>
      </w:r>
    </w:p>
    <w:p w14:paraId="7140180F" w14:textId="67495FDD" w:rsidR="007378AA" w:rsidRPr="007660BB" w:rsidRDefault="007378AA" w:rsidP="001615F0">
      <w:pPr>
        <w:pStyle w:val="ListParagraph"/>
        <w:numPr>
          <w:ilvl w:val="0"/>
          <w:numId w:val="319"/>
        </w:numPr>
        <w:spacing w:line="360" w:lineRule="auto"/>
        <w:rPr>
          <w:bCs/>
        </w:rPr>
      </w:pPr>
      <w:r>
        <w:rPr>
          <w:bCs/>
          <w:u w:val="single"/>
        </w:rPr>
        <w:t>Analogy to a Moving Particle</w:t>
      </w:r>
      <w:r w:rsidRPr="007378AA">
        <w:rPr>
          <w:bCs/>
        </w:rPr>
        <w:t>:</w:t>
      </w:r>
      <w:r>
        <w:rPr>
          <w:bCs/>
        </w:rPr>
        <w:t xml:space="preserve"> The market order can be thought of as a </w:t>
      </w:r>
      <w:r w:rsidRPr="007378AA">
        <w:rPr>
          <w:bCs/>
          <w:i/>
          <w:iCs/>
        </w:rPr>
        <w:t>particle</w:t>
      </w:r>
      <w:r>
        <w:rPr>
          <w:bCs/>
        </w:rPr>
        <w:t xml:space="preserve"> that is </w:t>
      </w:r>
      <w:r>
        <w:rPr>
          <w:bCs/>
          <w:i/>
          <w:iCs/>
        </w:rPr>
        <w:t>created</w:t>
      </w:r>
      <w:r>
        <w:rPr>
          <w:bCs/>
        </w:rPr>
        <w:t xml:space="preserve"> at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moves to the right until it is </w:t>
      </w:r>
      <w:r w:rsidRPr="007378AA">
        <w:rPr>
          <w:i/>
          <w:iCs/>
        </w:rPr>
        <w:t>absorbed</w:t>
      </w:r>
      <w:r>
        <w:t xml:space="preserve"> at price </w:t>
      </w:r>
      <m:oMath>
        <m:r>
          <w:rPr>
            <w:rFonts w:ascii="Cambria Math" w:hAnsi="Cambria Math"/>
          </w:rPr>
          <m:t>p</m:t>
        </m:r>
      </m:oMath>
      <w:r>
        <w:t>.</w:t>
      </w:r>
    </w:p>
    <w:p w14:paraId="5BEC98D5" w14:textId="77777777" w:rsidR="007660BB" w:rsidRDefault="007660BB" w:rsidP="001615F0">
      <w:pPr>
        <w:pStyle w:val="ListParagraph"/>
        <w:numPr>
          <w:ilvl w:val="0"/>
          <w:numId w:val="319"/>
        </w:numPr>
        <w:spacing w:line="360" w:lineRule="auto"/>
        <w:rPr>
          <w:bCs/>
        </w:rPr>
      </w:pPr>
      <w:r>
        <w:rPr>
          <w:bCs/>
          <w:u w:val="single"/>
        </w:rPr>
        <w:t>Approximate Solution to the Master Equation</w:t>
      </w:r>
      <w:r w:rsidRPr="007660BB">
        <w:rPr>
          <w:bCs/>
        </w:rPr>
        <w:t>:</w:t>
      </w:r>
      <w:r>
        <w:rPr>
          <w:bCs/>
        </w:rPr>
        <w:t xml:space="preserve"> An approximate solution to</w:t>
      </w:r>
    </w:p>
    <w:p w14:paraId="6304C2D2" w14:textId="77777777" w:rsidR="007660BB" w:rsidRPr="007660BB" w:rsidRDefault="007660BB" w:rsidP="007660BB">
      <w:pPr>
        <w:spacing w:line="360" w:lineRule="auto"/>
        <w:rPr>
          <w:bCs/>
          <w:u w:val="single"/>
        </w:rPr>
      </w:pPr>
    </w:p>
    <w:p w14:paraId="16773812" w14:textId="77777777" w:rsidR="007660BB" w:rsidRDefault="00000000" w:rsidP="007660BB">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297188FB" w14:textId="77777777" w:rsidR="007660BB" w:rsidRDefault="007660BB" w:rsidP="007660BB">
      <w:pPr>
        <w:spacing w:line="360" w:lineRule="auto"/>
      </w:pPr>
    </w:p>
    <w:p w14:paraId="758BC6C9" w14:textId="03A0C135" w:rsidR="007660BB" w:rsidRDefault="007660BB" w:rsidP="007660BB">
      <w:pPr>
        <w:pStyle w:val="ListParagraph"/>
        <w:spacing w:line="360" w:lineRule="auto"/>
        <w:ind w:left="360"/>
        <w:rPr>
          <w:bCs/>
        </w:rPr>
      </w:pPr>
      <w:r>
        <w:rPr>
          <w:bCs/>
        </w:rPr>
        <w:t xml:space="preserve">is found by relating the distributions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self-consistently to mean-functional forms </w:t>
      </w:r>
      <m:oMath>
        <m:r>
          <w:rPr>
            <w:rFonts w:ascii="Cambria Math" w:hAnsi="Cambria Math"/>
          </w:rPr>
          <m:t>α</m:t>
        </m:r>
        <m:d>
          <m:dPr>
            <m:ctrlPr>
              <w:rPr>
                <w:rFonts w:ascii="Cambria Math" w:hAnsi="Cambria Math"/>
                <w:i/>
              </w:rPr>
            </m:ctrlPr>
          </m:dPr>
          <m:e>
            <m:r>
              <w:rPr>
                <w:rFonts w:ascii="Cambria Math" w:hAnsi="Cambria Math"/>
              </w:rPr>
              <m:t>p</m:t>
            </m:r>
          </m:e>
        </m:d>
      </m:oMath>
      <w:r>
        <w:rPr>
          <w:bCs/>
        </w:rPr>
        <w:t xml:space="preserve"> and </w:t>
      </w:r>
      <m:oMath>
        <m:r>
          <w:rPr>
            <w:rFonts w:ascii="Cambria Math" w:hAnsi="Cambria Math"/>
          </w:rPr>
          <m:t>μ</m:t>
        </m:r>
        <m:d>
          <m:dPr>
            <m:ctrlPr>
              <w:rPr>
                <w:rFonts w:ascii="Cambria Math" w:hAnsi="Cambria Math"/>
                <w:i/>
              </w:rPr>
            </m:ctrlPr>
          </m:dPr>
          <m:e>
            <m:r>
              <w:rPr>
                <w:rFonts w:ascii="Cambria Math" w:hAnsi="Cambria Math"/>
              </w:rPr>
              <m:t>p</m:t>
            </m:r>
          </m:e>
        </m:d>
      </m:oMath>
      <w:r>
        <w:rPr>
          <w:bCs/>
        </w:rPr>
        <w:t xml:space="preserve"> for which the parameters </w:t>
      </w:r>
      <m:oMath>
        <m:r>
          <w:rPr>
            <w:rFonts w:ascii="Cambria Math" w:hAnsi="Cambria Math"/>
          </w:rPr>
          <m:t>α</m:t>
        </m:r>
      </m:oMath>
      <w:r>
        <w:rPr>
          <w:bCs/>
        </w:rPr>
        <w:t xml:space="preserve"> and </w:t>
      </w:r>
      <m:oMath>
        <m:r>
          <w:rPr>
            <w:rFonts w:ascii="Cambria Math" w:hAnsi="Cambria Math"/>
          </w:rPr>
          <m:t>μ</m:t>
        </m:r>
      </m:oMath>
      <w:r>
        <w:rPr>
          <w:bCs/>
        </w:rPr>
        <w:t xml:space="preserve"> furnish boundary conditions.</w:t>
      </w:r>
    </w:p>
    <w:p w14:paraId="0669C0BD" w14:textId="1F85FBFD" w:rsidR="007660BB" w:rsidRDefault="007660BB" w:rsidP="001615F0">
      <w:pPr>
        <w:pStyle w:val="ListParagraph"/>
        <w:numPr>
          <w:ilvl w:val="0"/>
          <w:numId w:val="319"/>
        </w:numPr>
        <w:spacing w:line="360" w:lineRule="auto"/>
        <w:rPr>
          <w:bCs/>
        </w:rPr>
      </w:pPr>
      <w:r>
        <w:rPr>
          <w:bCs/>
          <w:u w:val="single"/>
        </w:rPr>
        <w:t xml:space="preserve">Steady State Value for </w:t>
      </w:r>
      <m:oMath>
        <m:r>
          <w:rPr>
            <w:rFonts w:ascii="Cambria Math" w:hAnsi="Cambria Math"/>
            <w:u w:val="single"/>
          </w:rPr>
          <m:t>N</m:t>
        </m:r>
        <m:d>
          <m:dPr>
            <m:ctrlPr>
              <w:rPr>
                <w:rFonts w:ascii="Cambria Math" w:hAnsi="Cambria Math"/>
                <w:i/>
                <w:u w:val="single"/>
              </w:rPr>
            </m:ctrlPr>
          </m:dPr>
          <m:e>
            <m:r>
              <w:rPr>
                <w:rFonts w:ascii="Cambria Math" w:hAnsi="Cambria Math"/>
                <w:u w:val="single"/>
              </w:rPr>
              <m:t>p</m:t>
            </m:r>
          </m:e>
        </m:d>
      </m:oMath>
      <w:r w:rsidRPr="007660BB">
        <w:rPr>
          <w:bCs/>
        </w:rPr>
        <w:t>:</w:t>
      </w:r>
      <w:r>
        <w:rPr>
          <w:bCs/>
        </w:rPr>
        <w:t xml:space="preserve"> The steady-state mean value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rPr>
          <w:bCs/>
        </w:rPr>
        <w:t xml:space="preserve"> is then obtained from the generating functional for the moments of </w:t>
      </w:r>
      <m:oMath>
        <m:r>
          <w:rPr>
            <w:rFonts w:ascii="Cambria Math" w:hAnsi="Cambria Math"/>
          </w:rPr>
          <m:t>π</m:t>
        </m:r>
      </m:oMath>
      <w:r>
        <w:rPr>
          <w:bCs/>
        </w:rPr>
        <w:t>.</w:t>
      </w:r>
    </w:p>
    <w:p w14:paraId="4916097D" w14:textId="3F52A013" w:rsidR="007660BB" w:rsidRPr="007A0AFD" w:rsidRDefault="007660BB" w:rsidP="001615F0">
      <w:pPr>
        <w:pStyle w:val="ListParagraph"/>
        <w:numPr>
          <w:ilvl w:val="0"/>
          <w:numId w:val="319"/>
        </w:numPr>
        <w:spacing w:line="360" w:lineRule="auto"/>
        <w:rPr>
          <w:bCs/>
        </w:rPr>
      </w:pPr>
      <w:r>
        <w:rPr>
          <w:bCs/>
          <w:u w:val="single"/>
        </w:rPr>
        <w:t>Analytic Solutions vs. Simulation Results</w:t>
      </w:r>
      <w:r w:rsidRPr="007660BB">
        <w:rPr>
          <w:bCs/>
        </w:rPr>
        <w:t>:</w:t>
      </w:r>
      <w:r>
        <w:rPr>
          <w:bCs/>
        </w:rPr>
        <w:t xml:space="preserve"> The figure below compares the analytic solutions in the non-dimensional form to simulation results for the cumulative distribution of the spread and the average depth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t>.</w:t>
      </w:r>
    </w:p>
    <w:p w14:paraId="0DE99BEA" w14:textId="77777777" w:rsidR="007A0AFD" w:rsidRDefault="007A0AFD" w:rsidP="007A0AFD">
      <w:pPr>
        <w:spacing w:line="360" w:lineRule="auto"/>
        <w:rPr>
          <w:bCs/>
        </w:rPr>
      </w:pPr>
    </w:p>
    <w:p w14:paraId="5D25CFC3" w14:textId="59DC10C2" w:rsidR="007A0AFD" w:rsidRDefault="007A0AFD" w:rsidP="007A0AFD">
      <w:pPr>
        <w:spacing w:line="360" w:lineRule="auto"/>
        <w:jc w:val="center"/>
        <w:rPr>
          <w:bCs/>
        </w:rPr>
      </w:pPr>
      <w:r>
        <w:rPr>
          <w:noProof/>
        </w:rPr>
        <w:lastRenderedPageBreak/>
        <w:drawing>
          <wp:inline distT="0" distB="0" distL="0" distR="0" wp14:anchorId="6A7BC707" wp14:editId="298F4E9B">
            <wp:extent cx="5381625" cy="5943600"/>
            <wp:effectExtent l="0" t="0" r="9525" b="0"/>
            <wp:docPr id="1830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947" name=""/>
                    <pic:cNvPicPr/>
                  </pic:nvPicPr>
                  <pic:blipFill>
                    <a:blip r:embed="rId13"/>
                    <a:stretch>
                      <a:fillRect/>
                    </a:stretch>
                  </pic:blipFill>
                  <pic:spPr>
                    <a:xfrm>
                      <a:off x="0" y="0"/>
                      <a:ext cx="5381625" cy="5943600"/>
                    </a:xfrm>
                    <a:prstGeom prst="rect">
                      <a:avLst/>
                    </a:prstGeom>
                  </pic:spPr>
                </pic:pic>
              </a:graphicData>
            </a:graphic>
          </wp:inline>
        </w:drawing>
      </w:r>
    </w:p>
    <w:p w14:paraId="382D5866" w14:textId="77777777" w:rsidR="007A0AFD" w:rsidRPr="007A0AFD" w:rsidRDefault="007A0AFD" w:rsidP="007A0AFD">
      <w:pPr>
        <w:spacing w:line="360" w:lineRule="auto"/>
        <w:rPr>
          <w:bCs/>
        </w:rPr>
      </w:pPr>
    </w:p>
    <w:p w14:paraId="43784E89" w14:textId="7004CAD0" w:rsidR="00851D6C" w:rsidRDefault="00851D6C" w:rsidP="001615F0">
      <w:pPr>
        <w:pStyle w:val="ListParagraph"/>
        <w:numPr>
          <w:ilvl w:val="0"/>
          <w:numId w:val="319"/>
        </w:numPr>
        <w:spacing w:line="360" w:lineRule="auto"/>
        <w:rPr>
          <w:bCs/>
        </w:rPr>
      </w:pPr>
      <w:r>
        <w:rPr>
          <w:bCs/>
          <w:u w:val="single"/>
        </w:rPr>
        <w:t>Qualitative Similarity among Curves</w:t>
      </w:r>
      <w:r w:rsidRPr="00851D6C">
        <w:rPr>
          <w:bCs/>
        </w:rPr>
        <w:t>:</w:t>
      </w:r>
      <w:r>
        <w:rPr>
          <w:bCs/>
        </w:rPr>
        <w:t xml:space="preserve"> For a wide range of parameters, non-dimensionalization collapses </w:t>
      </w:r>
      <w:r w:rsidR="007A0AFD">
        <w:rPr>
          <w:bCs/>
        </w:rPr>
        <w:t>all the results into qualitatively similar curves.</w:t>
      </w:r>
    </w:p>
    <w:p w14:paraId="45CF898F" w14:textId="5EADDFED" w:rsidR="007A0AFD" w:rsidRDefault="007A0AFD" w:rsidP="001615F0">
      <w:pPr>
        <w:pStyle w:val="ListParagraph"/>
        <w:numPr>
          <w:ilvl w:val="0"/>
          <w:numId w:val="319"/>
        </w:numPr>
        <w:spacing w:line="360" w:lineRule="auto"/>
        <w:rPr>
          <w:bCs/>
        </w:rPr>
      </w:pPr>
      <w:r>
        <w:rPr>
          <w:bCs/>
          <w:u w:val="single"/>
        </w:rPr>
        <w:t>Effectiveness of the Mean-field Approach</w:t>
      </w:r>
      <w:r w:rsidRPr="007A0AFD">
        <w:rPr>
          <w:bCs/>
        </w:rPr>
        <w:t>:</w:t>
      </w:r>
      <w:r>
        <w:rPr>
          <w:bCs/>
        </w:rPr>
        <w:t xml:space="preserve"> The simulation results approximately match the mean-field solution; thus, the mean-field analysis does a good job of capturing the leading order properties.</w:t>
      </w:r>
    </w:p>
    <w:p w14:paraId="4063F597" w14:textId="52F3595B" w:rsidR="007A0AFD" w:rsidRDefault="007A0AFD" w:rsidP="001615F0">
      <w:pPr>
        <w:pStyle w:val="ListParagraph"/>
        <w:numPr>
          <w:ilvl w:val="0"/>
          <w:numId w:val="319"/>
        </w:numPr>
        <w:spacing w:line="360" w:lineRule="auto"/>
        <w:rPr>
          <w:bCs/>
        </w:rPr>
      </w:pPr>
      <w:r>
        <w:rPr>
          <w:bCs/>
          <w:u w:val="single"/>
        </w:rPr>
        <w:lastRenderedPageBreak/>
        <w:t>Asymptotic Depth and Spread</w:t>
      </w:r>
      <w:r w:rsidRPr="007A0AFD">
        <w:rPr>
          <w:bCs/>
        </w:rPr>
        <w:t>:</w:t>
      </w:r>
      <w:r>
        <w:rPr>
          <w:bCs/>
        </w:rPr>
        <w:t xml:space="preserve"> In the parameter range shown, the asymptotic depth varied by a factor of ten and the width of the transition from the midpoint to the asymptotic region varied by three orders of magnitude.</w:t>
      </w:r>
    </w:p>
    <w:p w14:paraId="03DD4841" w14:textId="77777777" w:rsidR="00AD5F8D" w:rsidRDefault="002747A7" w:rsidP="001615F0">
      <w:pPr>
        <w:pStyle w:val="ListParagraph"/>
        <w:numPr>
          <w:ilvl w:val="0"/>
          <w:numId w:val="319"/>
        </w:numPr>
        <w:spacing w:line="360" w:lineRule="auto"/>
        <w:rPr>
          <w:bCs/>
        </w:rPr>
      </w:pPr>
      <w:r>
        <w:rPr>
          <w:bCs/>
          <w:u w:val="single"/>
        </w:rPr>
        <w:t>Market Price Impact Function</w:t>
      </w:r>
      <w:r w:rsidRPr="002747A7">
        <w:rPr>
          <w:bCs/>
        </w:rPr>
        <w:t>:</w:t>
      </w:r>
      <w:r>
        <w:rPr>
          <w:bCs/>
        </w:rPr>
        <w:t xml:space="preserve"> The liquidity for executing a market order can be characterized by a price impact function</w:t>
      </w:r>
    </w:p>
    <w:p w14:paraId="66055779" w14:textId="77777777" w:rsidR="00AD5F8D" w:rsidRPr="00AD5F8D" w:rsidRDefault="00AD5F8D" w:rsidP="00AD5F8D">
      <w:pPr>
        <w:spacing w:line="360" w:lineRule="auto"/>
        <w:rPr>
          <w:bCs/>
          <w:u w:val="single"/>
        </w:rPr>
      </w:pPr>
    </w:p>
    <w:p w14:paraId="40030DD1" w14:textId="75F9B19E" w:rsidR="002747A7" w:rsidRPr="00AD5F8D" w:rsidRDefault="002747A7" w:rsidP="00AD5F8D">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6FCCA3E7" w14:textId="77777777" w:rsidR="00AD5F8D" w:rsidRPr="00AD5F8D" w:rsidRDefault="00AD5F8D" w:rsidP="00AD5F8D">
      <w:pPr>
        <w:spacing w:line="360" w:lineRule="auto"/>
        <w:rPr>
          <w:bCs/>
        </w:rPr>
      </w:pPr>
    </w:p>
    <w:p w14:paraId="4F1DA1A9" w14:textId="5266D25F" w:rsidR="00D20BFE" w:rsidRDefault="00D20BFE" w:rsidP="001615F0">
      <w:pPr>
        <w:pStyle w:val="ListParagraph"/>
        <w:numPr>
          <w:ilvl w:val="0"/>
          <w:numId w:val="319"/>
        </w:numPr>
        <w:spacing w:line="360" w:lineRule="auto"/>
        <w:rPr>
          <w:bCs/>
        </w:rPr>
      </w:pPr>
      <w:r>
        <w:rPr>
          <w:bCs/>
          <w:u w:val="single"/>
        </w:rPr>
        <w:t>Definition of Market Impact</w:t>
      </w:r>
      <w:r>
        <w:rPr>
          <w:bCs/>
        </w:rPr>
        <w:t xml:space="preserve">: </w:t>
      </w:r>
      <m:oMath>
        <m:r>
          <w:rPr>
            <w:rFonts w:ascii="Cambria Math" w:hAnsi="Cambria Math"/>
          </w:rPr>
          <m:t>∆p</m:t>
        </m:r>
      </m:oMath>
      <w:r>
        <w:rPr>
          <w:bCs/>
        </w:rPr>
        <w:t xml:space="preserve"> is the price shift at time </w:t>
      </w:r>
      <m:oMath>
        <m:r>
          <w:rPr>
            <w:rFonts w:ascii="Cambria Math" w:hAnsi="Cambria Math"/>
          </w:rPr>
          <m:t>t+τ</m:t>
        </m:r>
      </m:oMath>
      <w:r>
        <w:rPr>
          <w:bCs/>
        </w:rPr>
        <w:t xml:space="preserve"> caused by a market order of </w:t>
      </w:r>
      <m:oMath>
        <m:r>
          <w:rPr>
            <w:rFonts w:ascii="Cambria Math" w:hAnsi="Cambria Math"/>
          </w:rPr>
          <m:t>ω</m:t>
        </m:r>
      </m:oMath>
      <w:r>
        <w:rPr>
          <w:bCs/>
        </w:rPr>
        <w:t xml:space="preserve"> orders.</w:t>
      </w:r>
    </w:p>
    <w:p w14:paraId="469204FC" w14:textId="249ACA83" w:rsidR="00D20BFE" w:rsidRDefault="00D20BFE" w:rsidP="001615F0">
      <w:pPr>
        <w:pStyle w:val="ListParagraph"/>
        <w:numPr>
          <w:ilvl w:val="0"/>
          <w:numId w:val="319"/>
        </w:numPr>
        <w:spacing w:line="360" w:lineRule="auto"/>
        <w:rPr>
          <w:bCs/>
        </w:rPr>
      </w:pPr>
      <w:r>
        <w:rPr>
          <w:bCs/>
          <w:u w:val="single"/>
        </w:rPr>
        <w:t>Deriving the Price Impact Function</w:t>
      </w:r>
      <w:r w:rsidRPr="00D20BFE">
        <w:rPr>
          <w:bCs/>
        </w:rPr>
        <w:t>:</w:t>
      </w:r>
      <w:r>
        <w:rPr>
          <w:bCs/>
        </w:rPr>
        <w:t xml:space="preserve"> One of the main results is the derivation of the average price impact function. This is important for practical reasons such as minimizing transaction costs, and also because it is in a sense inverse demand function, providing a natural starting point for theories on statistical or dynamical properties of markets (Bouchaud and Cont (2002), Farmer (2002)).</w:t>
      </w:r>
    </w:p>
    <w:p w14:paraId="3539C1F0" w14:textId="48CFC360" w:rsidR="00A00B53" w:rsidRDefault="00A00B53" w:rsidP="001615F0">
      <w:pPr>
        <w:pStyle w:val="ListParagraph"/>
        <w:numPr>
          <w:ilvl w:val="0"/>
          <w:numId w:val="319"/>
        </w:numPr>
        <w:spacing w:line="360" w:lineRule="auto"/>
        <w:rPr>
          <w:bCs/>
        </w:rPr>
      </w:pPr>
      <w:r>
        <w:rPr>
          <w:bCs/>
          <w:u w:val="single"/>
        </w:rPr>
        <w:t>Naïve Expectation of Convex Impact</w:t>
      </w:r>
      <w:r w:rsidRPr="00A00B53">
        <w:rPr>
          <w:bCs/>
        </w:rPr>
        <w:t>:</w:t>
      </w:r>
      <w:r>
        <w:rPr>
          <w:bCs/>
        </w:rPr>
        <w:t xml:space="preserve"> Naïve arguments predict that </w:t>
      </w:r>
      <m:oMath>
        <m:r>
          <w:rPr>
            <w:rFonts w:ascii="Cambria Math" w:hAnsi="Cambria Math"/>
          </w:rPr>
          <m:t>ϕ</m:t>
        </m:r>
      </m:oMath>
      <w:r>
        <w:rPr>
          <w:bCs/>
        </w:rPr>
        <w:t xml:space="preserve"> should be a convex function – with increasing derivative – for positive </w:t>
      </w:r>
      <m:oMath>
        <m:r>
          <w:rPr>
            <w:rFonts w:ascii="Cambria Math" w:hAnsi="Cambria Math"/>
          </w:rPr>
          <m:t>ω</m:t>
        </m:r>
      </m:oMath>
      <w:r>
        <w:rPr>
          <w:bCs/>
        </w:rPr>
        <w:t>.</w:t>
      </w:r>
    </w:p>
    <w:p w14:paraId="0BE0B013" w14:textId="520BAB67" w:rsidR="00A00B53" w:rsidRDefault="00A00B53" w:rsidP="001615F0">
      <w:pPr>
        <w:pStyle w:val="ListParagraph"/>
        <w:numPr>
          <w:ilvl w:val="0"/>
          <w:numId w:val="319"/>
        </w:numPr>
        <w:spacing w:line="360" w:lineRule="auto"/>
        <w:rPr>
          <w:bCs/>
        </w:rPr>
      </w:pPr>
      <w:r>
        <w:rPr>
          <w:bCs/>
          <w:u w:val="single"/>
        </w:rPr>
        <w:t>Reasoning behind the Naïve Expectation</w:t>
      </w:r>
      <w:r w:rsidRPr="00A00B53">
        <w:rPr>
          <w:bCs/>
        </w:rPr>
        <w:t>:</w:t>
      </w:r>
      <w:r>
        <w:rPr>
          <w:bCs/>
        </w:rPr>
        <w:t xml:space="preserve"> The naïve argument goes as follows: Fractional price changes should not depend on the scale of the price.</w:t>
      </w:r>
    </w:p>
    <w:p w14:paraId="00FF135B" w14:textId="77777777" w:rsidR="00B846D8" w:rsidRDefault="00A00B53" w:rsidP="001615F0">
      <w:pPr>
        <w:pStyle w:val="ListParagraph"/>
        <w:numPr>
          <w:ilvl w:val="0"/>
          <w:numId w:val="319"/>
        </w:numPr>
        <w:spacing w:line="360" w:lineRule="auto"/>
        <w:rPr>
          <w:bCs/>
        </w:rPr>
      </w:pPr>
      <w:r>
        <w:rPr>
          <w:bCs/>
          <w:u w:val="single"/>
        </w:rPr>
        <w:t xml:space="preserve">Buying </w:t>
      </w:r>
      <m:oMath>
        <m:r>
          <w:rPr>
            <w:rFonts w:ascii="Cambria Math" w:hAnsi="Cambria Math"/>
            <w:u w:val="single"/>
          </w:rPr>
          <m:t>ω</m:t>
        </m:r>
      </m:oMath>
      <w:r>
        <w:rPr>
          <w:bCs/>
          <w:u w:val="single"/>
        </w:rPr>
        <w:t xml:space="preserve"> Shares Back-to-back</w:t>
      </w:r>
      <w:r w:rsidRPr="00A00B53">
        <w:rPr>
          <w:bCs/>
        </w:rPr>
        <w:t>:</w:t>
      </w:r>
      <w:r>
        <w:rPr>
          <w:bCs/>
        </w:rPr>
        <w:t xml:space="preserve"> Suppose buying a single share raises the price by a factor</w:t>
      </w:r>
    </w:p>
    <w:p w14:paraId="24DFEA22" w14:textId="77777777" w:rsidR="00B846D8" w:rsidRPr="00B846D8" w:rsidRDefault="00B846D8" w:rsidP="00B846D8">
      <w:pPr>
        <w:spacing w:line="360" w:lineRule="auto"/>
        <w:rPr>
          <w:bCs/>
          <w:u w:val="single"/>
        </w:rPr>
      </w:pPr>
    </w:p>
    <w:p w14:paraId="6A84B124" w14:textId="77777777" w:rsidR="00B846D8" w:rsidRPr="00B846D8" w:rsidRDefault="00A00B53" w:rsidP="00B846D8">
      <w:pPr>
        <w:pStyle w:val="ListParagraph"/>
        <w:spacing w:line="360" w:lineRule="auto"/>
        <w:ind w:left="360"/>
        <w:rPr>
          <w:bCs/>
        </w:rPr>
      </w:pPr>
      <m:oMathPara>
        <m:oMath>
          <m:r>
            <w:rPr>
              <w:rFonts w:ascii="Cambria Math" w:hAnsi="Cambria Math"/>
            </w:rPr>
            <m:t>a&gt;1</m:t>
          </m:r>
        </m:oMath>
      </m:oMathPara>
    </w:p>
    <w:p w14:paraId="4E732172" w14:textId="77777777" w:rsidR="00B846D8" w:rsidRPr="00B846D8" w:rsidRDefault="00B846D8" w:rsidP="00B846D8">
      <w:pPr>
        <w:spacing w:line="360" w:lineRule="auto"/>
        <w:rPr>
          <w:bCs/>
        </w:rPr>
      </w:pPr>
    </w:p>
    <w:p w14:paraId="437EEA74" w14:textId="31D6FFE3" w:rsidR="00A00B53" w:rsidRDefault="00A00B53" w:rsidP="00B846D8">
      <w:pPr>
        <w:pStyle w:val="ListParagraph"/>
        <w:spacing w:line="360" w:lineRule="auto"/>
        <w:ind w:left="360"/>
        <w:rPr>
          <w:bCs/>
        </w:rPr>
      </w:pPr>
      <w:r>
        <w:rPr>
          <w:bCs/>
        </w:rPr>
        <w:t xml:space="preserve">If </w:t>
      </w:r>
      <m:oMath>
        <m:r>
          <w:rPr>
            <w:rFonts w:ascii="Cambria Math" w:hAnsi="Cambria Math"/>
          </w:rPr>
          <m:t>a</m:t>
        </m:r>
      </m:oMath>
      <w:r>
        <w:rPr>
          <w:bCs/>
        </w:rPr>
        <w:t xml:space="preserve"> is a constant, buying </w:t>
      </w:r>
      <m:oMath>
        <m:r>
          <w:rPr>
            <w:rFonts w:ascii="Cambria Math" w:hAnsi="Cambria Math"/>
          </w:rPr>
          <m:t>ω</m:t>
        </m:r>
      </m:oMath>
      <w:r>
        <w:rPr>
          <w:bCs/>
        </w:rPr>
        <w:t xml:space="preserve"> shares in succession should raise it by </w:t>
      </w:r>
      <m:oMath>
        <m:sSup>
          <m:sSupPr>
            <m:ctrlPr>
              <w:rPr>
                <w:rFonts w:ascii="Cambria Math" w:hAnsi="Cambria Math"/>
                <w:bCs/>
                <w:i/>
              </w:rPr>
            </m:ctrlPr>
          </m:sSupPr>
          <m:e>
            <m:r>
              <w:rPr>
                <w:rFonts w:ascii="Cambria Math" w:hAnsi="Cambria Math"/>
              </w:rPr>
              <m:t>a</m:t>
            </m:r>
          </m:e>
          <m:sup>
            <m:r>
              <w:rPr>
                <w:rFonts w:ascii="Cambria Math" w:hAnsi="Cambria Math"/>
              </w:rPr>
              <m:t>ω</m:t>
            </m:r>
          </m:sup>
        </m:sSup>
      </m:oMath>
      <w:r>
        <w:rPr>
          <w:bCs/>
        </w:rPr>
        <w:t>.</w:t>
      </w:r>
    </w:p>
    <w:p w14:paraId="0DE3C651" w14:textId="2713BD7C" w:rsidR="00B846D8" w:rsidRDefault="00B846D8" w:rsidP="00B846D8">
      <w:pPr>
        <w:pStyle w:val="ListParagraph"/>
        <w:numPr>
          <w:ilvl w:val="0"/>
          <w:numId w:val="319"/>
        </w:numPr>
        <w:spacing w:line="360" w:lineRule="auto"/>
        <w:rPr>
          <w:bCs/>
        </w:rPr>
      </w:pPr>
      <w:r w:rsidRPr="00B846D8">
        <w:rPr>
          <w:bCs/>
          <w:u w:val="single"/>
        </w:rPr>
        <w:t>Implicit Convex Nature of the Impact</w:t>
      </w:r>
      <w:r>
        <w:rPr>
          <w:bCs/>
        </w:rPr>
        <w:t>:</w:t>
      </w:r>
      <w:r w:rsidR="00A906F2">
        <w:rPr>
          <w:bCs/>
        </w:rPr>
        <w:t xml:space="preserve"> Thus, if buying </w:t>
      </w:r>
      <m:oMath>
        <m:r>
          <w:rPr>
            <w:rFonts w:ascii="Cambria Math" w:hAnsi="Cambria Math"/>
          </w:rPr>
          <m:t>ω</m:t>
        </m:r>
      </m:oMath>
      <w:r w:rsidR="00A906F2">
        <w:rPr>
          <w:bCs/>
        </w:rPr>
        <w:t xml:space="preserve"> shares all at once affects the price as much as buying them one at a time, price impact should be strongly convex.</w:t>
      </w:r>
    </w:p>
    <w:p w14:paraId="63D0D2D1" w14:textId="2186D941" w:rsidR="00A906F2" w:rsidRDefault="00A906F2" w:rsidP="00B846D8">
      <w:pPr>
        <w:pStyle w:val="ListParagraph"/>
        <w:numPr>
          <w:ilvl w:val="0"/>
          <w:numId w:val="319"/>
        </w:numPr>
        <w:spacing w:line="360" w:lineRule="auto"/>
        <w:rPr>
          <w:bCs/>
        </w:rPr>
      </w:pPr>
      <w:r>
        <w:rPr>
          <w:bCs/>
          <w:u w:val="single"/>
        </w:rPr>
        <w:t>Consequence of Concave Market Impact</w:t>
      </w:r>
      <w:r w:rsidRPr="00A906F2">
        <w:rPr>
          <w:bCs/>
        </w:rPr>
        <w:t>:</w:t>
      </w:r>
      <w:r>
        <w:rPr>
          <w:bCs/>
        </w:rPr>
        <w:t xml:space="preserve"> It is common practice to break up orders in order to reduce losses due to market impact. With a sufficiently concave market impact function, in contrast, it is cheaper to execute an order all at once.</w:t>
      </w:r>
    </w:p>
    <w:p w14:paraId="15256B4A" w14:textId="77777777" w:rsidR="00A906F2" w:rsidRDefault="00A906F2" w:rsidP="00B846D8">
      <w:pPr>
        <w:pStyle w:val="ListParagraph"/>
        <w:numPr>
          <w:ilvl w:val="0"/>
          <w:numId w:val="319"/>
        </w:numPr>
        <w:spacing w:line="360" w:lineRule="auto"/>
        <w:rPr>
          <w:bCs/>
        </w:rPr>
      </w:pPr>
      <w:r>
        <w:rPr>
          <w:bCs/>
          <w:u w:val="single"/>
        </w:rPr>
        <w:lastRenderedPageBreak/>
        <w:t>Empirical Evidence for Concavity</w:t>
      </w:r>
      <w:r w:rsidRPr="00A906F2">
        <w:rPr>
          <w:bCs/>
        </w:rPr>
        <w:t>:</w:t>
      </w:r>
      <w:r>
        <w:rPr>
          <w:bCs/>
        </w:rPr>
        <w:t xml:space="preserve"> In contrast, from empirical studies, </w:t>
      </w:r>
      <m:oMath>
        <m:r>
          <w:rPr>
            <w:rFonts w:ascii="Cambria Math" w:hAnsi="Cambria Math"/>
          </w:rPr>
          <m:t>ϕ</m:t>
        </m:r>
        <m:d>
          <m:dPr>
            <m:ctrlPr>
              <w:rPr>
                <w:rFonts w:ascii="Cambria Math" w:hAnsi="Cambria Math"/>
                <w:bCs/>
                <w:i/>
              </w:rPr>
            </m:ctrlPr>
          </m:dPr>
          <m:e>
            <m:r>
              <w:rPr>
                <w:rFonts w:ascii="Cambria Math" w:hAnsi="Cambria Math"/>
              </w:rPr>
              <m:t>ω</m:t>
            </m:r>
          </m:e>
        </m:d>
      </m:oMath>
      <w:r>
        <w:rPr>
          <w:bCs/>
        </w:rPr>
        <w:t xml:space="preserve"> for</w:t>
      </w:r>
    </w:p>
    <w:p w14:paraId="0AD2F7D2" w14:textId="77777777" w:rsidR="00A906F2" w:rsidRPr="00A906F2" w:rsidRDefault="00A906F2" w:rsidP="00A906F2">
      <w:pPr>
        <w:spacing w:line="360" w:lineRule="auto"/>
        <w:rPr>
          <w:bCs/>
          <w:u w:val="single"/>
        </w:rPr>
      </w:pPr>
    </w:p>
    <w:p w14:paraId="5B196E6C" w14:textId="77777777" w:rsidR="00A906F2" w:rsidRDefault="00A906F2" w:rsidP="00A906F2">
      <w:pPr>
        <w:pStyle w:val="ListParagraph"/>
        <w:spacing w:line="360" w:lineRule="auto"/>
        <w:ind w:left="360"/>
        <w:rPr>
          <w:bCs/>
        </w:rPr>
      </w:pPr>
      <m:oMathPara>
        <m:oMath>
          <m:r>
            <w:rPr>
              <w:rFonts w:ascii="Cambria Math" w:hAnsi="Cambria Math"/>
            </w:rPr>
            <m:t>ω&gt;0</m:t>
          </m:r>
        </m:oMath>
      </m:oMathPara>
    </w:p>
    <w:p w14:paraId="24A35C1E" w14:textId="77777777" w:rsidR="00A906F2" w:rsidRPr="00A906F2" w:rsidRDefault="00A906F2" w:rsidP="00A906F2">
      <w:pPr>
        <w:spacing w:line="360" w:lineRule="auto"/>
        <w:rPr>
          <w:bCs/>
        </w:rPr>
      </w:pPr>
    </w:p>
    <w:p w14:paraId="04818D53" w14:textId="77777777" w:rsidR="00A906F2" w:rsidRDefault="00A906F2" w:rsidP="00A906F2">
      <w:pPr>
        <w:pStyle w:val="ListParagraph"/>
        <w:spacing w:line="360" w:lineRule="auto"/>
        <w:ind w:left="360"/>
        <w:rPr>
          <w:bCs/>
        </w:rPr>
      </w:pPr>
      <w:r>
        <w:rPr>
          <w:bCs/>
        </w:rPr>
        <w:t xml:space="preserve">appears to be concave (Huasman and Lo (1992), Farmer (1996), Torre and Ferrari (1997), Kempf and Korn (1998), Plerou, Gopikrishnan, Gabaix, and Stanley (2002)). At least for small </w:t>
      </w:r>
      <m:oMath>
        <m:r>
          <w:rPr>
            <w:rFonts w:ascii="Cambria Math" w:hAnsi="Cambria Math"/>
          </w:rPr>
          <m:t>ω</m:t>
        </m:r>
      </m:oMath>
      <w:r>
        <w:rPr>
          <w:bCs/>
        </w:rPr>
        <w:t>, these studies suggest a function of the form</w:t>
      </w:r>
    </w:p>
    <w:p w14:paraId="125D263D" w14:textId="77777777" w:rsidR="00A906F2" w:rsidRPr="00A906F2" w:rsidRDefault="00A906F2" w:rsidP="00A906F2">
      <w:pPr>
        <w:spacing w:line="360" w:lineRule="auto"/>
        <w:rPr>
          <w:bCs/>
        </w:rPr>
      </w:pPr>
    </w:p>
    <w:p w14:paraId="112F19B8" w14:textId="1A90AA22" w:rsidR="00A906F2" w:rsidRPr="00A906F2" w:rsidRDefault="00A906F2" w:rsidP="00A906F2">
      <w:pPr>
        <w:pStyle w:val="ListParagraph"/>
        <w:spacing w:line="360" w:lineRule="auto"/>
        <w:ind w:left="360"/>
        <w:rPr>
          <w:bCs/>
        </w:rPr>
      </w:pPr>
      <m:oMathPara>
        <m:oMath>
          <m:r>
            <w:rPr>
              <w:rFonts w:ascii="Cambria Math" w:hAnsi="Cambria Math"/>
            </w:rPr>
            <m:t>ϕ</m:t>
          </m:r>
          <m:d>
            <m:dPr>
              <m:ctrlPr>
                <w:rPr>
                  <w:rFonts w:ascii="Cambria Math" w:hAnsi="Cambria Math"/>
                  <w:bCs/>
                  <w:i/>
                </w:rPr>
              </m:ctrlPr>
            </m:dPr>
            <m:e>
              <m:r>
                <w:rPr>
                  <w:rFonts w:ascii="Cambria Math" w:hAnsi="Cambria Math"/>
                </w:rPr>
                <m:t>ω</m:t>
              </m:r>
            </m:e>
          </m:d>
          <m:r>
            <w:rPr>
              <w:rFonts w:ascii="Cambria Math" w:hAnsi="Cambria Math"/>
            </w:rPr>
            <m:t>~</m:t>
          </m:r>
          <m:sSup>
            <m:sSupPr>
              <m:ctrlPr>
                <w:rPr>
                  <w:rFonts w:ascii="Cambria Math" w:hAnsi="Cambria Math"/>
                  <w:bCs/>
                  <w:i/>
                </w:rPr>
              </m:ctrlPr>
            </m:sSupPr>
            <m:e>
              <m:r>
                <w:rPr>
                  <w:rFonts w:ascii="Cambria Math" w:hAnsi="Cambria Math"/>
                </w:rPr>
                <m:t>ω</m:t>
              </m:r>
            </m:e>
            <m:sup>
              <m:r>
                <w:rPr>
                  <w:rFonts w:ascii="Cambria Math" w:hAnsi="Cambria Math"/>
                </w:rPr>
                <m:t>β</m:t>
              </m:r>
            </m:sup>
          </m:sSup>
        </m:oMath>
      </m:oMathPara>
    </w:p>
    <w:p w14:paraId="17CDC24C" w14:textId="77777777" w:rsidR="00A906F2" w:rsidRPr="00A906F2" w:rsidRDefault="00A906F2" w:rsidP="00A906F2">
      <w:pPr>
        <w:spacing w:line="360" w:lineRule="auto"/>
        <w:rPr>
          <w:bCs/>
        </w:rPr>
      </w:pPr>
    </w:p>
    <w:p w14:paraId="6775309A" w14:textId="77777777" w:rsidR="00DB3031" w:rsidRDefault="00A906F2" w:rsidP="00B846D8">
      <w:pPr>
        <w:pStyle w:val="ListParagraph"/>
        <w:numPr>
          <w:ilvl w:val="0"/>
          <w:numId w:val="319"/>
        </w:numPr>
        <w:spacing w:line="360" w:lineRule="auto"/>
        <w:rPr>
          <w:bCs/>
        </w:rPr>
      </w:pPr>
      <w:r>
        <w:rPr>
          <w:bCs/>
          <w:u w:val="single"/>
        </w:rPr>
        <w:t xml:space="preserve">Estimates for </w:t>
      </w:r>
      <m:oMath>
        <m:r>
          <w:rPr>
            <w:rFonts w:ascii="Cambria Math" w:hAnsi="Cambria Math"/>
            <w:u w:val="single"/>
          </w:rPr>
          <m:t>β</m:t>
        </m:r>
      </m:oMath>
      <w:r>
        <w:rPr>
          <w:bCs/>
        </w:rPr>
        <w:t xml:space="preserve">: Estimates for </w:t>
      </w:r>
      <m:oMath>
        <m:r>
          <w:rPr>
            <w:rFonts w:ascii="Cambria Math" w:hAnsi="Cambria Math"/>
          </w:rPr>
          <m:t>β</m:t>
        </m:r>
      </m:oMath>
      <w:r>
        <w:rPr>
          <w:bCs/>
        </w:rPr>
        <w:t xml:space="preserve"> are poor, and some of the results are contradictory, but on balance the literature appears to indicate that</w:t>
      </w:r>
    </w:p>
    <w:p w14:paraId="5D0C4BDA" w14:textId="77777777" w:rsidR="00DB3031" w:rsidRPr="00DB3031" w:rsidRDefault="00DB3031" w:rsidP="00DB3031">
      <w:pPr>
        <w:spacing w:line="360" w:lineRule="auto"/>
        <w:rPr>
          <w:bCs/>
          <w:u w:val="single"/>
        </w:rPr>
      </w:pPr>
    </w:p>
    <w:p w14:paraId="32810C58" w14:textId="3BC6D6FE" w:rsidR="00A906F2" w:rsidRPr="00DB3031" w:rsidRDefault="00A906F2" w:rsidP="00DB3031">
      <w:pPr>
        <w:pStyle w:val="ListParagraph"/>
        <w:spacing w:line="360" w:lineRule="auto"/>
        <w:ind w:left="360"/>
        <w:rPr>
          <w:bCs/>
        </w:rPr>
      </w:pPr>
      <m:oMathPara>
        <m:oMath>
          <m:r>
            <w:rPr>
              <w:rFonts w:ascii="Cambria Math" w:hAnsi="Cambria Math"/>
            </w:rPr>
            <m:t>β~0.5</m:t>
          </m:r>
        </m:oMath>
      </m:oMathPara>
    </w:p>
    <w:p w14:paraId="6EECC347" w14:textId="77777777" w:rsidR="00DB3031" w:rsidRPr="00DB3031" w:rsidRDefault="00DB3031" w:rsidP="00DB3031">
      <w:pPr>
        <w:spacing w:line="360" w:lineRule="auto"/>
        <w:rPr>
          <w:bCs/>
        </w:rPr>
      </w:pPr>
    </w:p>
    <w:p w14:paraId="4D9679CB" w14:textId="3C53EF51" w:rsidR="00A320EE" w:rsidRDefault="00A320EE" w:rsidP="00B846D8">
      <w:pPr>
        <w:pStyle w:val="ListParagraph"/>
        <w:numPr>
          <w:ilvl w:val="0"/>
          <w:numId w:val="319"/>
        </w:numPr>
        <w:spacing w:line="360" w:lineRule="auto"/>
        <w:rPr>
          <w:bCs/>
        </w:rPr>
      </w:pPr>
      <w:r>
        <w:rPr>
          <w:bCs/>
          <w:u w:val="single"/>
        </w:rPr>
        <w:t>Instantaneous Price Impact</w:t>
      </w:r>
      <w:r>
        <w:rPr>
          <w:bCs/>
        </w:rPr>
        <w:t xml:space="preserve">: The model here predicts this result. The instantaneous price impact </w:t>
      </w:r>
      <m:oMath>
        <m:r>
          <w:rPr>
            <w:rFonts w:ascii="Cambria Math" w:hAnsi="Cambria Math"/>
          </w:rPr>
          <m:t>ϕ</m:t>
        </m:r>
        <m:d>
          <m:dPr>
            <m:ctrlPr>
              <w:rPr>
                <w:rFonts w:ascii="Cambria Math" w:hAnsi="Cambria Math"/>
                <w:bCs/>
                <w:i/>
              </w:rPr>
            </m:ctrlPr>
          </m:dPr>
          <m:e>
            <m:r>
              <w:rPr>
                <w:rFonts w:ascii="Cambria Math" w:hAnsi="Cambria Math"/>
              </w:rPr>
              <m:t>ω, 0, t</m:t>
            </m:r>
          </m:e>
        </m:d>
      </m:oMath>
      <w:r>
        <w:rPr>
          <w:bCs/>
        </w:rPr>
        <w:t xml:space="preserve"> depends on the depth of orders as a function of time.</w:t>
      </w:r>
    </w:p>
    <w:p w14:paraId="18922536" w14:textId="60B29780" w:rsidR="002F6B64" w:rsidRDefault="002F6B64" w:rsidP="00B846D8">
      <w:pPr>
        <w:pStyle w:val="ListParagraph"/>
        <w:numPr>
          <w:ilvl w:val="0"/>
          <w:numId w:val="319"/>
        </w:numPr>
        <w:spacing w:line="360" w:lineRule="auto"/>
        <w:rPr>
          <w:bCs/>
        </w:rPr>
      </w:pPr>
      <w:r>
        <w:rPr>
          <w:bCs/>
          <w:u w:val="single"/>
        </w:rPr>
        <w:t>Average Depth Fluctuation</w:t>
      </w:r>
      <w:r w:rsidRPr="002F6B64">
        <w:rPr>
          <w:bCs/>
        </w:rPr>
        <w:t>:</w:t>
      </w:r>
      <w:r>
        <w:rPr>
          <w:bCs/>
        </w:rPr>
        <w:t xml:space="preserve"> Although the depth at any given time is a discontinuous random function, the average depth </w:t>
      </w:r>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oMath>
      <w:r>
        <w:rPr>
          <w:bCs/>
        </w:rPr>
        <w:t xml:space="preserve"> can be approximated as a smooth function that vanishes at the midpoint.</w:t>
      </w:r>
    </w:p>
    <w:p w14:paraId="37AA47A0" w14:textId="77777777" w:rsidR="00FA6B58" w:rsidRDefault="00DB3031" w:rsidP="00B846D8">
      <w:pPr>
        <w:pStyle w:val="ListParagraph"/>
        <w:numPr>
          <w:ilvl w:val="0"/>
          <w:numId w:val="319"/>
        </w:numPr>
        <w:spacing w:line="360" w:lineRule="auto"/>
        <w:rPr>
          <w:bCs/>
        </w:rPr>
      </w:pPr>
      <w:r>
        <w:rPr>
          <w:bCs/>
          <w:u w:val="single"/>
        </w:rPr>
        <w:t>Taylor Expansion for Average Depth</w:t>
      </w:r>
      <w:r w:rsidRPr="00DB3031">
        <w:rPr>
          <w:bCs/>
        </w:rPr>
        <w:t>:</w:t>
      </w:r>
      <w:r>
        <w:rPr>
          <w:bCs/>
        </w:rPr>
        <w:t xml:space="preserve"> Providing its derivative exists, it can be expanded in a Taylor series, and the leading term can be written as</w:t>
      </w:r>
    </w:p>
    <w:p w14:paraId="51327039" w14:textId="77777777" w:rsidR="00FA6B58" w:rsidRPr="00FA6B58" w:rsidRDefault="00FA6B58" w:rsidP="00FA6B58">
      <w:pPr>
        <w:spacing w:line="360" w:lineRule="auto"/>
        <w:rPr>
          <w:bCs/>
          <w:u w:val="single"/>
        </w:rPr>
      </w:pPr>
    </w:p>
    <w:p w14:paraId="20B989A9" w14:textId="17081F6A" w:rsidR="00DB3031" w:rsidRPr="00FA6B58" w:rsidRDefault="00000000" w:rsidP="00FA6B58">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r>
            <w:rPr>
              <w:rFonts w:ascii="Cambria Math" w:hAnsi="Cambria Math"/>
            </w:rPr>
            <m:t>≈2λp</m:t>
          </m:r>
        </m:oMath>
      </m:oMathPara>
    </w:p>
    <w:p w14:paraId="68AE04F1" w14:textId="77777777" w:rsidR="00FA6B58" w:rsidRPr="00FA6B58" w:rsidRDefault="00FA6B58" w:rsidP="00FA6B58">
      <w:pPr>
        <w:spacing w:line="360" w:lineRule="auto"/>
        <w:rPr>
          <w:bCs/>
        </w:rPr>
      </w:pPr>
    </w:p>
    <w:p w14:paraId="73DF1738" w14:textId="09AE3919" w:rsidR="00DB3031" w:rsidRDefault="00DB3031" w:rsidP="00B846D8">
      <w:pPr>
        <w:pStyle w:val="ListParagraph"/>
        <w:numPr>
          <w:ilvl w:val="0"/>
          <w:numId w:val="319"/>
        </w:numPr>
        <w:spacing w:line="360" w:lineRule="auto"/>
        <w:rPr>
          <w:bCs/>
        </w:rPr>
      </w:pPr>
      <w:r>
        <w:rPr>
          <w:bCs/>
          <w:u w:val="single"/>
        </w:rPr>
        <w:t>Time-varying Liquidity</w:t>
      </w:r>
      <w:r>
        <w:rPr>
          <w:bCs/>
        </w:rPr>
        <w:t xml:space="preserve">: </w:t>
      </w:r>
      <w:r w:rsidR="00D17B8C">
        <w:rPr>
          <w:bCs/>
        </w:rPr>
        <w:t xml:space="preserve">We let the instantaneous depth </w:t>
      </w:r>
      <m:oMath>
        <m:r>
          <w:rPr>
            <w:rFonts w:ascii="Cambria Math" w:hAnsi="Cambria Math"/>
          </w:rPr>
          <m:t>N</m:t>
        </m:r>
        <m:d>
          <m:dPr>
            <m:ctrlPr>
              <w:rPr>
                <w:rFonts w:ascii="Cambria Math" w:hAnsi="Cambria Math"/>
                <w:bCs/>
                <w:i/>
              </w:rPr>
            </m:ctrlPr>
          </m:dPr>
          <m:e>
            <m:r>
              <w:rPr>
                <w:rFonts w:ascii="Cambria Math" w:hAnsi="Cambria Math"/>
              </w:rPr>
              <m:t>p, t</m:t>
            </m:r>
          </m:e>
        </m:d>
      </m:oMath>
      <w:r w:rsidR="00D17B8C">
        <w:rPr>
          <w:bCs/>
        </w:rPr>
        <w:t xml:space="preserve"> near the midpoint as a function of this form, with time varying liquidity </w:t>
      </w:r>
      <m:oMath>
        <m:r>
          <w:rPr>
            <w:rFonts w:ascii="Cambria Math" w:hAnsi="Cambria Math"/>
          </w:rPr>
          <m:t>λ</m:t>
        </m:r>
        <m:d>
          <m:dPr>
            <m:ctrlPr>
              <w:rPr>
                <w:rFonts w:ascii="Cambria Math" w:hAnsi="Cambria Math"/>
                <w:bCs/>
                <w:i/>
              </w:rPr>
            </m:ctrlPr>
          </m:dPr>
          <m:e>
            <m:r>
              <w:rPr>
                <w:rFonts w:ascii="Cambria Math" w:hAnsi="Cambria Math"/>
              </w:rPr>
              <m:t>t</m:t>
            </m:r>
          </m:e>
        </m:d>
      </m:oMath>
    </w:p>
    <w:p w14:paraId="110AF398" w14:textId="77777777" w:rsidR="00FA6B58" w:rsidRDefault="00D17B8C" w:rsidP="00B846D8">
      <w:pPr>
        <w:pStyle w:val="ListParagraph"/>
        <w:numPr>
          <w:ilvl w:val="0"/>
          <w:numId w:val="319"/>
        </w:numPr>
        <w:spacing w:line="360" w:lineRule="auto"/>
        <w:rPr>
          <w:bCs/>
        </w:rPr>
      </w:pPr>
      <w:r>
        <w:rPr>
          <w:bCs/>
          <w:u w:val="single"/>
        </w:rPr>
        <w:t>Walking the Order Book Depth</w:t>
      </w:r>
      <w:r>
        <w:rPr>
          <w:bCs/>
        </w:rPr>
        <w:t>: The shift in the price caused by a market order</w:t>
      </w:r>
    </w:p>
    <w:p w14:paraId="7E1B475C" w14:textId="77777777" w:rsidR="00FA6B58" w:rsidRPr="00FA6B58" w:rsidRDefault="00FA6B58" w:rsidP="00FA6B58">
      <w:pPr>
        <w:spacing w:line="360" w:lineRule="auto"/>
        <w:rPr>
          <w:bCs/>
          <w:u w:val="single"/>
        </w:rPr>
      </w:pPr>
    </w:p>
    <w:p w14:paraId="315C6687" w14:textId="77777777" w:rsidR="00FA6B58" w:rsidRDefault="00D17B8C" w:rsidP="00FA6B58">
      <w:pPr>
        <w:pStyle w:val="ListParagraph"/>
        <w:spacing w:line="360" w:lineRule="auto"/>
        <w:ind w:left="360"/>
        <w:rPr>
          <w:bCs/>
        </w:rPr>
      </w:pPr>
      <m:oMathPara>
        <m:oMath>
          <m:r>
            <w:rPr>
              <w:rFonts w:ascii="Cambria Math" w:hAnsi="Cambria Math"/>
            </w:rPr>
            <m:t>ω&gt;0</m:t>
          </m:r>
        </m:oMath>
      </m:oMathPara>
    </w:p>
    <w:p w14:paraId="6FE2E258" w14:textId="77777777" w:rsidR="00FA6B58" w:rsidRPr="00FA6B58" w:rsidRDefault="00FA6B58" w:rsidP="00FA6B58">
      <w:pPr>
        <w:spacing w:line="360" w:lineRule="auto"/>
        <w:rPr>
          <w:bCs/>
        </w:rPr>
      </w:pPr>
    </w:p>
    <w:p w14:paraId="4912BF0B" w14:textId="77777777" w:rsidR="00FA6B58" w:rsidRDefault="00D17B8C" w:rsidP="00FA6B58">
      <w:pPr>
        <w:pStyle w:val="ListParagraph"/>
        <w:spacing w:line="360" w:lineRule="auto"/>
        <w:ind w:left="360"/>
        <w:rPr>
          <w:bCs/>
        </w:rPr>
      </w:pPr>
      <w:r>
        <w:rPr>
          <w:bCs/>
        </w:rPr>
        <w:t>can be approximated using the continuum transaction condition</w:t>
      </w:r>
    </w:p>
    <w:p w14:paraId="4CAA2D10" w14:textId="77777777" w:rsidR="00FA6B58" w:rsidRPr="00FA6B58" w:rsidRDefault="00FA6B58" w:rsidP="00FA6B58">
      <w:pPr>
        <w:spacing w:line="360" w:lineRule="auto"/>
        <w:rPr>
          <w:bCs/>
        </w:rPr>
      </w:pPr>
    </w:p>
    <w:p w14:paraId="0B3937A8" w14:textId="77777777" w:rsidR="00FA6B58" w:rsidRDefault="00D17B8C" w:rsidP="00FA6B58">
      <w:pPr>
        <w:pStyle w:val="ListParagraph"/>
        <w:spacing w:line="360" w:lineRule="auto"/>
        <w:ind w:left="360"/>
        <w:rPr>
          <w:bCs/>
        </w:rPr>
      </w:pPr>
      <m:oMathPara>
        <m:oMath>
          <m:r>
            <w:rPr>
              <w:rFonts w:ascii="Cambria Math" w:hAnsi="Cambria Math"/>
            </w:rPr>
            <m:t>ω=</m:t>
          </m:r>
          <m:nary>
            <m:naryPr>
              <m:limLoc m:val="undOvr"/>
              <m:ctrlPr>
                <w:rPr>
                  <w:rFonts w:ascii="Cambria Math" w:hAnsi="Cambria Math"/>
                  <w:bCs/>
                  <w:i/>
                </w:rPr>
              </m:ctrlPr>
            </m:naryPr>
            <m:sub>
              <m:r>
                <w:rPr>
                  <w:rFonts w:ascii="Cambria Math" w:hAnsi="Cambria Math"/>
                </w:rPr>
                <m:t>0</m:t>
              </m:r>
            </m:sub>
            <m:sup>
              <m:r>
                <m:rPr>
                  <m:sty m:val="p"/>
                </m:rPr>
                <w:rPr>
                  <w:rFonts w:ascii="Cambria Math" w:hAnsi="Cambria Math"/>
                </w:rPr>
                <m:t>Δ</m:t>
              </m:r>
              <m:r>
                <w:rPr>
                  <w:rFonts w:ascii="Cambria Math" w:hAnsi="Cambria Math"/>
                </w:rPr>
                <m:t>p</m:t>
              </m:r>
            </m:sup>
            <m:e>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dp</m:t>
              </m:r>
            </m:e>
          </m:nary>
        </m:oMath>
      </m:oMathPara>
    </w:p>
    <w:p w14:paraId="2B9613D3" w14:textId="77777777" w:rsidR="00FA6B58" w:rsidRPr="00FA6B58" w:rsidRDefault="00FA6B58" w:rsidP="00FA6B58">
      <w:pPr>
        <w:spacing w:line="360" w:lineRule="auto"/>
        <w:rPr>
          <w:bCs/>
        </w:rPr>
      </w:pPr>
    </w:p>
    <w:p w14:paraId="23A4F694" w14:textId="37835A2C" w:rsidR="00D17B8C" w:rsidRDefault="00D17B8C" w:rsidP="00FA6B58">
      <w:pPr>
        <w:pStyle w:val="ListParagraph"/>
        <w:spacing w:line="360" w:lineRule="auto"/>
        <w:ind w:left="360"/>
        <w:rPr>
          <w:bCs/>
        </w:rPr>
      </w:pPr>
      <w:r>
        <w:rPr>
          <w:bCs/>
        </w:rPr>
        <w:t>which says that the size of the market order equals the number of shares removed from the book.</w:t>
      </w:r>
    </w:p>
    <w:p w14:paraId="296213BB" w14:textId="77777777" w:rsidR="001B5F14" w:rsidRDefault="00D17B8C" w:rsidP="00B846D8">
      <w:pPr>
        <w:pStyle w:val="ListParagraph"/>
        <w:numPr>
          <w:ilvl w:val="0"/>
          <w:numId w:val="319"/>
        </w:numPr>
        <w:spacing w:line="360" w:lineRule="auto"/>
        <w:rPr>
          <w:bCs/>
        </w:rPr>
      </w:pPr>
      <w:r>
        <w:rPr>
          <w:bCs/>
          <w:u w:val="single"/>
        </w:rPr>
        <w:t>Linear Approximation over Time Averages</w:t>
      </w:r>
      <w:r w:rsidRPr="00D17B8C">
        <w:rPr>
          <w:bCs/>
        </w:rPr>
        <w:t>:</w:t>
      </w:r>
      <w:r>
        <w:rPr>
          <w:bCs/>
        </w:rPr>
        <w:t xml:space="preserve"> </w:t>
      </w:r>
      <w:r w:rsidR="00CE2199">
        <w:rPr>
          <w:bCs/>
        </w:rPr>
        <w:t xml:space="preserve">Plugging in the linear approximation and taking time averages yields the expected price impact conditioned on </w:t>
      </w:r>
      <m:oMath>
        <m:r>
          <w:rPr>
            <w:rFonts w:ascii="Cambria Math" w:hAnsi="Cambria Math"/>
          </w:rPr>
          <m:t>ω</m:t>
        </m:r>
      </m:oMath>
      <w:r w:rsidR="00CE2199">
        <w:rPr>
          <w:bCs/>
        </w:rPr>
        <w:t xml:space="preserve"> as</w:t>
      </w:r>
    </w:p>
    <w:p w14:paraId="190F1AAE" w14:textId="77777777" w:rsidR="001B5F14" w:rsidRPr="001B5F14" w:rsidRDefault="001B5F14" w:rsidP="001B5F14">
      <w:pPr>
        <w:spacing w:line="360" w:lineRule="auto"/>
        <w:rPr>
          <w:bCs/>
          <w:u w:val="single"/>
        </w:rPr>
      </w:pPr>
    </w:p>
    <w:p w14:paraId="7DC4438D" w14:textId="737F3C21" w:rsidR="00D17B8C" w:rsidRP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7D890607" w14:textId="77777777" w:rsidR="001B5F14" w:rsidRPr="001B5F14" w:rsidRDefault="001B5F14" w:rsidP="001B5F14">
      <w:pPr>
        <w:spacing w:line="360" w:lineRule="auto"/>
        <w:rPr>
          <w:bCs/>
        </w:rPr>
      </w:pPr>
    </w:p>
    <w:p w14:paraId="2CA4299F" w14:textId="77777777" w:rsidR="001B5F14" w:rsidRDefault="001B5F14" w:rsidP="00B846D8">
      <w:pPr>
        <w:pStyle w:val="ListParagraph"/>
        <w:numPr>
          <w:ilvl w:val="0"/>
          <w:numId w:val="319"/>
        </w:numPr>
        <w:spacing w:line="360" w:lineRule="auto"/>
        <w:rPr>
          <w:bCs/>
        </w:rPr>
      </w:pPr>
      <w:r>
        <w:rPr>
          <w:bCs/>
          <w:u w:val="single"/>
        </w:rPr>
        <w:t>Generality Inherent in the Derivation</w:t>
      </w:r>
      <w:r>
        <w:rPr>
          <w:bCs/>
        </w:rPr>
        <w:t xml:space="preserve">: This is confirmed in the numerical experiments. Note that the power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only depends on the assumption of non-zero derivative at</w:t>
      </w:r>
    </w:p>
    <w:p w14:paraId="3B3D5E6F" w14:textId="77777777" w:rsidR="001B5F14" w:rsidRDefault="001B5F14" w:rsidP="001B5F14">
      <w:pPr>
        <w:pStyle w:val="ListParagraph"/>
        <w:spacing w:line="360" w:lineRule="auto"/>
        <w:ind w:left="360"/>
        <w:rPr>
          <w:bCs/>
          <w:u w:val="single"/>
        </w:rPr>
      </w:pPr>
    </w:p>
    <w:p w14:paraId="480DFF35" w14:textId="77777777" w:rsidR="001B5F14" w:rsidRPr="001B5F14" w:rsidRDefault="001B5F14" w:rsidP="001B5F14">
      <w:pPr>
        <w:spacing w:line="360" w:lineRule="auto"/>
        <w:rPr>
          <w:bCs/>
          <w:u w:val="single"/>
        </w:rPr>
      </w:pPr>
    </w:p>
    <w:p w14:paraId="4F3DC15F" w14:textId="77777777" w:rsidR="001B5F14" w:rsidRDefault="001B5F14" w:rsidP="001B5F14">
      <w:pPr>
        <w:pStyle w:val="ListParagraph"/>
        <w:spacing w:line="360" w:lineRule="auto"/>
        <w:ind w:left="360"/>
        <w:rPr>
          <w:bCs/>
        </w:rPr>
      </w:pPr>
      <m:oMathPara>
        <m:oMath>
          <m:r>
            <w:rPr>
              <w:rFonts w:ascii="Cambria Math" w:hAnsi="Cambria Math"/>
            </w:rPr>
            <m:t>p=0</m:t>
          </m:r>
        </m:oMath>
      </m:oMathPara>
    </w:p>
    <w:p w14:paraId="4742F476" w14:textId="77777777" w:rsidR="001B5F14" w:rsidRPr="001B5F14" w:rsidRDefault="001B5F14" w:rsidP="001B5F14">
      <w:pPr>
        <w:spacing w:line="360" w:lineRule="auto"/>
        <w:rPr>
          <w:bCs/>
        </w:rPr>
      </w:pPr>
    </w:p>
    <w:p w14:paraId="441464B4" w14:textId="6EA935C5" w:rsidR="001B5F14" w:rsidRDefault="001B5F14" w:rsidP="001B5F14">
      <w:pPr>
        <w:pStyle w:val="ListParagraph"/>
        <w:spacing w:line="360" w:lineRule="auto"/>
        <w:ind w:left="360"/>
        <w:rPr>
          <w:bCs/>
        </w:rPr>
      </w:pPr>
      <w:r>
        <w:rPr>
          <w:bCs/>
        </w:rPr>
        <w:t>so the result is generic.</w:t>
      </w:r>
    </w:p>
    <w:p w14:paraId="465CD753" w14:textId="77777777" w:rsidR="001B5F14" w:rsidRDefault="001B5F14" w:rsidP="00B846D8">
      <w:pPr>
        <w:pStyle w:val="ListParagraph"/>
        <w:numPr>
          <w:ilvl w:val="0"/>
          <w:numId w:val="319"/>
        </w:numPr>
        <w:spacing w:line="360" w:lineRule="auto"/>
        <w:rPr>
          <w:bCs/>
        </w:rPr>
      </w:pPr>
      <w:r>
        <w:rPr>
          <w:bCs/>
          <w:u w:val="single"/>
        </w:rPr>
        <w:t xml:space="preserve">Time Average of </w:t>
      </w:r>
      <m:oMath>
        <m:d>
          <m:dPr>
            <m:begChr m:val="〈"/>
            <m:endChr m:val="〉"/>
            <m:ctrlPr>
              <w:rPr>
                <w:rFonts w:ascii="Cambria Math" w:hAnsi="Cambria Math"/>
                <w:bCs/>
                <w:i/>
                <w:u w:val="single"/>
              </w:rPr>
            </m:ctrlPr>
          </m:dPr>
          <m:e>
            <m:rad>
              <m:radPr>
                <m:degHide m:val="1"/>
                <m:ctrlPr>
                  <w:rPr>
                    <w:rFonts w:ascii="Cambria Math" w:hAnsi="Cambria Math"/>
                    <w:bCs/>
                    <w:i/>
                    <w:u w:val="single"/>
                  </w:rPr>
                </m:ctrlPr>
              </m:radPr>
              <m:deg/>
              <m:e>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λ</m:t>
                    </m:r>
                    <m:d>
                      <m:dPr>
                        <m:ctrlPr>
                          <w:rPr>
                            <w:rFonts w:ascii="Cambria Math" w:hAnsi="Cambria Math"/>
                            <w:bCs/>
                            <w:i/>
                            <w:u w:val="single"/>
                          </w:rPr>
                        </m:ctrlPr>
                      </m:dPr>
                      <m:e>
                        <m:r>
                          <w:rPr>
                            <w:rFonts w:ascii="Cambria Math" w:hAnsi="Cambria Math"/>
                            <w:u w:val="single"/>
                          </w:rPr>
                          <m:t>t</m:t>
                        </m:r>
                      </m:e>
                    </m:d>
                  </m:den>
                </m:f>
              </m:e>
            </m:rad>
          </m:e>
        </m:d>
      </m:oMath>
      <w:r>
        <w:rPr>
          <w:bCs/>
        </w:rPr>
        <w:t>: In general, the time average</w:t>
      </w:r>
    </w:p>
    <w:p w14:paraId="641DB55F" w14:textId="77777777" w:rsidR="001B5F14" w:rsidRPr="001B5F14" w:rsidRDefault="001B5F14" w:rsidP="001B5F14">
      <w:pPr>
        <w:spacing w:line="360" w:lineRule="auto"/>
        <w:rPr>
          <w:bCs/>
          <w:u w:val="single"/>
        </w:rPr>
      </w:pPr>
    </w:p>
    <w:p w14:paraId="12EFEF4B" w14:textId="77777777" w:rsid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λ</m:t>
                      </m:r>
                      <m:d>
                        <m:dPr>
                          <m:ctrlPr>
                            <w:rPr>
                              <w:rFonts w:ascii="Cambria Math" w:hAnsi="Cambria Math"/>
                              <w:bCs/>
                              <w:i/>
                            </w:rPr>
                          </m:ctrlPr>
                        </m:dPr>
                        <m:e>
                          <m:r>
                            <w:rPr>
                              <w:rFonts w:ascii="Cambria Math" w:hAnsi="Cambria Math"/>
                            </w:rPr>
                            <m:t>t</m:t>
                          </m:r>
                        </m:e>
                      </m:d>
                    </m:den>
                  </m:f>
                </m:e>
              </m:rad>
            </m:e>
          </m:d>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λ</m:t>
                      </m:r>
                      <m:d>
                        <m:dPr>
                          <m:ctrlPr>
                            <w:rPr>
                              <w:rFonts w:ascii="Cambria Math" w:hAnsi="Cambria Math"/>
                              <w:bCs/>
                              <w:i/>
                            </w:rPr>
                          </m:ctrlPr>
                        </m:dPr>
                        <m:e>
                          <m:r>
                            <w:rPr>
                              <w:rFonts w:ascii="Cambria Math" w:hAnsi="Cambria Math"/>
                            </w:rPr>
                            <m:t>t</m:t>
                          </m:r>
                        </m:e>
                      </m:d>
                    </m:e>
                  </m:rad>
                </m:den>
              </m:f>
            </m:e>
          </m:d>
        </m:oMath>
      </m:oMathPara>
    </w:p>
    <w:p w14:paraId="5444B6E3" w14:textId="77777777" w:rsidR="001B5F14" w:rsidRPr="001B5F14" w:rsidRDefault="001B5F14" w:rsidP="001B5F14">
      <w:pPr>
        <w:spacing w:line="360" w:lineRule="auto"/>
        <w:rPr>
          <w:bCs/>
        </w:rPr>
      </w:pPr>
    </w:p>
    <w:p w14:paraId="4299C272" w14:textId="6B28F6D5" w:rsidR="001B5F14" w:rsidRDefault="001B5F14" w:rsidP="001B5F14">
      <w:pPr>
        <w:pStyle w:val="ListParagraph"/>
        <w:spacing w:line="360" w:lineRule="auto"/>
        <w:ind w:left="360"/>
        <w:rPr>
          <w:bCs/>
        </w:rPr>
      </w:pPr>
      <w:r>
        <w:rPr>
          <w:bCs/>
        </w:rPr>
        <w:lastRenderedPageBreak/>
        <w:t>so the magnitude of the price impact cannot be predicted exactly from the stationary solution for the depth.</w:t>
      </w:r>
    </w:p>
    <w:p w14:paraId="61A2002E" w14:textId="77777777" w:rsidR="00ED4208" w:rsidRDefault="001B5F14" w:rsidP="00B846D8">
      <w:pPr>
        <w:pStyle w:val="ListParagraph"/>
        <w:numPr>
          <w:ilvl w:val="0"/>
          <w:numId w:val="319"/>
        </w:numPr>
        <w:spacing w:line="360" w:lineRule="auto"/>
        <w:rPr>
          <w:bCs/>
        </w:rPr>
      </w:pPr>
      <w:r>
        <w:rPr>
          <w:bCs/>
          <w:u w:val="single"/>
        </w:rPr>
        <w:t>Alternate Explanation for Concave Function</w:t>
      </w:r>
      <w:r w:rsidRPr="001B5F14">
        <w:rPr>
          <w:bCs/>
        </w:rPr>
        <w:t>:</w:t>
      </w:r>
      <w:r>
        <w:rPr>
          <w:bCs/>
        </w:rPr>
        <w:t xml:space="preserve"> </w:t>
      </w:r>
      <w:r w:rsidR="00CD2B5E">
        <w:rPr>
          <w:bCs/>
        </w:rPr>
        <w:t>Some arguments for</w:t>
      </w:r>
    </w:p>
    <w:p w14:paraId="2468B9BB" w14:textId="77777777" w:rsidR="00ED4208" w:rsidRPr="00ED4208" w:rsidRDefault="00ED4208" w:rsidP="00ED4208">
      <w:pPr>
        <w:spacing w:line="360" w:lineRule="auto"/>
        <w:rPr>
          <w:bCs/>
          <w:u w:val="single"/>
        </w:rPr>
      </w:pPr>
    </w:p>
    <w:p w14:paraId="15A25ABE" w14:textId="77777777" w:rsidR="00ED4208" w:rsidRDefault="00CD2B5E" w:rsidP="00ED4208">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15A7193E" w14:textId="77777777" w:rsidR="00ED4208" w:rsidRPr="00ED4208" w:rsidRDefault="00ED4208" w:rsidP="00ED4208">
      <w:pPr>
        <w:spacing w:line="360" w:lineRule="auto"/>
        <w:rPr>
          <w:bCs/>
        </w:rPr>
      </w:pPr>
    </w:p>
    <w:p w14:paraId="28071E97" w14:textId="46801C71" w:rsidR="001B5F14" w:rsidRDefault="00CD2B5E" w:rsidP="00ED4208">
      <w:pPr>
        <w:pStyle w:val="ListParagraph"/>
        <w:spacing w:line="360" w:lineRule="auto"/>
        <w:ind w:left="360"/>
        <w:rPr>
          <w:bCs/>
        </w:rPr>
      </w:pPr>
      <w:r>
        <w:rPr>
          <w:bCs/>
        </w:rPr>
        <w:t>involving a completely different mechanism have been offered by Zhang (1999).</w:t>
      </w:r>
    </w:p>
    <w:p w14:paraId="34BD280F" w14:textId="3F640324" w:rsidR="00CD2B5E" w:rsidRDefault="00CD2B5E" w:rsidP="00B846D8">
      <w:pPr>
        <w:pStyle w:val="ListParagraph"/>
        <w:numPr>
          <w:ilvl w:val="0"/>
          <w:numId w:val="319"/>
        </w:numPr>
        <w:spacing w:line="360" w:lineRule="auto"/>
        <w:rPr>
          <w:bCs/>
        </w:rPr>
      </w:pPr>
      <w:r>
        <w:rPr>
          <w:bCs/>
          <w:u w:val="single"/>
        </w:rPr>
        <w:t>Scaling of Liquidity and Average Spread</w:t>
      </w:r>
      <w:r w:rsidRPr="00CD2B5E">
        <w:rPr>
          <w:bCs/>
        </w:rPr>
        <w:t>:</w:t>
      </w:r>
      <w:r>
        <w:rPr>
          <w:bCs/>
        </w:rPr>
        <w:t xml:space="preserve"> Ignoring the effects caused by finite bin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and </w:t>
      </w:r>
      <w:r w:rsidR="00ED4208">
        <w:rPr>
          <w:bCs/>
        </w:rPr>
        <w:t xml:space="preserve">finite order size </w:t>
      </w:r>
      <m:oMath>
        <m:r>
          <w:rPr>
            <w:rFonts w:ascii="Cambria Math" w:hAnsi="Cambria Math"/>
          </w:rPr>
          <m:t>σ</m:t>
        </m:r>
      </m:oMath>
      <w:r w:rsidR="00ED4208">
        <w:rPr>
          <w:bCs/>
        </w:rPr>
        <w:t>, the scaling behavior of the liquidity and the average spread can be derived from dimensional analysis.</w:t>
      </w:r>
    </w:p>
    <w:p w14:paraId="7BC82C50" w14:textId="0C523AC4" w:rsidR="00ED4208" w:rsidRDefault="00ED4208" w:rsidP="00B846D8">
      <w:pPr>
        <w:pStyle w:val="ListParagraph"/>
        <w:numPr>
          <w:ilvl w:val="0"/>
          <w:numId w:val="319"/>
        </w:numPr>
        <w:spacing w:line="360" w:lineRule="auto"/>
        <w:rPr>
          <w:bCs/>
        </w:rPr>
      </w:pPr>
      <w:r>
        <w:rPr>
          <w:bCs/>
          <w:u w:val="single"/>
        </w:rPr>
        <w:t>Fundamental Dimensional Quantities</w:t>
      </w:r>
      <w:r w:rsidRPr="00ED4208">
        <w:rPr>
          <w:bCs/>
        </w:rPr>
        <w:t>:</w:t>
      </w:r>
      <w:r>
        <w:rPr>
          <w:bCs/>
        </w:rPr>
        <w:t xml:space="preserve"> The fundamental dimensional quantities are shares, price, and time.</w:t>
      </w:r>
    </w:p>
    <w:p w14:paraId="52BD2B96" w14:textId="77777777" w:rsidR="00933166" w:rsidRDefault="00E43527" w:rsidP="00B846D8">
      <w:pPr>
        <w:pStyle w:val="ListParagraph"/>
        <w:numPr>
          <w:ilvl w:val="0"/>
          <w:numId w:val="319"/>
        </w:numPr>
        <w:spacing w:line="360" w:lineRule="auto"/>
        <w:rPr>
          <w:bCs/>
        </w:rPr>
      </w:pPr>
      <w:r>
        <w:rPr>
          <w:bCs/>
          <w:u w:val="single"/>
        </w:rPr>
        <w:t>Fundamental Non-dimensional Quantities</w:t>
      </w:r>
      <w:r w:rsidRPr="00E43527">
        <w:rPr>
          <w:bCs/>
        </w:rPr>
        <w:t>:</w:t>
      </w:r>
      <w:r>
        <w:rPr>
          <w:bCs/>
        </w:rPr>
        <w:t xml:space="preserve"> In the continuum limit</w:t>
      </w:r>
    </w:p>
    <w:p w14:paraId="6B170541" w14:textId="77777777" w:rsidR="00933166" w:rsidRPr="00933166" w:rsidRDefault="00933166" w:rsidP="00933166">
      <w:pPr>
        <w:spacing w:line="360" w:lineRule="auto"/>
        <w:rPr>
          <w:bCs/>
          <w:u w:val="single"/>
        </w:rPr>
      </w:pPr>
    </w:p>
    <w:p w14:paraId="2E1C0A88" w14:textId="77777777" w:rsidR="00933166" w:rsidRDefault="00000000" w:rsidP="0093316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→0</m:t>
          </m:r>
        </m:oMath>
      </m:oMathPara>
    </w:p>
    <w:p w14:paraId="4287291A" w14:textId="77777777" w:rsidR="00933166" w:rsidRPr="00933166" w:rsidRDefault="00933166" w:rsidP="00933166">
      <w:pPr>
        <w:spacing w:line="360" w:lineRule="auto"/>
        <w:rPr>
          <w:bCs/>
        </w:rPr>
      </w:pPr>
    </w:p>
    <w:p w14:paraId="25E94425" w14:textId="77777777" w:rsidR="00933166" w:rsidRDefault="00E43527" w:rsidP="00933166">
      <w:pPr>
        <w:pStyle w:val="ListParagraph"/>
        <w:spacing w:line="360" w:lineRule="auto"/>
        <w:ind w:left="360"/>
        <w:rPr>
          <w:bCs/>
        </w:rPr>
      </w:pPr>
      <w:r>
        <w:rPr>
          <w:bCs/>
        </w:rPr>
        <w:t>and</w:t>
      </w:r>
    </w:p>
    <w:p w14:paraId="39398342" w14:textId="77777777" w:rsidR="00933166" w:rsidRPr="00933166" w:rsidRDefault="00933166" w:rsidP="00933166">
      <w:pPr>
        <w:spacing w:line="360" w:lineRule="auto"/>
        <w:rPr>
          <w:bCs/>
        </w:rPr>
      </w:pPr>
    </w:p>
    <w:p w14:paraId="1478C371" w14:textId="77777777" w:rsidR="00933166" w:rsidRDefault="00E43527" w:rsidP="00933166">
      <w:pPr>
        <w:pStyle w:val="ListParagraph"/>
        <w:spacing w:line="360" w:lineRule="auto"/>
        <w:ind w:left="360"/>
        <w:rPr>
          <w:bCs/>
        </w:rPr>
      </w:pPr>
      <m:oMathPara>
        <m:oMath>
          <m:r>
            <w:rPr>
              <w:rFonts w:ascii="Cambria Math" w:hAnsi="Cambria Math"/>
            </w:rPr>
            <m:t>σ→0</m:t>
          </m:r>
        </m:oMath>
      </m:oMathPara>
    </w:p>
    <w:p w14:paraId="13EF73C0" w14:textId="77777777" w:rsidR="00933166" w:rsidRPr="00933166" w:rsidRDefault="00933166" w:rsidP="00933166">
      <w:pPr>
        <w:spacing w:line="360" w:lineRule="auto"/>
        <w:rPr>
          <w:bCs/>
        </w:rPr>
      </w:pPr>
    </w:p>
    <w:p w14:paraId="1D879623" w14:textId="64384F36" w:rsidR="00E43527" w:rsidRDefault="00E43527" w:rsidP="00933166">
      <w:pPr>
        <w:pStyle w:val="ListParagraph"/>
        <w:spacing w:line="360" w:lineRule="auto"/>
        <w:ind w:left="360"/>
        <w:rPr>
          <w:bCs/>
        </w:rPr>
      </w:pPr>
      <w:r>
        <w:rPr>
          <w:bCs/>
        </w:rPr>
        <w:t xml:space="preserve">these are uniquely represented by </w:t>
      </w:r>
      <m:oMath>
        <m:r>
          <w:rPr>
            <w:rFonts w:ascii="Cambria Math" w:hAnsi="Cambria Math"/>
          </w:rPr>
          <m:t>α</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price×time</m:t>
            </m:r>
          </m:den>
        </m:f>
      </m:oMath>
      <w:r>
        <w:rPr>
          <w:bCs/>
        </w:rPr>
        <w:t xml:space="preserve">, </w:t>
      </w:r>
      <m:oMath>
        <m:r>
          <w:rPr>
            <w:rFonts w:ascii="Cambria Math" w:hAnsi="Cambria Math"/>
          </w:rPr>
          <m:t>μ</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time</m:t>
            </m:r>
          </m:den>
        </m:f>
      </m:oMath>
      <w:r>
        <w:rPr>
          <w:bCs/>
        </w:rPr>
        <w:t xml:space="preserve">, and </w:t>
      </w:r>
      <m:oMath>
        <m:r>
          <w:rPr>
            <w:rFonts w:ascii="Cambria Math" w:hAnsi="Cambria Math"/>
          </w:rPr>
          <m:t>δ</m:t>
        </m:r>
      </m:oMath>
      <w:r>
        <w:rPr>
          <w:bCs/>
        </w:rPr>
        <w:t xml:space="preserve">,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w:t>
      </w:r>
    </w:p>
    <w:p w14:paraId="223665BA" w14:textId="0E88B627" w:rsidR="00933166" w:rsidRDefault="00933166" w:rsidP="00B846D8">
      <w:pPr>
        <w:pStyle w:val="ListParagraph"/>
        <w:numPr>
          <w:ilvl w:val="0"/>
          <w:numId w:val="319"/>
        </w:numPr>
        <w:spacing w:line="360" w:lineRule="auto"/>
        <w:rPr>
          <w:bCs/>
        </w:rPr>
      </w:pPr>
      <w:r>
        <w:rPr>
          <w:bCs/>
          <w:u w:val="single"/>
        </w:rPr>
        <w:t>Non dimensional Spread</w:t>
      </w:r>
      <w:r w:rsidRPr="00933166">
        <w:rPr>
          <w:bCs/>
        </w:rPr>
        <w:t>:</w:t>
      </w:r>
      <w:r>
        <w:rPr>
          <w:bCs/>
        </w:rPr>
        <w:t xml:space="preserve"> The average spread has dimensions of </w:t>
      </w:r>
      <w:r>
        <w:rPr>
          <w:bCs/>
          <w:i/>
          <w:iCs/>
        </w:rPr>
        <w:t>price</w:t>
      </w:r>
      <w:r>
        <w:rPr>
          <w:bCs/>
        </w:rPr>
        <w:t xml:space="preserve"> and is proportional to </w:t>
      </w:r>
      <m:oMath>
        <m:f>
          <m:fPr>
            <m:ctrlPr>
              <w:rPr>
                <w:rFonts w:ascii="Cambria Math" w:hAnsi="Cambria Math"/>
                <w:bCs/>
                <w:i/>
              </w:rPr>
            </m:ctrlPr>
          </m:fPr>
          <m:num>
            <m:r>
              <w:rPr>
                <w:rFonts w:ascii="Cambria Math" w:hAnsi="Cambria Math"/>
              </w:rPr>
              <m:t>μ</m:t>
            </m:r>
          </m:num>
          <m:den>
            <m:r>
              <w:rPr>
                <w:rFonts w:ascii="Cambria Math" w:hAnsi="Cambria Math"/>
              </w:rPr>
              <m:t>σ</m:t>
            </m:r>
          </m:den>
        </m:f>
      </m:oMath>
      <w:r>
        <w:rPr>
          <w:bCs/>
        </w:rPr>
        <w:t xml:space="preserve">; this comes from a balance between the total order placement rate inside the spread </w:t>
      </w:r>
      <m:oMath>
        <m:r>
          <w:rPr>
            <w:rFonts w:ascii="Cambria Math" w:hAnsi="Cambria Math"/>
          </w:rPr>
          <m:t>αs</m:t>
        </m:r>
      </m:oMath>
      <w:r>
        <w:rPr>
          <w:bCs/>
        </w:rPr>
        <w:t xml:space="preserve"> and the order removal rate </w:t>
      </w:r>
      <m:oMath>
        <m:r>
          <w:rPr>
            <w:rFonts w:ascii="Cambria Math" w:hAnsi="Cambria Math"/>
          </w:rPr>
          <m:t>μ</m:t>
        </m:r>
      </m:oMath>
      <w:r>
        <w:rPr>
          <w:bCs/>
        </w:rPr>
        <w:t>.</w:t>
      </w:r>
    </w:p>
    <w:p w14:paraId="5189C403" w14:textId="5FC32F16" w:rsidR="00933166" w:rsidRDefault="00933166" w:rsidP="00B846D8">
      <w:pPr>
        <w:pStyle w:val="ListParagraph"/>
        <w:numPr>
          <w:ilvl w:val="0"/>
          <w:numId w:val="319"/>
        </w:numPr>
        <w:spacing w:line="360" w:lineRule="auto"/>
        <w:rPr>
          <w:bCs/>
        </w:rPr>
      </w:pPr>
      <w:r>
        <w:rPr>
          <w:bCs/>
          <w:u w:val="single"/>
        </w:rPr>
        <w:t>Asymptotic Depth Definition</w:t>
      </w:r>
      <w:r w:rsidRPr="00933166">
        <w:rPr>
          <w:bCs/>
        </w:rPr>
        <w:t>:</w:t>
      </w:r>
      <w:r>
        <w:rPr>
          <w:bCs/>
        </w:rPr>
        <w:t xml:space="preserve"> The asymptotic depth is the density of shares far away from the midpoint, where market orders are unimportant.</w:t>
      </w:r>
    </w:p>
    <w:p w14:paraId="00E90B8B" w14:textId="266CA26E" w:rsidR="00F150DC" w:rsidRDefault="00F150DC" w:rsidP="00B846D8">
      <w:pPr>
        <w:pStyle w:val="ListParagraph"/>
        <w:numPr>
          <w:ilvl w:val="0"/>
          <w:numId w:val="319"/>
        </w:numPr>
        <w:spacing w:line="360" w:lineRule="auto"/>
        <w:rPr>
          <w:bCs/>
        </w:rPr>
      </w:pPr>
      <w:r>
        <w:rPr>
          <w:bCs/>
          <w:u w:val="single"/>
        </w:rPr>
        <w:lastRenderedPageBreak/>
        <w:t>Non-dimensional Asymptotic Depth</w:t>
      </w:r>
      <w:r w:rsidRPr="00F150DC">
        <w:rPr>
          <w:bCs/>
        </w:rPr>
        <w:t>:</w:t>
      </w:r>
      <w:r>
        <w:rPr>
          <w:bCs/>
        </w:rPr>
        <w:t xml:space="preserve"> It has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Poisson distributed with a mean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C0340E6" w14:textId="317C74F2" w:rsidR="00F150DC" w:rsidRDefault="00F150DC" w:rsidP="00B846D8">
      <w:pPr>
        <w:pStyle w:val="ListParagraph"/>
        <w:numPr>
          <w:ilvl w:val="0"/>
          <w:numId w:val="319"/>
        </w:numPr>
        <w:spacing w:line="360" w:lineRule="auto"/>
        <w:rPr>
          <w:bCs/>
        </w:rPr>
      </w:pPr>
      <w:r>
        <w:rPr>
          <w:bCs/>
          <w:u w:val="single"/>
        </w:rPr>
        <w:t>Dimensional Analysis of Liquidity</w:t>
      </w:r>
      <w:r w:rsidRPr="00F150DC">
        <w:rPr>
          <w:bCs/>
        </w:rPr>
        <w:t>:</w:t>
      </w:r>
      <w:r>
        <w:rPr>
          <w:bCs/>
        </w:rPr>
        <w:t xml:space="preserve"> The liquidity </w:t>
      </w:r>
      <m:oMath>
        <m:r>
          <w:rPr>
            <w:rFonts w:ascii="Cambria Math" w:hAnsi="Cambria Math"/>
          </w:rPr>
          <m:t>λ</m:t>
        </m:r>
      </m:oMath>
      <w:r>
        <w:rPr>
          <w:bCs/>
        </w:rPr>
        <w:t xml:space="preserve"> depends on the average slope of the depth profiles near the mid-point, and has the dimensions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w:t>
      </w:r>
    </w:p>
    <w:p w14:paraId="0F1795E0" w14:textId="4923136B" w:rsidR="00F150DC" w:rsidRDefault="00F150DC" w:rsidP="00B846D8">
      <w:pPr>
        <w:pStyle w:val="ListParagraph"/>
        <w:numPr>
          <w:ilvl w:val="0"/>
          <w:numId w:val="319"/>
        </w:numPr>
        <w:spacing w:line="360" w:lineRule="auto"/>
        <w:rPr>
          <w:bCs/>
        </w:rPr>
      </w:pPr>
      <w:r>
        <w:rPr>
          <w:bCs/>
          <w:u w:val="single"/>
        </w:rPr>
        <w:t>Non dimensional Liquidity</w:t>
      </w:r>
      <w:r w:rsidRPr="00F150DC">
        <w:rPr>
          <w:bCs/>
        </w:rPr>
        <w:t>:</w:t>
      </w:r>
      <w:r>
        <w:rPr>
          <w:bCs/>
        </w:rPr>
        <w:t xml:space="preserve"> The liquidity is proportional to the ratio of the asymptotic depth to the spread, which implies that it scales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p>
    <w:p w14:paraId="5C60A072" w14:textId="04137BBF" w:rsidR="00F74CBE" w:rsidRDefault="00F74CBE" w:rsidP="00B846D8">
      <w:pPr>
        <w:pStyle w:val="ListParagraph"/>
        <w:numPr>
          <w:ilvl w:val="0"/>
          <w:numId w:val="319"/>
        </w:numPr>
        <w:spacing w:line="360" w:lineRule="auto"/>
        <w:rPr>
          <w:bCs/>
        </w:rPr>
      </w:pPr>
      <w:r>
        <w:rPr>
          <w:bCs/>
          <w:u w:val="single"/>
        </w:rPr>
        <w:t>Market Properties from Order Flow</w:t>
      </w:r>
      <w:r>
        <w:rPr>
          <w:bCs/>
        </w:rPr>
        <w:t>:</w:t>
      </w:r>
    </w:p>
    <w:p w14:paraId="72BCCC61" w14:textId="77777777" w:rsidR="00F74CBE" w:rsidRDefault="00F74CBE" w:rsidP="00F74CBE">
      <w:pPr>
        <w:spacing w:line="360" w:lineRule="auto"/>
        <w:rPr>
          <w:bCs/>
        </w:rPr>
      </w:pPr>
    </w:p>
    <w:p w14:paraId="283F8670" w14:textId="5B5731D7" w:rsidR="00F74CBE" w:rsidRDefault="00F74CBE" w:rsidP="00F74CBE">
      <w:pPr>
        <w:spacing w:line="360" w:lineRule="auto"/>
        <w:jc w:val="center"/>
        <w:rPr>
          <w:bCs/>
        </w:rPr>
      </w:pPr>
      <w:r>
        <w:rPr>
          <w:noProof/>
        </w:rPr>
        <w:drawing>
          <wp:inline distT="0" distB="0" distL="0" distR="0" wp14:anchorId="3B1FFEDD" wp14:editId="5581447E">
            <wp:extent cx="4829175" cy="2352675"/>
            <wp:effectExtent l="0" t="0" r="9525" b="9525"/>
            <wp:docPr id="5421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749" name=""/>
                    <pic:cNvPicPr/>
                  </pic:nvPicPr>
                  <pic:blipFill>
                    <a:blip r:embed="rId14"/>
                    <a:stretch>
                      <a:fillRect/>
                    </a:stretch>
                  </pic:blipFill>
                  <pic:spPr>
                    <a:xfrm>
                      <a:off x="0" y="0"/>
                      <a:ext cx="4829175" cy="2352675"/>
                    </a:xfrm>
                    <a:prstGeom prst="rect">
                      <a:avLst/>
                    </a:prstGeom>
                  </pic:spPr>
                </pic:pic>
              </a:graphicData>
            </a:graphic>
          </wp:inline>
        </w:drawing>
      </w:r>
    </w:p>
    <w:p w14:paraId="50DC8976" w14:textId="77777777" w:rsidR="00F74CBE" w:rsidRPr="00F74CBE" w:rsidRDefault="00F74CBE" w:rsidP="00F74CBE">
      <w:pPr>
        <w:spacing w:line="360" w:lineRule="auto"/>
        <w:rPr>
          <w:bCs/>
        </w:rPr>
      </w:pPr>
    </w:p>
    <w:p w14:paraId="478EF8FE" w14:textId="77777777" w:rsidR="00F74CBE" w:rsidRDefault="00F74CBE" w:rsidP="00B846D8">
      <w:pPr>
        <w:pStyle w:val="ListParagraph"/>
        <w:numPr>
          <w:ilvl w:val="0"/>
          <w:numId w:val="319"/>
        </w:numPr>
        <w:spacing w:line="360" w:lineRule="auto"/>
        <w:rPr>
          <w:bCs/>
        </w:rPr>
      </w:pPr>
      <w:r>
        <w:rPr>
          <w:bCs/>
          <w:u w:val="single"/>
        </w:rPr>
        <w:t>Impact of Discreteness on Dimensional Analysis</w:t>
      </w:r>
      <w:r w:rsidRPr="00F74CBE">
        <w:rPr>
          <w:bCs/>
        </w:rPr>
        <w:t>:</w:t>
      </w:r>
      <w:r>
        <w:rPr>
          <w:bCs/>
        </w:rPr>
        <w:t xml:space="preserve"> When discreteness is important, unique deviations from continuum dimensional analysis are lost and scaling can deviate from the predictions above.</w:t>
      </w:r>
    </w:p>
    <w:p w14:paraId="5496BA64" w14:textId="4D98ECCB" w:rsidR="00F74CBE" w:rsidRDefault="00F74CBE" w:rsidP="00B846D8">
      <w:pPr>
        <w:pStyle w:val="ListParagraph"/>
        <w:numPr>
          <w:ilvl w:val="0"/>
          <w:numId w:val="319"/>
        </w:numPr>
        <w:spacing w:line="360" w:lineRule="auto"/>
        <w:rPr>
          <w:bCs/>
        </w:rPr>
      </w:pPr>
      <w:r w:rsidRPr="00F74CBE">
        <w:rPr>
          <w:bCs/>
          <w:u w:val="single"/>
        </w:rPr>
        <w:t>Fundamental Discreteness Dimensional Quantities</w:t>
      </w:r>
      <w:r>
        <w:rPr>
          <w:bCs/>
        </w:rPr>
        <w:t xml:space="preserve">: In this case the behavior also depends on </w:t>
      </w:r>
      <m:oMath>
        <m:r>
          <w:rPr>
            <w:rFonts w:ascii="Cambria Math" w:hAnsi="Cambria Math"/>
          </w:rPr>
          <m:t>σ</m:t>
        </m:r>
      </m:oMath>
      <w:r>
        <w:rPr>
          <w:bCs/>
        </w:rPr>
        <w:t xml:space="preserve">, which has the dimensions of </w:t>
      </w:r>
      <w:r w:rsidRPr="00F74CBE">
        <w:rPr>
          <w:bCs/>
          <w:i/>
          <w:iCs/>
        </w:rPr>
        <w:t>shares</w:t>
      </w:r>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which has the dimensions of </w:t>
      </w:r>
      <w:r>
        <w:rPr>
          <w:bCs/>
          <w:i/>
          <w:iCs/>
        </w:rPr>
        <w:t>price</w:t>
      </w:r>
      <w:r>
        <w:rPr>
          <w:bCs/>
        </w:rPr>
        <w:t>.</w:t>
      </w:r>
    </w:p>
    <w:p w14:paraId="3AB524CF" w14:textId="77777777" w:rsidR="00A86C9B" w:rsidRDefault="00A86C9B" w:rsidP="00B846D8">
      <w:pPr>
        <w:pStyle w:val="ListParagraph"/>
        <w:numPr>
          <w:ilvl w:val="0"/>
          <w:numId w:val="319"/>
        </w:numPr>
        <w:spacing w:line="360" w:lineRule="auto"/>
        <w:rPr>
          <w:bCs/>
        </w:rPr>
      </w:pPr>
      <w:r>
        <w:rPr>
          <w:bCs/>
          <w:u w:val="single"/>
        </w:rPr>
        <w:t>Non-dimensional Order Granularity and Tick</w:t>
      </w:r>
      <w:r w:rsidRPr="00A86C9B">
        <w:rPr>
          <w:bCs/>
        </w:rPr>
        <w:t>:</w:t>
      </w:r>
      <w:r>
        <w:rPr>
          <w:bCs/>
        </w:rPr>
        <w:t xml:space="preserve"> Effects due to granularity of orders depend on the non-dimensional order size</w:t>
      </w:r>
    </w:p>
    <w:p w14:paraId="29A6DDAE" w14:textId="77777777" w:rsidR="00A86C9B" w:rsidRPr="00A86C9B" w:rsidRDefault="00A86C9B" w:rsidP="00A86C9B">
      <w:pPr>
        <w:spacing w:line="360" w:lineRule="auto"/>
        <w:rPr>
          <w:bCs/>
          <w:u w:val="single"/>
        </w:rPr>
      </w:pPr>
    </w:p>
    <w:p w14:paraId="28B19E3A" w14:textId="77777777" w:rsid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σ</m:t>
              </m:r>
            </m:e>
          </m:acc>
          <m:r>
            <w:rPr>
              <w:rFonts w:ascii="Cambria Math" w:hAnsi="Cambria Math"/>
            </w:rPr>
            <m:t>=</m:t>
          </m:r>
          <m:f>
            <m:fPr>
              <m:ctrlPr>
                <w:rPr>
                  <w:rFonts w:ascii="Cambria Math" w:hAnsi="Cambria Math"/>
                  <w:bCs/>
                  <w:i/>
                </w:rPr>
              </m:ctrlPr>
            </m:fPr>
            <m:num>
              <m:r>
                <w:rPr>
                  <w:rFonts w:ascii="Cambria Math" w:hAnsi="Cambria Math"/>
                </w:rPr>
                <m:t>σδ</m:t>
              </m:r>
            </m:num>
            <m:den>
              <m:r>
                <w:rPr>
                  <w:rFonts w:ascii="Cambria Math" w:hAnsi="Cambria Math"/>
                </w:rPr>
                <m:t>μ</m:t>
              </m:r>
            </m:den>
          </m:f>
        </m:oMath>
      </m:oMathPara>
    </w:p>
    <w:p w14:paraId="16CA33BC" w14:textId="77777777" w:rsidR="00A86C9B" w:rsidRPr="00A86C9B" w:rsidRDefault="00A86C9B" w:rsidP="00A86C9B">
      <w:pPr>
        <w:spacing w:line="360" w:lineRule="auto"/>
        <w:rPr>
          <w:bCs/>
        </w:rPr>
      </w:pPr>
    </w:p>
    <w:p w14:paraId="4658602B" w14:textId="77777777" w:rsidR="00A86C9B" w:rsidRDefault="00A86C9B" w:rsidP="00A86C9B">
      <w:pPr>
        <w:pStyle w:val="ListParagraph"/>
        <w:spacing w:line="360" w:lineRule="auto"/>
        <w:ind w:left="360"/>
        <w:rPr>
          <w:bCs/>
        </w:rPr>
      </w:pPr>
      <w:r>
        <w:rPr>
          <w:bCs/>
        </w:rPr>
        <w:t>and effects due to finite tick size depend on the non-dimensional price</w:t>
      </w:r>
    </w:p>
    <w:p w14:paraId="675B2CFD" w14:textId="77777777" w:rsidR="00A86C9B" w:rsidRPr="00A86C9B" w:rsidRDefault="00A86C9B" w:rsidP="00A86C9B">
      <w:pPr>
        <w:spacing w:line="360" w:lineRule="auto"/>
        <w:rPr>
          <w:bCs/>
        </w:rPr>
      </w:pPr>
    </w:p>
    <w:p w14:paraId="73331A48" w14:textId="2FD9C5E5" w:rsidR="00A86C9B" w:rsidRP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m:oMathPara>
    </w:p>
    <w:p w14:paraId="4D2AC5A8" w14:textId="77777777" w:rsidR="00A86C9B" w:rsidRPr="00A86C9B" w:rsidRDefault="00A86C9B" w:rsidP="00A86C9B">
      <w:pPr>
        <w:spacing w:line="360" w:lineRule="auto"/>
        <w:rPr>
          <w:bCs/>
        </w:rPr>
      </w:pPr>
    </w:p>
    <w:p w14:paraId="1C73033A" w14:textId="1016A609" w:rsidR="00A86C9B" w:rsidRDefault="00A86C9B" w:rsidP="00B846D8">
      <w:pPr>
        <w:pStyle w:val="ListParagraph"/>
        <w:numPr>
          <w:ilvl w:val="0"/>
          <w:numId w:val="319"/>
        </w:numPr>
        <w:spacing w:line="360" w:lineRule="auto"/>
        <w:rPr>
          <w:bCs/>
        </w:rPr>
      </w:pPr>
      <w:r>
        <w:rPr>
          <w:bCs/>
          <w:u w:val="single"/>
        </w:rPr>
        <w:t>Continuum Limit for Tick Size</w:t>
      </w:r>
      <w:r>
        <w:rPr>
          <w:bCs/>
        </w:rPr>
        <w:t xml:space="preserve">: Simulation results show that there is a well-defined continuum limit with respect to the non-dimensional tick </w:t>
      </w:r>
      <m:oMath>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w:r>
        <w:rPr>
          <w:bCs/>
        </w:rPr>
        <w:t>.</w:t>
      </w:r>
    </w:p>
    <w:p w14:paraId="38680E50" w14:textId="2D621813" w:rsidR="00A86C9B" w:rsidRDefault="00A86C9B" w:rsidP="00B846D8">
      <w:pPr>
        <w:pStyle w:val="ListParagraph"/>
        <w:numPr>
          <w:ilvl w:val="0"/>
          <w:numId w:val="319"/>
        </w:numPr>
        <w:spacing w:line="360" w:lineRule="auto"/>
        <w:rPr>
          <w:bCs/>
        </w:rPr>
      </w:pPr>
      <w:r>
        <w:rPr>
          <w:bCs/>
          <w:u w:val="single"/>
        </w:rPr>
        <w:t>Continuum Limit for Order Granularity</w:t>
      </w:r>
      <w:r w:rsidRPr="00A86C9B">
        <w:rPr>
          <w:bCs/>
        </w:rPr>
        <w:t>:</w:t>
      </w:r>
      <w:r>
        <w:rPr>
          <w:bCs/>
        </w:rPr>
        <w:t xml:space="preserve"> The same is not true of non-dimensional granularity parameter </w:t>
      </w:r>
      <m:oMath>
        <m:f>
          <m:fPr>
            <m:ctrlPr>
              <w:rPr>
                <w:rFonts w:ascii="Cambria Math" w:hAnsi="Cambria Math"/>
                <w:bCs/>
                <w:i/>
              </w:rPr>
            </m:ctrlPr>
          </m:fPr>
          <m:num>
            <m:r>
              <w:rPr>
                <w:rFonts w:ascii="Cambria Math" w:hAnsi="Cambria Math"/>
              </w:rPr>
              <m:t>σδ</m:t>
            </m:r>
          </m:num>
          <m:den>
            <m:r>
              <w:rPr>
                <w:rFonts w:ascii="Cambria Math" w:hAnsi="Cambria Math"/>
              </w:rPr>
              <m:t>μ</m:t>
            </m:r>
          </m:den>
        </m:f>
      </m:oMath>
      <w:r>
        <w:rPr>
          <w:bCs/>
        </w:rPr>
        <w:t xml:space="preserve"> which does not affect the slope, spread, or asymptotic depth, but does affect price diffusion.</w:t>
      </w:r>
    </w:p>
    <w:p w14:paraId="6E19C990" w14:textId="7C718B7E" w:rsidR="00880BA6" w:rsidRDefault="00880BA6" w:rsidP="00B846D8">
      <w:pPr>
        <w:pStyle w:val="ListParagraph"/>
        <w:numPr>
          <w:ilvl w:val="0"/>
          <w:numId w:val="319"/>
        </w:numPr>
        <w:spacing w:line="360" w:lineRule="auto"/>
        <w:rPr>
          <w:bCs/>
        </w:rPr>
      </w:pPr>
      <w:r>
        <w:rPr>
          <w:bCs/>
          <w:u w:val="single"/>
        </w:rPr>
        <w:t>Non-dimensional Volatility</w:t>
      </w:r>
      <w:r w:rsidRPr="00880BA6">
        <w:rPr>
          <w:bCs/>
        </w:rPr>
        <w:t>:</w:t>
      </w:r>
      <w:r>
        <w:rPr>
          <w:bCs/>
        </w:rPr>
        <w:t xml:space="preserve"> The price diffusion rate, or volatility, is a property of central interest. From continuum analysis, the volatility should scale as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w:t>
      </w:r>
    </w:p>
    <w:p w14:paraId="2A83D9D9" w14:textId="77777777" w:rsidR="00880BA6" w:rsidRDefault="00880BA6" w:rsidP="00B846D8">
      <w:pPr>
        <w:pStyle w:val="ListParagraph"/>
        <w:numPr>
          <w:ilvl w:val="0"/>
          <w:numId w:val="319"/>
        </w:numPr>
        <w:spacing w:line="360" w:lineRule="auto"/>
        <w:rPr>
          <w:bCs/>
        </w:rPr>
      </w:pPr>
      <w:r>
        <w:rPr>
          <w:bCs/>
          <w:u w:val="single"/>
        </w:rPr>
        <w:t>Derivation of Non-dimensional Volatility</w:t>
      </w:r>
      <w:r w:rsidRPr="00880BA6">
        <w:rPr>
          <w:bCs/>
        </w:rPr>
        <w:t>:</w:t>
      </w:r>
      <w:r>
        <w:rPr>
          <w:bCs/>
        </w:rPr>
        <w:t xml:space="preserve"> This occurs from squaring</w:t>
      </w:r>
    </w:p>
    <w:p w14:paraId="54C09122" w14:textId="77777777" w:rsidR="00880BA6" w:rsidRPr="00880BA6" w:rsidRDefault="00880BA6" w:rsidP="00880BA6">
      <w:pPr>
        <w:spacing w:line="360" w:lineRule="auto"/>
        <w:rPr>
          <w:bCs/>
          <w:u w:val="single"/>
        </w:rPr>
      </w:pPr>
    </w:p>
    <w:p w14:paraId="7F4E11C5" w14:textId="77777777" w:rsidR="00880BA6" w:rsidRDefault="00000000" w:rsidP="00880BA6">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1177A731" w14:textId="77777777" w:rsidR="00880BA6" w:rsidRPr="00880BA6" w:rsidRDefault="00880BA6" w:rsidP="00880BA6">
      <w:pPr>
        <w:spacing w:line="360" w:lineRule="auto"/>
        <w:rPr>
          <w:bCs/>
        </w:rPr>
      </w:pPr>
    </w:p>
    <w:p w14:paraId="673C2F29" w14:textId="77777777" w:rsidR="00880BA6" w:rsidRDefault="00880BA6" w:rsidP="00880BA6">
      <w:pPr>
        <w:pStyle w:val="ListParagraph"/>
        <w:spacing w:line="360" w:lineRule="auto"/>
        <w:ind w:left="360"/>
        <w:rPr>
          <w:bCs/>
        </w:rPr>
      </w:pPr>
      <w:r>
        <w:rPr>
          <w:bCs/>
        </w:rPr>
        <w:t>before averaging and substituting</w:t>
      </w:r>
    </w:p>
    <w:p w14:paraId="511046F5" w14:textId="77777777" w:rsidR="00880BA6" w:rsidRPr="00880BA6" w:rsidRDefault="00880BA6" w:rsidP="00880BA6">
      <w:pPr>
        <w:spacing w:line="360" w:lineRule="auto"/>
        <w:rPr>
          <w:bCs/>
        </w:rPr>
      </w:pPr>
    </w:p>
    <w:p w14:paraId="398981B2" w14:textId="77777777" w:rsidR="00880BA6" w:rsidRDefault="00880BA6" w:rsidP="00880BA6">
      <w:pPr>
        <w:pStyle w:val="ListParagraph"/>
        <w:spacing w:line="360" w:lineRule="auto"/>
        <w:ind w:left="360"/>
        <w:rPr>
          <w:bCs/>
        </w:rPr>
      </w:pPr>
      <m:oMathPara>
        <m:oMath>
          <m:r>
            <w:rPr>
              <w:rFonts w:ascii="Cambria Math" w:hAnsi="Cambria Math"/>
            </w:rPr>
            <m:t>ω=μ</m:t>
          </m:r>
        </m:oMath>
      </m:oMathPara>
    </w:p>
    <w:p w14:paraId="478D3249" w14:textId="77777777" w:rsidR="00880BA6" w:rsidRPr="00880BA6" w:rsidRDefault="00880BA6" w:rsidP="00880BA6">
      <w:pPr>
        <w:spacing w:line="360" w:lineRule="auto"/>
        <w:rPr>
          <w:bCs/>
        </w:rPr>
      </w:pPr>
    </w:p>
    <w:p w14:paraId="774F0D01" w14:textId="77777777" w:rsidR="00880BA6" w:rsidRDefault="00880BA6" w:rsidP="00880BA6">
      <w:pPr>
        <w:pStyle w:val="ListParagraph"/>
        <w:spacing w:line="360" w:lineRule="auto"/>
        <w:ind w:left="360"/>
        <w:rPr>
          <w:bCs/>
        </w:rPr>
      </w:pPr>
      <w:r>
        <w:rPr>
          <w:bCs/>
        </w:rPr>
        <w:t>and</w:t>
      </w:r>
    </w:p>
    <w:p w14:paraId="28522642" w14:textId="77777777" w:rsidR="00880BA6" w:rsidRPr="00880BA6" w:rsidRDefault="00880BA6" w:rsidP="00880BA6">
      <w:pPr>
        <w:spacing w:line="360" w:lineRule="auto"/>
        <w:rPr>
          <w:bCs/>
        </w:rPr>
      </w:pPr>
    </w:p>
    <w:p w14:paraId="4A7F4190" w14:textId="77777777" w:rsidR="00880BA6" w:rsidRDefault="00880BA6" w:rsidP="00880BA6">
      <w:pPr>
        <w:pStyle w:val="ListParagraph"/>
        <w:spacing w:line="360" w:lineRule="auto"/>
        <w:ind w:left="360"/>
        <w:rPr>
          <w:bCs/>
        </w:rPr>
      </w:pPr>
      <m:oMathPara>
        <m:oMath>
          <m:r>
            <w:rPr>
              <w:rFonts w:ascii="Cambria Math" w:hAnsi="Cambria Math"/>
            </w:rPr>
            <m:t>λ=</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μδ</m:t>
              </m:r>
            </m:den>
          </m:f>
        </m:oMath>
      </m:oMathPara>
    </w:p>
    <w:p w14:paraId="047915B4" w14:textId="77777777" w:rsidR="00880BA6" w:rsidRPr="00880BA6" w:rsidRDefault="00880BA6" w:rsidP="00880BA6">
      <w:pPr>
        <w:spacing w:line="360" w:lineRule="auto"/>
        <w:rPr>
          <w:bCs/>
        </w:rPr>
      </w:pPr>
    </w:p>
    <w:p w14:paraId="6C34C81F" w14:textId="34425150" w:rsidR="00880BA6" w:rsidRDefault="00880BA6" w:rsidP="00880BA6">
      <w:pPr>
        <w:pStyle w:val="ListParagraph"/>
        <w:spacing w:line="360" w:lineRule="auto"/>
        <w:ind w:left="360"/>
        <w:rPr>
          <w:bCs/>
        </w:rPr>
      </w:pPr>
      <w:r>
        <w:rPr>
          <w:bCs/>
        </w:rPr>
        <w:t>However, this scaling is violated because discreteness is inherent to price diffusion.</w:t>
      </w:r>
    </w:p>
    <w:p w14:paraId="68A508E7" w14:textId="47183FC8" w:rsidR="00880BA6" w:rsidRDefault="00880BA6" w:rsidP="00B846D8">
      <w:pPr>
        <w:pStyle w:val="ListParagraph"/>
        <w:numPr>
          <w:ilvl w:val="0"/>
          <w:numId w:val="319"/>
        </w:numPr>
        <w:spacing w:line="360" w:lineRule="auto"/>
        <w:rPr>
          <w:bCs/>
        </w:rPr>
      </w:pPr>
      <w:r>
        <w:rPr>
          <w:bCs/>
          <w:u w:val="single"/>
        </w:rPr>
        <w:t>Variance of Change in Mid-price</w:t>
      </w:r>
      <w:r w:rsidRPr="00880BA6">
        <w:rPr>
          <w:bCs/>
        </w:rPr>
        <w:t>:</w:t>
      </w:r>
    </w:p>
    <w:p w14:paraId="6713170F" w14:textId="77777777" w:rsidR="00880BA6" w:rsidRDefault="00880BA6" w:rsidP="00880BA6">
      <w:pPr>
        <w:spacing w:line="360" w:lineRule="auto"/>
        <w:rPr>
          <w:bCs/>
        </w:rPr>
      </w:pPr>
    </w:p>
    <w:p w14:paraId="7919ADFB" w14:textId="3EAE2618" w:rsidR="00880BA6" w:rsidRDefault="00880BA6" w:rsidP="00880BA6">
      <w:pPr>
        <w:spacing w:line="360" w:lineRule="auto"/>
        <w:jc w:val="center"/>
        <w:rPr>
          <w:bCs/>
        </w:rPr>
      </w:pPr>
      <w:r>
        <w:rPr>
          <w:noProof/>
        </w:rPr>
        <w:drawing>
          <wp:inline distT="0" distB="0" distL="0" distR="0" wp14:anchorId="39F83CE3" wp14:editId="0344A5F6">
            <wp:extent cx="4981575" cy="6486525"/>
            <wp:effectExtent l="0" t="0" r="9525" b="9525"/>
            <wp:docPr id="11970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740" name=""/>
                    <pic:cNvPicPr/>
                  </pic:nvPicPr>
                  <pic:blipFill>
                    <a:blip r:embed="rId15"/>
                    <a:stretch>
                      <a:fillRect/>
                    </a:stretch>
                  </pic:blipFill>
                  <pic:spPr>
                    <a:xfrm>
                      <a:off x="0" y="0"/>
                      <a:ext cx="4981575" cy="6486525"/>
                    </a:xfrm>
                    <a:prstGeom prst="rect">
                      <a:avLst/>
                    </a:prstGeom>
                  </pic:spPr>
                </pic:pic>
              </a:graphicData>
            </a:graphic>
          </wp:inline>
        </w:drawing>
      </w:r>
    </w:p>
    <w:p w14:paraId="66B0C622" w14:textId="77777777" w:rsidR="00880BA6" w:rsidRPr="00880BA6" w:rsidRDefault="00880BA6" w:rsidP="00880BA6">
      <w:pPr>
        <w:spacing w:line="360" w:lineRule="auto"/>
        <w:rPr>
          <w:bCs/>
        </w:rPr>
      </w:pPr>
    </w:p>
    <w:p w14:paraId="0C48AA3D" w14:textId="464BDE8C" w:rsidR="00880BA6" w:rsidRDefault="00880BA6" w:rsidP="00B846D8">
      <w:pPr>
        <w:pStyle w:val="ListParagraph"/>
        <w:numPr>
          <w:ilvl w:val="0"/>
          <w:numId w:val="319"/>
        </w:numPr>
        <w:spacing w:line="360" w:lineRule="auto"/>
        <w:rPr>
          <w:bCs/>
        </w:rPr>
      </w:pPr>
      <w:r>
        <w:rPr>
          <w:bCs/>
          <w:u w:val="single"/>
        </w:rPr>
        <w:t>Price Variance over Time</w:t>
      </w:r>
      <w:r w:rsidRPr="00880BA6">
        <w:rPr>
          <w:bCs/>
        </w:rPr>
        <w:t>:</w:t>
      </w:r>
      <w:r>
        <w:rPr>
          <w:bCs/>
        </w:rPr>
        <w:t xml:space="preserve"> </w:t>
      </w:r>
      <w:r w:rsidR="00185077">
        <w:rPr>
          <w:bCs/>
        </w:rPr>
        <w:t xml:space="preserve">The figure above plots the simulation results for the variance of the change in the mid-price at timescale </w:t>
      </w:r>
      <m:oMath>
        <m:r>
          <w:rPr>
            <w:rFonts w:ascii="Cambria Math" w:hAnsi="Cambria Math"/>
          </w:rPr>
          <m:t>τ</m:t>
        </m:r>
      </m:oMath>
      <w:r w:rsidR="00185077">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t+τ</m:t>
                </m:r>
              </m:e>
            </m:d>
            <m:r>
              <w:rPr>
                <w:rFonts w:ascii="Cambria Math" w:hAnsi="Cambria Math"/>
              </w:rPr>
              <m:t>-m</m:t>
            </m:r>
            <m:d>
              <m:dPr>
                <m:ctrlPr>
                  <w:rPr>
                    <w:rFonts w:ascii="Cambria Math" w:hAnsi="Cambria Math"/>
                    <w:bCs/>
                    <w:i/>
                  </w:rPr>
                </m:ctrlPr>
              </m:dPr>
              <m:e>
                <m:r>
                  <w:rPr>
                    <w:rFonts w:ascii="Cambria Math" w:hAnsi="Cambria Math"/>
                  </w:rPr>
                  <m:t>t</m:t>
                </m:r>
              </m:e>
            </m:d>
          </m:e>
        </m:d>
      </m:oMath>
      <w:r w:rsidR="00185077">
        <w:rPr>
          <w:bCs/>
        </w:rPr>
        <w:t>. The slope is the diffusion rate.</w:t>
      </w:r>
    </w:p>
    <w:p w14:paraId="539D2879" w14:textId="1E790097" w:rsidR="00185077" w:rsidRDefault="00185077" w:rsidP="00B846D8">
      <w:pPr>
        <w:pStyle w:val="ListParagraph"/>
        <w:numPr>
          <w:ilvl w:val="0"/>
          <w:numId w:val="319"/>
        </w:numPr>
        <w:spacing w:line="360" w:lineRule="auto"/>
        <w:rPr>
          <w:bCs/>
        </w:rPr>
      </w:pPr>
      <w:r>
        <w:rPr>
          <w:bCs/>
          <w:u w:val="single"/>
        </w:rPr>
        <w:lastRenderedPageBreak/>
        <w:t>Multiple Diffusion Timescales</w:t>
      </w:r>
      <w:r w:rsidRPr="00185077">
        <w:rPr>
          <w:bCs/>
        </w:rPr>
        <w:t>:</w:t>
      </w:r>
      <w:r>
        <w:rPr>
          <w:bCs/>
        </w:rPr>
        <w:t xml:space="preserve"> It appears that there are at least two different timescales involved, with a faster diffusion rate for shorter timescales and a slower diffusion rate for long timescales. Such anomalous diffusion is not predicted by mid-field analysis.</w:t>
      </w:r>
    </w:p>
    <w:p w14:paraId="186B813F" w14:textId="65546F99" w:rsidR="00185077" w:rsidRDefault="00185077" w:rsidP="00B846D8">
      <w:pPr>
        <w:pStyle w:val="ListParagraph"/>
        <w:numPr>
          <w:ilvl w:val="0"/>
          <w:numId w:val="319"/>
        </w:numPr>
        <w:spacing w:line="360" w:lineRule="auto"/>
        <w:rPr>
          <w:bCs/>
        </w:rPr>
      </w:pPr>
      <w:r>
        <w:rPr>
          <w:bCs/>
          <w:u w:val="single"/>
        </w:rPr>
        <w:t>Granularity Dependence on Diffusion</w:t>
      </w:r>
      <w:r w:rsidRPr="00185077">
        <w:rPr>
          <w:bCs/>
        </w:rPr>
        <w:t>:</w:t>
      </w:r>
      <w:r>
        <w:rPr>
          <w:bCs/>
        </w:rPr>
        <w:t xml:space="preserve"> Simulation results show that the diffusion rate is correctly described by the product of the continuum diffusion rate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 xml:space="preserve"> and a </w:t>
      </w:r>
      <m:oMath>
        <m:r>
          <w:rPr>
            <w:rFonts w:ascii="Cambria Math" w:hAnsi="Cambria Math"/>
          </w:rPr>
          <m:t>τ</m:t>
        </m:r>
      </m:oMath>
      <w:r>
        <w:rPr>
          <w:bCs/>
        </w:rPr>
        <w:t xml:space="preserve">-dependent power of the non-dimensional granularity parameter </w:t>
      </w:r>
      <m:oMath>
        <m:f>
          <m:fPr>
            <m:ctrlPr>
              <w:rPr>
                <w:rFonts w:ascii="Cambria Math" w:hAnsi="Cambria Math"/>
                <w:bCs/>
                <w:i/>
              </w:rPr>
            </m:ctrlPr>
          </m:fPr>
          <m:num>
            <m:r>
              <w:rPr>
                <w:rFonts w:ascii="Cambria Math" w:hAnsi="Cambria Math"/>
              </w:rPr>
              <m:t>δσ</m:t>
            </m:r>
          </m:num>
          <m:den>
            <m:r>
              <w:rPr>
                <w:rFonts w:ascii="Cambria Math" w:hAnsi="Cambria Math"/>
              </w:rPr>
              <m:t>μ</m:t>
            </m:r>
          </m:den>
        </m:f>
      </m:oMath>
      <w:r>
        <w:rPr>
          <w:bCs/>
        </w:rPr>
        <w:t xml:space="preserve"> as summarized in the Table above.</w:t>
      </w:r>
    </w:p>
    <w:p w14:paraId="0AF592B3" w14:textId="6F879EF2" w:rsidR="009D5D93" w:rsidRDefault="009D5D93" w:rsidP="00B846D8">
      <w:pPr>
        <w:pStyle w:val="ListParagraph"/>
        <w:numPr>
          <w:ilvl w:val="0"/>
          <w:numId w:val="319"/>
        </w:numPr>
        <w:spacing w:line="360" w:lineRule="auto"/>
        <w:rPr>
          <w:bCs/>
        </w:rPr>
      </w:pPr>
      <w:r>
        <w:rPr>
          <w:bCs/>
          <w:u w:val="single"/>
        </w:rPr>
        <w:t>Explicit Form for Diffusion Granularity Dependence</w:t>
      </w:r>
      <w:r w:rsidRPr="009D5D93">
        <w:rPr>
          <w:bCs/>
        </w:rPr>
        <w:t>:</w:t>
      </w:r>
      <w:r>
        <w:rPr>
          <w:bCs/>
        </w:rPr>
        <w:t xml:space="preserve"> Why this power is apparently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short term diffusion and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long-term diffusion remains a mystery at this stage.</w:t>
      </w:r>
    </w:p>
    <w:p w14:paraId="5DF9A09C" w14:textId="06F5BA8E" w:rsidR="009D5D93" w:rsidRDefault="009D5D93" w:rsidP="00B846D8">
      <w:pPr>
        <w:pStyle w:val="ListParagraph"/>
        <w:numPr>
          <w:ilvl w:val="0"/>
          <w:numId w:val="319"/>
        </w:numPr>
        <w:spacing w:line="360" w:lineRule="auto"/>
        <w:rPr>
          <w:bCs/>
        </w:rPr>
      </w:pPr>
      <w:r>
        <w:rPr>
          <w:bCs/>
          <w:u w:val="single"/>
        </w:rPr>
        <w:t>Autocorrelation between Mid-prices</w:t>
      </w:r>
      <w:r w:rsidRPr="009D5D93">
        <w:rPr>
          <w:bCs/>
        </w:rPr>
        <w:t>:</w:t>
      </w:r>
      <w:r>
        <w:rPr>
          <w:bCs/>
        </w:rPr>
        <w:t xml:space="preserve"> Note that the temporal structure in the diffusion process also implies non-zero autocorrelations of </w:t>
      </w:r>
      <m:oMath>
        <m:r>
          <w:rPr>
            <w:rFonts w:ascii="Cambria Math" w:hAnsi="Cambria Math"/>
          </w:rPr>
          <m:t>m</m:t>
        </m:r>
        <m:d>
          <m:dPr>
            <m:ctrlPr>
              <w:rPr>
                <w:rFonts w:ascii="Cambria Math" w:hAnsi="Cambria Math"/>
                <w:bCs/>
                <w:i/>
              </w:rPr>
            </m:ctrlPr>
          </m:dPr>
          <m:e>
            <m:r>
              <w:rPr>
                <w:rFonts w:ascii="Cambria Math" w:hAnsi="Cambria Math"/>
              </w:rPr>
              <m:t>t</m:t>
            </m:r>
          </m:e>
        </m:d>
      </m:oMath>
      <w:r>
        <w:rPr>
          <w:bCs/>
        </w:rPr>
        <w:t xml:space="preserve">. This corresponds to weak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m:t>
        </m:r>
        <m:d>
          <m:dPr>
            <m:ctrlPr>
              <w:rPr>
                <w:rFonts w:ascii="Cambria Math" w:hAnsi="Cambria Math"/>
                <w:bCs/>
                <w:i/>
              </w:rPr>
            </m:ctrlPr>
          </m:dPr>
          <m:e>
            <m:r>
              <w:rPr>
                <w:rFonts w:ascii="Cambria Math" w:hAnsi="Cambria Math"/>
              </w:rPr>
              <m:t>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BCD2F40" w14:textId="5D3E6901" w:rsidR="009D5D93" w:rsidRDefault="009D5D93" w:rsidP="00B846D8">
      <w:pPr>
        <w:pStyle w:val="ListParagraph"/>
        <w:numPr>
          <w:ilvl w:val="0"/>
          <w:numId w:val="319"/>
        </w:numPr>
        <w:spacing w:line="360" w:lineRule="auto"/>
        <w:rPr>
          <w:bCs/>
        </w:rPr>
      </w:pPr>
      <w:r>
        <w:rPr>
          <w:bCs/>
          <w:u w:val="single"/>
        </w:rPr>
        <w:t>Decay of Mid-price Autocorrelation</w:t>
      </w:r>
      <w:r w:rsidRPr="009D5D93">
        <w:rPr>
          <w:bCs/>
        </w:rPr>
        <w:t>:</w:t>
      </w:r>
      <w:r>
        <w:rPr>
          <w:bCs/>
        </w:rPr>
        <w:t xml:space="preserve"> The timescale depends on the parameters, but is typically of the order of </w:t>
      </w:r>
      <m:oMath>
        <m:r>
          <w:rPr>
            <w:rFonts w:ascii="Cambria Math" w:hAnsi="Cambria Math"/>
          </w:rPr>
          <m:t>50</m:t>
        </m:r>
      </m:oMath>
      <w:r>
        <w:rPr>
          <w:bCs/>
        </w:rPr>
        <w:t xml:space="preserve"> market order arrival times.</w:t>
      </w:r>
    </w:p>
    <w:p w14:paraId="03CF3FAC" w14:textId="77777777" w:rsidR="005360CA" w:rsidRDefault="005360CA" w:rsidP="00B846D8">
      <w:pPr>
        <w:pStyle w:val="ListParagraph"/>
        <w:numPr>
          <w:ilvl w:val="0"/>
          <w:numId w:val="319"/>
        </w:numPr>
        <w:spacing w:line="360" w:lineRule="auto"/>
        <w:rPr>
          <w:bCs/>
        </w:rPr>
      </w:pPr>
      <w:r>
        <w:rPr>
          <w:bCs/>
          <w:u w:val="single"/>
        </w:rPr>
        <w:t>Horizon Dependence of Market Impact</w:t>
      </w:r>
      <w:r w:rsidRPr="005360CA">
        <w:rPr>
          <w:bCs/>
        </w:rPr>
        <w:t>:</w:t>
      </w:r>
      <w:r>
        <w:rPr>
          <w:bCs/>
        </w:rPr>
        <w:t xml:space="preserve"> Another consequence of this is that the magnitude of the average price impact</w:t>
      </w:r>
    </w:p>
    <w:p w14:paraId="2C0FD58D" w14:textId="77777777" w:rsidR="005360CA" w:rsidRPr="005360CA" w:rsidRDefault="005360CA" w:rsidP="005360CA">
      <w:pPr>
        <w:spacing w:line="360" w:lineRule="auto"/>
        <w:rPr>
          <w:bCs/>
          <w:u w:val="single"/>
        </w:rPr>
      </w:pPr>
    </w:p>
    <w:p w14:paraId="4BE4B6F7" w14:textId="77777777" w:rsid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e>
          </m:d>
          <m:r>
            <w:rPr>
              <w:rFonts w:ascii="Cambria Math" w:hAnsi="Cambria Math"/>
            </w:rPr>
            <m:t>=</m:t>
          </m:r>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oMath>
      </m:oMathPara>
    </w:p>
    <w:p w14:paraId="1D948680" w14:textId="77777777" w:rsidR="005360CA" w:rsidRPr="005360CA" w:rsidRDefault="005360CA" w:rsidP="005360CA">
      <w:pPr>
        <w:spacing w:line="360" w:lineRule="auto"/>
        <w:rPr>
          <w:bCs/>
        </w:rPr>
      </w:pPr>
    </w:p>
    <w:p w14:paraId="06954E3E" w14:textId="77777777" w:rsidR="005360CA" w:rsidRDefault="005360CA" w:rsidP="005360CA">
      <w:pPr>
        <w:pStyle w:val="ListParagraph"/>
        <w:spacing w:line="360" w:lineRule="auto"/>
        <w:ind w:left="360"/>
        <w:rPr>
          <w:bCs/>
        </w:rPr>
      </w:pPr>
      <w:r>
        <w:rPr>
          <w:bCs/>
        </w:rPr>
        <w:t xml:space="preserve">varies with the time horizon </w:t>
      </w:r>
      <m:oMath>
        <m:r>
          <w:rPr>
            <w:rFonts w:ascii="Cambria Math" w:hAnsi="Cambria Math"/>
          </w:rPr>
          <m:t>τ</m:t>
        </m:r>
      </m:oMath>
      <w:r>
        <w:rPr>
          <w:bCs/>
        </w:rPr>
        <w:t>. The simulations make it clear that the functional form is</w:t>
      </w:r>
    </w:p>
    <w:p w14:paraId="507F73CA" w14:textId="77777777" w:rsidR="005360CA" w:rsidRPr="005360CA" w:rsidRDefault="005360CA" w:rsidP="005360CA">
      <w:pPr>
        <w:spacing w:line="360" w:lineRule="auto"/>
        <w:rPr>
          <w:bCs/>
        </w:rPr>
      </w:pPr>
    </w:p>
    <w:p w14:paraId="3DF54082" w14:textId="4489E03A" w:rsidR="005360CA" w:rsidRP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r>
            <w:rPr>
              <w:rFonts w:ascii="Cambria Math" w:hAnsi="Cambria Math"/>
            </w:rPr>
            <m:t>=f</m:t>
          </m:r>
          <m:d>
            <m:dPr>
              <m:ctrlPr>
                <w:rPr>
                  <w:rFonts w:ascii="Cambria Math" w:hAnsi="Cambria Math"/>
                  <w:bCs/>
                  <w:i/>
                </w:rPr>
              </m:ctrlPr>
            </m:dPr>
            <m:e>
              <m:r>
                <w:rPr>
                  <w:rFonts w:ascii="Cambria Math" w:hAnsi="Cambria Math"/>
                </w:rPr>
                <m:t>τ</m:t>
              </m:r>
            </m:e>
          </m:d>
          <m:rad>
            <m:radPr>
              <m:degHide m:val="1"/>
              <m:ctrlPr>
                <w:rPr>
                  <w:rFonts w:ascii="Cambria Math" w:hAnsi="Cambria Math"/>
                  <w:bCs/>
                  <w:i/>
                </w:rPr>
              </m:ctrlPr>
            </m:radPr>
            <m:deg/>
            <m:e>
              <m:r>
                <w:rPr>
                  <w:rFonts w:ascii="Cambria Math" w:hAnsi="Cambria Math"/>
                </w:rPr>
                <m:t>ω</m:t>
              </m:r>
            </m:e>
          </m:rad>
        </m:oMath>
      </m:oMathPara>
    </w:p>
    <w:p w14:paraId="60984D5F" w14:textId="77777777" w:rsidR="005360CA" w:rsidRPr="005360CA" w:rsidRDefault="005360CA" w:rsidP="005360CA">
      <w:pPr>
        <w:spacing w:line="360" w:lineRule="auto"/>
        <w:rPr>
          <w:bCs/>
        </w:rPr>
      </w:pPr>
    </w:p>
    <w:p w14:paraId="78F16155" w14:textId="0A7E04DC" w:rsidR="005360CA" w:rsidRDefault="005360CA" w:rsidP="00B846D8">
      <w:pPr>
        <w:pStyle w:val="ListParagraph"/>
        <w:numPr>
          <w:ilvl w:val="0"/>
          <w:numId w:val="319"/>
        </w:numPr>
        <w:spacing w:line="360" w:lineRule="auto"/>
        <w:rPr>
          <w:bCs/>
        </w:rPr>
      </w:pPr>
      <w:r>
        <w:rPr>
          <w:bCs/>
          <w:u w:val="single"/>
        </w:rPr>
        <w:t>Temporal Market-Impact Coefficient</w:t>
      </w:r>
      <w:r>
        <w:rPr>
          <w:bCs/>
        </w:rPr>
        <w:t xml:space="preserve">: The function </w:t>
      </w:r>
      <m:oMath>
        <m:r>
          <w:rPr>
            <w:rFonts w:ascii="Cambria Math" w:hAnsi="Cambria Math"/>
          </w:rPr>
          <m:t>f</m:t>
        </m:r>
        <m:d>
          <m:dPr>
            <m:ctrlPr>
              <w:rPr>
                <w:rFonts w:ascii="Cambria Math" w:hAnsi="Cambria Math"/>
                <w:bCs/>
                <w:i/>
              </w:rPr>
            </m:ctrlPr>
          </m:dPr>
          <m:e>
            <m:r>
              <w:rPr>
                <w:rFonts w:ascii="Cambria Math" w:hAnsi="Cambria Math"/>
              </w:rPr>
              <m:t>τ</m:t>
            </m:r>
          </m:e>
        </m:d>
      </m:oMath>
      <w:r>
        <w:rPr>
          <w:bCs/>
        </w:rPr>
        <w:t xml:space="preserve"> appears to decrease from its initial value, reaching a non-zero </w:t>
      </w:r>
      <m:oMath>
        <m:r>
          <w:rPr>
            <w:rFonts w:ascii="Cambria Math" w:hAnsi="Cambria Math"/>
          </w:rPr>
          <m:t>f</m:t>
        </m:r>
        <m:d>
          <m:dPr>
            <m:ctrlPr>
              <w:rPr>
                <w:rFonts w:ascii="Cambria Math" w:hAnsi="Cambria Math"/>
                <w:bCs/>
                <w:i/>
              </w:rPr>
            </m:ctrlPr>
          </m:dPr>
          <m:e>
            <m:r>
              <w:rPr>
                <w:rFonts w:ascii="Cambria Math" w:hAnsi="Cambria Math"/>
              </w:rPr>
              <m:t>∞</m:t>
            </m:r>
          </m:e>
        </m:d>
      </m:oMath>
      <w:r>
        <w:rPr>
          <w:bCs/>
        </w:rPr>
        <w:t xml:space="preserve"> related to the asymptotic diffusion rate.</w:t>
      </w:r>
    </w:p>
    <w:p w14:paraId="360F0B95" w14:textId="615701A5" w:rsidR="005360CA" w:rsidRPr="00B846D8" w:rsidRDefault="005360CA" w:rsidP="00B846D8">
      <w:pPr>
        <w:pStyle w:val="ListParagraph"/>
        <w:numPr>
          <w:ilvl w:val="0"/>
          <w:numId w:val="319"/>
        </w:numPr>
        <w:spacing w:line="360" w:lineRule="auto"/>
        <w:rPr>
          <w:bCs/>
        </w:rPr>
      </w:pPr>
      <w:r>
        <w:rPr>
          <w:bCs/>
          <w:u w:val="single"/>
        </w:rPr>
        <w:lastRenderedPageBreak/>
        <w:t>Price</w:t>
      </w:r>
      <w:r w:rsidR="00C33666">
        <w:rPr>
          <w:bCs/>
          <w:u w:val="single"/>
        </w:rPr>
        <w:t>-</w:t>
      </w:r>
      <w:r>
        <w:rPr>
          <w:bCs/>
          <w:u w:val="single"/>
        </w:rPr>
        <w:t xml:space="preserve">Dependent </w:t>
      </w:r>
      <m:oMath>
        <m:r>
          <w:rPr>
            <w:rFonts w:ascii="Cambria Math" w:hAnsi="Cambria Math"/>
            <w:u w:val="single"/>
          </w:rPr>
          <m:t>α</m:t>
        </m:r>
      </m:oMath>
      <w:r>
        <w:rPr>
          <w:bCs/>
        </w:rPr>
        <w:t xml:space="preserve">: This model contains several unrealistic assumptions. For real markets, order flow rates vary in time, and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 in non-comoving coordinates – is not uniform.</w:t>
      </w:r>
    </w:p>
    <w:p w14:paraId="70F0FD0C" w14:textId="57866C4E" w:rsidR="00C33666" w:rsidRDefault="00C33666" w:rsidP="00C33666">
      <w:pPr>
        <w:pStyle w:val="ListParagraph"/>
        <w:numPr>
          <w:ilvl w:val="0"/>
          <w:numId w:val="319"/>
        </w:numPr>
        <w:spacing w:line="360" w:lineRule="auto"/>
        <w:rPr>
          <w:bCs/>
        </w:rPr>
      </w:pPr>
      <w:r>
        <w:rPr>
          <w:bCs/>
          <w:u w:val="single"/>
        </w:rPr>
        <w:t xml:space="preserve">Time-Dependent </w:t>
      </w:r>
      <m:oMath>
        <m:r>
          <w:rPr>
            <w:rFonts w:ascii="Cambria Math" w:hAnsi="Cambria Math"/>
            <w:u w:val="single"/>
          </w:rPr>
          <m:t>δ</m:t>
        </m:r>
      </m:oMath>
      <w:r>
        <w:rPr>
          <w:bCs/>
        </w:rPr>
        <w:t xml:space="preserve">: Of course, a reasonable expectation is that the order cancelation rate </w:t>
      </w:r>
      <m:oMath>
        <m:r>
          <w:rPr>
            <w:rFonts w:ascii="Cambria Math" w:hAnsi="Cambria Math"/>
          </w:rPr>
          <m:t>δ</m:t>
        </m:r>
      </m:oMath>
      <w:r>
        <w:rPr>
          <w:bCs/>
        </w:rPr>
        <w:t xml:space="preserve"> depends on the time elapsed since the order placement.</w:t>
      </w:r>
    </w:p>
    <w:p w14:paraId="2504F863" w14:textId="0DCB631B" w:rsidR="00C33666" w:rsidRDefault="00C33666" w:rsidP="00C33666">
      <w:pPr>
        <w:pStyle w:val="ListParagraph"/>
        <w:numPr>
          <w:ilvl w:val="0"/>
          <w:numId w:val="319"/>
        </w:numPr>
        <w:spacing w:line="360" w:lineRule="auto"/>
        <w:rPr>
          <w:bCs/>
        </w:rPr>
      </w:pPr>
      <m:oMath>
        <m:r>
          <w:rPr>
            <w:rFonts w:ascii="Cambria Math" w:hAnsi="Cambria Math"/>
            <w:u w:val="single"/>
          </w:rPr>
          <m:t>μ</m:t>
        </m:r>
      </m:oMath>
      <w:r>
        <w:rPr>
          <w:bCs/>
          <w:u w:val="single"/>
        </w:rPr>
        <w:t xml:space="preserve"> Dependence on Market Condition</w:t>
      </w:r>
      <w:r>
        <w:rPr>
          <w:bCs/>
        </w:rPr>
        <w:t>: Market participants place orders in response to varying market conditions, and real order flow processes are not unconditionally random.</w:t>
      </w:r>
    </w:p>
    <w:p w14:paraId="46D5FA1D" w14:textId="6A3384F1" w:rsidR="00C33666" w:rsidRPr="00B846D8" w:rsidRDefault="00C33666" w:rsidP="00C33666">
      <w:pPr>
        <w:pStyle w:val="ListParagraph"/>
        <w:numPr>
          <w:ilvl w:val="0"/>
          <w:numId w:val="319"/>
        </w:numPr>
        <w:spacing w:line="360" w:lineRule="auto"/>
        <w:rPr>
          <w:bCs/>
        </w:rPr>
      </w:pPr>
      <w:r w:rsidRPr="00C33666">
        <w:rPr>
          <w:bCs/>
          <w:u w:val="single"/>
        </w:rPr>
        <w:t>Nature of Diffusion and Autocorrelation</w:t>
      </w:r>
      <w:r>
        <w:rPr>
          <w:bCs/>
        </w:rPr>
        <w:t>: Real markets display super-diffusive behavior of prices at short timescales, and autocorrelations of absolute price changes that decay as a power law, neither of which occur in this model.</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6"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76549C7B" w14:textId="3286FD01" w:rsidR="00D20BFE" w:rsidRPr="00D20BFE" w:rsidRDefault="00D20BFE" w:rsidP="00373437">
      <w:pPr>
        <w:pStyle w:val="ListParagraph"/>
        <w:numPr>
          <w:ilvl w:val="0"/>
          <w:numId w:val="317"/>
        </w:numPr>
        <w:spacing w:line="360" w:lineRule="auto"/>
        <w:rPr>
          <w:bCs/>
        </w:rPr>
      </w:pPr>
      <w:r w:rsidRPr="00D20BFE">
        <w:rPr>
          <w:bCs/>
        </w:rPr>
        <w:t>Bouchaud, J. P., and R. Cont (</w:t>
      </w:r>
      <w:r>
        <w:rPr>
          <w:bCs/>
        </w:rPr>
        <w:t>2002</w:t>
      </w:r>
      <w:r w:rsidRPr="00D20BFE">
        <w:rPr>
          <w:bCs/>
        </w:rPr>
        <w:t xml:space="preserve">): </w:t>
      </w:r>
      <w:r>
        <w:rPr>
          <w:bCs/>
        </w:rPr>
        <w:t xml:space="preserve">A Langevin Approach to Stock-market Fluctuations and Crashes </w:t>
      </w:r>
      <w:r>
        <w:rPr>
          <w:bCs/>
          <w:i/>
          <w:iCs/>
        </w:rPr>
        <w:t>European Physical Journal B</w:t>
      </w:r>
      <w:r>
        <w:rPr>
          <w:bCs/>
        </w:rPr>
        <w:t xml:space="preserve"> </w:t>
      </w:r>
      <w:r>
        <w:rPr>
          <w:b/>
        </w:rPr>
        <w:t>6 (4)</w:t>
      </w:r>
      <w:r>
        <w:rPr>
          <w:bCs/>
        </w:rPr>
        <w:t xml:space="preserve"> 543-550</w:t>
      </w:r>
    </w:p>
    <w:p w14:paraId="11728CA3" w14:textId="4A6741D0"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7D82456" w14:textId="53B326D5" w:rsidR="005B32BE" w:rsidRPr="005B32BE" w:rsidRDefault="005B32BE" w:rsidP="00373437">
      <w:pPr>
        <w:pStyle w:val="ListParagraph"/>
        <w:numPr>
          <w:ilvl w:val="0"/>
          <w:numId w:val="317"/>
        </w:numPr>
        <w:spacing w:line="360" w:lineRule="auto"/>
        <w:rPr>
          <w:b/>
        </w:rPr>
      </w:pPr>
      <w:r>
        <w:rPr>
          <w:bCs/>
        </w:rPr>
        <w:t xml:space="preserve">Farmer, J. D. (1996): </w:t>
      </w:r>
      <w:hyperlink r:id="rId17" w:history="1">
        <w:r w:rsidRPr="005B32BE">
          <w:rPr>
            <w:rStyle w:val="Hyperlink"/>
            <w:bCs/>
          </w:rPr>
          <w:t>Slippage March 1996</w:t>
        </w:r>
      </w:hyperlink>
    </w:p>
    <w:p w14:paraId="0513FD12" w14:textId="047CEE8C" w:rsidR="00D20BFE" w:rsidRPr="00D20BFE" w:rsidRDefault="00D20BFE" w:rsidP="00373437">
      <w:pPr>
        <w:pStyle w:val="ListParagraph"/>
        <w:numPr>
          <w:ilvl w:val="0"/>
          <w:numId w:val="317"/>
        </w:numPr>
        <w:spacing w:line="360" w:lineRule="auto"/>
        <w:rPr>
          <w:b/>
        </w:rPr>
      </w:pPr>
      <w:r>
        <w:rPr>
          <w:bCs/>
        </w:rPr>
        <w:lastRenderedPageBreak/>
        <w:t xml:space="preserve">Farmer, J. D. (2002): Market Force, Ecology, and Evolution </w:t>
      </w:r>
      <w:r>
        <w:rPr>
          <w:bCs/>
          <w:i/>
          <w:iCs/>
        </w:rPr>
        <w:t>Industrial and Corporate Change</w:t>
      </w:r>
      <w:r>
        <w:rPr>
          <w:bCs/>
        </w:rPr>
        <w:t xml:space="preserve"> </w:t>
      </w:r>
      <w:r>
        <w:rPr>
          <w:b/>
        </w:rPr>
        <w:t>11 (5)</w:t>
      </w:r>
      <w:r>
        <w:rPr>
          <w:bCs/>
        </w:rPr>
        <w:t xml:space="preserve"> 895-953</w:t>
      </w:r>
    </w:p>
    <w:p w14:paraId="495D9ED8" w14:textId="513F5105"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AF634CA" w14:textId="3132CA05" w:rsidR="005B32BE" w:rsidRPr="005B32BE" w:rsidRDefault="005B32BE" w:rsidP="00373437">
      <w:pPr>
        <w:pStyle w:val="ListParagraph"/>
        <w:numPr>
          <w:ilvl w:val="0"/>
          <w:numId w:val="317"/>
        </w:numPr>
        <w:spacing w:line="360" w:lineRule="auto"/>
        <w:rPr>
          <w:b/>
        </w:rPr>
      </w:pPr>
      <w:r>
        <w:rPr>
          <w:bCs/>
        </w:rPr>
        <w:t xml:space="preserve">Huasman, J. A., A. W. Lo, and A. C. MacKinlay (1992): An Ordered Probit Analysis of Transaction Stock Prices </w:t>
      </w:r>
      <w:r>
        <w:rPr>
          <w:bCs/>
          <w:i/>
          <w:iCs/>
        </w:rPr>
        <w:t>Journal of Financial Economics</w:t>
      </w:r>
      <w:r>
        <w:t xml:space="preserve"> </w:t>
      </w:r>
      <w:r>
        <w:rPr>
          <w:b/>
          <w:bCs/>
        </w:rPr>
        <w:t>31 (3)</w:t>
      </w:r>
      <w:r w:rsidRPr="005B32BE">
        <w:t xml:space="preserve"> </w:t>
      </w:r>
      <w:r>
        <w:t>319-379</w:t>
      </w:r>
    </w:p>
    <w:p w14:paraId="70B74399" w14:textId="5839581D" w:rsidR="00A50504" w:rsidRPr="00F74B90" w:rsidRDefault="00A50504" w:rsidP="00373437">
      <w:pPr>
        <w:pStyle w:val="ListParagraph"/>
        <w:numPr>
          <w:ilvl w:val="0"/>
          <w:numId w:val="317"/>
        </w:numPr>
        <w:spacing w:line="360" w:lineRule="auto"/>
        <w:rPr>
          <w:b/>
        </w:rPr>
      </w:pPr>
      <w:r>
        <w:rPr>
          <w:bCs/>
        </w:rPr>
        <w:t xml:space="preserve">Iori, G., and C. Chiarella (2002): </w:t>
      </w:r>
      <w:hyperlink r:id="rId18" w:history="1">
        <w:r w:rsidRPr="00A50504">
          <w:rPr>
            <w:rStyle w:val="Hyperlink"/>
            <w:bCs/>
          </w:rPr>
          <w:t>A Simple Microstructure Model of Double Auction Markets</w:t>
        </w:r>
      </w:hyperlink>
    </w:p>
    <w:p w14:paraId="5317A4E0" w14:textId="64199D45" w:rsidR="008C4A16" w:rsidRPr="008C4A16" w:rsidRDefault="008C4A16" w:rsidP="00373437">
      <w:pPr>
        <w:pStyle w:val="ListParagraph"/>
        <w:numPr>
          <w:ilvl w:val="0"/>
          <w:numId w:val="317"/>
        </w:numPr>
        <w:spacing w:line="360" w:lineRule="auto"/>
        <w:rPr>
          <w:b/>
        </w:rPr>
      </w:pPr>
      <w:r>
        <w:rPr>
          <w:bCs/>
        </w:rPr>
        <w:t xml:space="preserve">Kempf, A., and O. Korn (1998): </w:t>
      </w:r>
      <w:hyperlink r:id="rId19" w:history="1">
        <w:r w:rsidRPr="008C4A16">
          <w:rPr>
            <w:rStyle w:val="Hyperlink"/>
            <w:bCs/>
          </w:rPr>
          <w:t>Market Depth and Order Size</w:t>
        </w:r>
      </w:hyperlink>
    </w:p>
    <w:p w14:paraId="0A3AF30B" w14:textId="703F9A84"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0C4A96B5" w14:textId="13B4DC4A" w:rsidR="008C4A16" w:rsidRPr="008C4A16" w:rsidRDefault="008C4A16" w:rsidP="00373437">
      <w:pPr>
        <w:pStyle w:val="ListParagraph"/>
        <w:numPr>
          <w:ilvl w:val="0"/>
          <w:numId w:val="317"/>
        </w:numPr>
        <w:spacing w:line="360" w:lineRule="auto"/>
        <w:rPr>
          <w:b/>
        </w:rPr>
      </w:pPr>
      <w:r>
        <w:rPr>
          <w:bCs/>
        </w:rPr>
        <w:t xml:space="preserve">Plerou, V., P. Gopikrishnan, X. Gabaix, and H. E. Stanley (2002): Quantifying Stock-price Response to Demand Fluctuations </w:t>
      </w:r>
      <w:r>
        <w:rPr>
          <w:bCs/>
          <w:i/>
          <w:iCs/>
        </w:rPr>
        <w:t>Physical Review E</w:t>
      </w:r>
      <w:r>
        <w:rPr>
          <w:bCs/>
        </w:rPr>
        <w:t xml:space="preserve"> </w:t>
      </w:r>
      <w:r>
        <w:rPr>
          <w:b/>
        </w:rPr>
        <w:t>66</w:t>
      </w:r>
      <w:r>
        <w:rPr>
          <w:bCs/>
        </w:rPr>
        <w:t xml:space="preserve"> 027104</w:t>
      </w:r>
    </w:p>
    <w:p w14:paraId="5155712D" w14:textId="45B3582D" w:rsidR="00F74B90" w:rsidRPr="008C4A16"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5C7AB193" w14:textId="7000F839" w:rsidR="008C4A16" w:rsidRPr="00CD2B5E" w:rsidRDefault="008C4A16" w:rsidP="00373437">
      <w:pPr>
        <w:pStyle w:val="ListParagraph"/>
        <w:numPr>
          <w:ilvl w:val="0"/>
          <w:numId w:val="317"/>
        </w:numPr>
        <w:spacing w:line="360" w:lineRule="auto"/>
        <w:rPr>
          <w:b/>
        </w:rPr>
      </w:pPr>
      <w:r>
        <w:rPr>
          <w:bCs/>
        </w:rPr>
        <w:t xml:space="preserve">Torre, N. G., and M. Ferrari (1997): </w:t>
      </w:r>
      <w:r>
        <w:rPr>
          <w:bCs/>
          <w:i/>
          <w:iCs/>
        </w:rPr>
        <w:t>The Market Impact Model</w:t>
      </w:r>
      <w:r>
        <w:rPr>
          <w:bCs/>
        </w:rPr>
        <w:t xml:space="preserve"> </w:t>
      </w:r>
      <w:r>
        <w:rPr>
          <w:b/>
        </w:rPr>
        <w:t>MSCI BARRA</w:t>
      </w:r>
      <w:r>
        <w:rPr>
          <w:bCs/>
        </w:rPr>
        <w:t xml:space="preserve"> New York NY</w:t>
      </w:r>
    </w:p>
    <w:p w14:paraId="5EF5AD2C" w14:textId="174B3422" w:rsidR="00CD2B5E" w:rsidRPr="00373437" w:rsidRDefault="00CD2B5E" w:rsidP="00373437">
      <w:pPr>
        <w:pStyle w:val="ListParagraph"/>
        <w:numPr>
          <w:ilvl w:val="0"/>
          <w:numId w:val="317"/>
        </w:numPr>
        <w:spacing w:line="360" w:lineRule="auto"/>
        <w:rPr>
          <w:b/>
        </w:rPr>
      </w:pPr>
      <w:r>
        <w:rPr>
          <w:bCs/>
        </w:rPr>
        <w:t xml:space="preserve">Zhang, Y. C. (1999): Toward a Theory of Marginally Efficient Markets </w:t>
      </w:r>
      <w:r>
        <w:rPr>
          <w:bCs/>
          <w:i/>
          <w:iCs/>
        </w:rPr>
        <w:t>Physica A</w:t>
      </w:r>
      <w:r>
        <w:rPr>
          <w:bCs/>
        </w:rPr>
        <w:t xml:space="preserve"> </w:t>
      </w:r>
      <w:r>
        <w:rPr>
          <w:b/>
        </w:rPr>
        <w:t>269 (1)</w:t>
      </w:r>
      <w:r>
        <w:rPr>
          <w:bCs/>
        </w:rPr>
        <w:t xml:space="preserve"> 30-44</w:t>
      </w:r>
    </w:p>
    <w:p w14:paraId="6B9A4CE0" w14:textId="77777777" w:rsidR="00D15B29" w:rsidRDefault="00D15B29">
      <w:pPr>
        <w:rPr>
          <w:bCs/>
        </w:rPr>
      </w:pPr>
      <w:r>
        <w:rPr>
          <w:bCs/>
        </w:rPr>
        <w:br w:type="page"/>
      </w:r>
    </w:p>
    <w:p w14:paraId="7C79B3AB" w14:textId="77777777" w:rsidR="00D15B29" w:rsidRDefault="00D15B29" w:rsidP="00373437">
      <w:pPr>
        <w:spacing w:line="360" w:lineRule="auto"/>
        <w:rPr>
          <w:bCs/>
        </w:rPr>
      </w:pPr>
    </w:p>
    <w:p w14:paraId="54065ECD" w14:textId="684E3F28" w:rsidR="00D15B29" w:rsidRPr="00D15B29" w:rsidRDefault="00D15B29" w:rsidP="00D15B29">
      <w:pPr>
        <w:spacing w:line="360" w:lineRule="auto"/>
        <w:jc w:val="center"/>
        <w:rPr>
          <w:b/>
          <w:sz w:val="32"/>
          <w:szCs w:val="32"/>
        </w:rPr>
      </w:pPr>
      <w:r w:rsidRPr="00D15B29">
        <w:rPr>
          <w:b/>
          <w:sz w:val="32"/>
          <w:szCs w:val="32"/>
        </w:rPr>
        <w:t>Statistical Theory of Continuous Double Auction</w:t>
      </w:r>
    </w:p>
    <w:p w14:paraId="6D8D7CC7" w14:textId="77777777" w:rsidR="00D15B29" w:rsidRDefault="00D15B29" w:rsidP="00373437">
      <w:pPr>
        <w:spacing w:line="360" w:lineRule="auto"/>
        <w:rPr>
          <w:bCs/>
        </w:rPr>
      </w:pPr>
    </w:p>
    <w:p w14:paraId="4E912182" w14:textId="77777777" w:rsidR="00D15B29" w:rsidRDefault="00D15B29" w:rsidP="00373437">
      <w:pPr>
        <w:spacing w:line="360" w:lineRule="auto"/>
        <w:rPr>
          <w:bCs/>
        </w:rPr>
      </w:pPr>
    </w:p>
    <w:p w14:paraId="374EC141" w14:textId="15883B3A" w:rsidR="00D15B29" w:rsidRPr="00D15B29" w:rsidRDefault="00D15B29" w:rsidP="00373437">
      <w:pPr>
        <w:spacing w:line="360" w:lineRule="auto"/>
        <w:rPr>
          <w:b/>
          <w:sz w:val="28"/>
          <w:szCs w:val="28"/>
        </w:rPr>
      </w:pPr>
      <w:r w:rsidRPr="00D15B29">
        <w:rPr>
          <w:b/>
          <w:sz w:val="28"/>
          <w:szCs w:val="28"/>
        </w:rPr>
        <w:t>Abstract</w:t>
      </w:r>
    </w:p>
    <w:p w14:paraId="1F10B5DD" w14:textId="77777777" w:rsidR="00D15B29" w:rsidRDefault="00D15B29" w:rsidP="00373437">
      <w:pPr>
        <w:spacing w:line="360" w:lineRule="auto"/>
        <w:rPr>
          <w:bCs/>
        </w:rPr>
      </w:pPr>
    </w:p>
    <w:p w14:paraId="0C2119B0" w14:textId="01113E45" w:rsidR="00D15B29" w:rsidRDefault="00D15B29" w:rsidP="00D15B29">
      <w:pPr>
        <w:pStyle w:val="ListParagraph"/>
        <w:numPr>
          <w:ilvl w:val="0"/>
          <w:numId w:val="320"/>
        </w:numPr>
        <w:spacing w:line="360" w:lineRule="auto"/>
        <w:rPr>
          <w:bCs/>
        </w:rPr>
      </w:pPr>
      <w:r w:rsidRPr="00D15B29">
        <w:rPr>
          <w:bCs/>
          <w:u w:val="single"/>
        </w:rPr>
        <w:t>Continuous Double Auction Mechanism</w:t>
      </w:r>
      <w:r w:rsidRPr="00D15B29">
        <w:rPr>
          <w:bCs/>
        </w:rPr>
        <w:t>: Most modern financial markets use a continuous double auction mechanism to store and match orders and facilitate trading (</w:t>
      </w:r>
      <w:r>
        <w:rPr>
          <w:bCs/>
        </w:rPr>
        <w:t>Smith</w:t>
      </w:r>
      <w:r w:rsidRPr="00D15B29">
        <w:rPr>
          <w:bCs/>
        </w:rPr>
        <w:t>, Farmer, Gillemot, and Krishnamurthy (2003)).</w:t>
      </w:r>
    </w:p>
    <w:p w14:paraId="7B2420C8" w14:textId="3897356C" w:rsidR="00D15B29" w:rsidRDefault="00D15B29" w:rsidP="00D15B29">
      <w:pPr>
        <w:pStyle w:val="ListParagraph"/>
        <w:numPr>
          <w:ilvl w:val="0"/>
          <w:numId w:val="320"/>
        </w:numPr>
        <w:spacing w:line="360" w:lineRule="auto"/>
        <w:rPr>
          <w:bCs/>
        </w:rPr>
      </w:pPr>
      <w:r>
        <w:rPr>
          <w:bCs/>
          <w:u w:val="single"/>
        </w:rPr>
        <w:t>Microscopic Dynamical Statistical Model</w:t>
      </w:r>
      <w:r w:rsidRPr="00D15B29">
        <w:rPr>
          <w:bCs/>
        </w:rPr>
        <w:t>:</w:t>
      </w:r>
      <w:r>
        <w:rPr>
          <w:bCs/>
        </w:rPr>
        <w:t xml:space="preserve"> This develops a microscopic dynamic statistical model for the continuous double auction under the assumption of IID random order flow, and analyzes it using simulation, dimensional analysis, and theoretical tolls based on mean-field approximations.</w:t>
      </w:r>
    </w:p>
    <w:p w14:paraId="60C2C173" w14:textId="16AE1539" w:rsidR="00D15B29" w:rsidRDefault="00D15B29" w:rsidP="00D15B29">
      <w:pPr>
        <w:pStyle w:val="ListParagraph"/>
        <w:numPr>
          <w:ilvl w:val="0"/>
          <w:numId w:val="320"/>
        </w:numPr>
        <w:spacing w:line="360" w:lineRule="auto"/>
        <w:rPr>
          <w:bCs/>
        </w:rPr>
      </w:pPr>
      <w:r>
        <w:rPr>
          <w:bCs/>
          <w:u w:val="single"/>
        </w:rPr>
        <w:t>Teasable Predictions for Market Properties</w:t>
      </w:r>
      <w:r w:rsidRPr="00D15B29">
        <w:rPr>
          <w:bCs/>
        </w:rPr>
        <w:t>:</w:t>
      </w:r>
      <w:r>
        <w:rPr>
          <w:bCs/>
        </w:rPr>
        <w:t xml:space="preserve"> The model makes testable predictions for basic properties of markets, such as price volatility, depth of stored supply vs. demand for price, the bid-ask spread, the [price-impact function, and the time and the probability of filling orders.</w:t>
      </w:r>
    </w:p>
    <w:p w14:paraId="06187CA0" w14:textId="230E57F9" w:rsidR="00264A69" w:rsidRDefault="00264A69" w:rsidP="00D15B29">
      <w:pPr>
        <w:pStyle w:val="ListParagraph"/>
        <w:numPr>
          <w:ilvl w:val="0"/>
          <w:numId w:val="320"/>
        </w:numPr>
        <w:spacing w:line="360" w:lineRule="auto"/>
        <w:rPr>
          <w:bCs/>
        </w:rPr>
      </w:pPr>
      <w:r>
        <w:rPr>
          <w:bCs/>
          <w:u w:val="single"/>
        </w:rPr>
        <w:t>Order Flow and LOB Properties</w:t>
      </w:r>
      <w:r w:rsidRPr="00264A69">
        <w:rPr>
          <w:bCs/>
        </w:rPr>
        <w:t>:</w:t>
      </w:r>
      <w:r>
        <w:rPr>
          <w:bCs/>
        </w:rPr>
        <w:t xml:space="preserve"> These predictions are based on the order flow and the LOB, such as share volume of limit and market orders, cancellations, typical order sizes, and tick sizes.</w:t>
      </w:r>
    </w:p>
    <w:p w14:paraId="6E4548C1" w14:textId="448B4007" w:rsidR="00264A69" w:rsidRDefault="00264A69" w:rsidP="00D15B29">
      <w:pPr>
        <w:pStyle w:val="ListParagraph"/>
        <w:numPr>
          <w:ilvl w:val="0"/>
          <w:numId w:val="320"/>
        </w:numPr>
        <w:spacing w:line="360" w:lineRule="auto"/>
        <w:rPr>
          <w:bCs/>
        </w:rPr>
      </w:pPr>
      <w:r>
        <w:rPr>
          <w:bCs/>
          <w:u w:val="single"/>
        </w:rPr>
        <w:t>Direct Measurement of Market Quantities</w:t>
      </w:r>
      <w:r w:rsidRPr="00264A69">
        <w:rPr>
          <w:bCs/>
        </w:rPr>
        <w:t>:</w:t>
      </w:r>
      <w:r>
        <w:rPr>
          <w:bCs/>
        </w:rPr>
        <w:t xml:space="preserve"> Because all quantities can be directly measured, there are no free parameters.</w:t>
      </w:r>
    </w:p>
    <w:p w14:paraId="60D578C5" w14:textId="53242A18" w:rsidR="00264A69" w:rsidRDefault="00264A69" w:rsidP="00D15B29">
      <w:pPr>
        <w:pStyle w:val="ListParagraph"/>
        <w:numPr>
          <w:ilvl w:val="0"/>
          <w:numId w:val="320"/>
        </w:numPr>
        <w:spacing w:line="360" w:lineRule="auto"/>
        <w:rPr>
          <w:bCs/>
        </w:rPr>
      </w:pPr>
      <w:r>
        <w:rPr>
          <w:bCs/>
          <w:u w:val="single"/>
        </w:rPr>
        <w:t>Order Size as Marker Driver</w:t>
      </w:r>
      <w:r w:rsidRPr="00264A69">
        <w:rPr>
          <w:bCs/>
        </w:rPr>
        <w:t>:</w:t>
      </w:r>
      <w:r>
        <w:rPr>
          <w:bCs/>
        </w:rPr>
        <w:t xml:space="preserve"> It is shown that the order size, which can be cast as the non-dimensional granularity parameter, is in most cases a more significant determinant of market behavior than tick size.</w:t>
      </w:r>
    </w:p>
    <w:p w14:paraId="18296C8A" w14:textId="20F8A07E" w:rsidR="009224AF" w:rsidRDefault="009224AF" w:rsidP="00D15B29">
      <w:pPr>
        <w:pStyle w:val="ListParagraph"/>
        <w:numPr>
          <w:ilvl w:val="0"/>
          <w:numId w:val="320"/>
        </w:numPr>
        <w:spacing w:line="360" w:lineRule="auto"/>
        <w:rPr>
          <w:bCs/>
        </w:rPr>
      </w:pPr>
      <w:r>
        <w:rPr>
          <w:bCs/>
          <w:u w:val="single"/>
        </w:rPr>
        <w:t>Concave Nature of Market Impact</w:t>
      </w:r>
      <w:r w:rsidRPr="009224AF">
        <w:rPr>
          <w:bCs/>
        </w:rPr>
        <w:t>:</w:t>
      </w:r>
      <w:r>
        <w:rPr>
          <w:bCs/>
        </w:rPr>
        <w:t xml:space="preserve"> It also provides an explanation for the observed highly concave nature of market impact functions.</w:t>
      </w:r>
    </w:p>
    <w:p w14:paraId="7BC03358" w14:textId="2332D3E5" w:rsidR="009224AF" w:rsidRDefault="009224AF" w:rsidP="00D15B29">
      <w:pPr>
        <w:pStyle w:val="ListParagraph"/>
        <w:numPr>
          <w:ilvl w:val="0"/>
          <w:numId w:val="320"/>
        </w:numPr>
        <w:spacing w:line="360" w:lineRule="auto"/>
        <w:rPr>
          <w:bCs/>
        </w:rPr>
      </w:pPr>
      <w:r>
        <w:rPr>
          <w:bCs/>
          <w:u w:val="single"/>
        </w:rPr>
        <w:t>Applicability of Zero-intelligence Models</w:t>
      </w:r>
      <w:r w:rsidRPr="009224AF">
        <w:rPr>
          <w:bCs/>
        </w:rPr>
        <w:t>:</w:t>
      </w:r>
      <w:r>
        <w:rPr>
          <w:bCs/>
        </w:rPr>
        <w:t xml:space="preserve"> On a broader level, this work suggests how stochastic models based on zero-intelligence agents may be useful to probe the structure of market institutions.</w:t>
      </w:r>
    </w:p>
    <w:p w14:paraId="0F13A7AC" w14:textId="23E76D28" w:rsidR="009224AF" w:rsidRDefault="009224AF" w:rsidP="00D15B29">
      <w:pPr>
        <w:pStyle w:val="ListParagraph"/>
        <w:numPr>
          <w:ilvl w:val="0"/>
          <w:numId w:val="320"/>
        </w:numPr>
        <w:spacing w:line="360" w:lineRule="auto"/>
        <w:rPr>
          <w:bCs/>
        </w:rPr>
      </w:pPr>
      <w:r>
        <w:rPr>
          <w:bCs/>
          <w:u w:val="single"/>
        </w:rPr>
        <w:lastRenderedPageBreak/>
        <w:t>Assumptions Underlying the Predictions</w:t>
      </w:r>
      <w:r w:rsidRPr="009224AF">
        <w:rPr>
          <w:bCs/>
        </w:rPr>
        <w:t>:</w:t>
      </w:r>
      <w:r>
        <w:rPr>
          <w:bCs/>
        </w:rPr>
        <w:t xml:space="preserve"> Like the model of perfect rationality, the stochastic zero-intelligence models may be used to make strong predictions based on a compact set of assumptions, even of these assumptions are not fully believable.</w:t>
      </w:r>
    </w:p>
    <w:p w14:paraId="7432C4B8" w14:textId="77777777" w:rsidR="00636CE4" w:rsidRDefault="00636CE4" w:rsidP="00636CE4">
      <w:pPr>
        <w:spacing w:line="360" w:lineRule="auto"/>
        <w:rPr>
          <w:bCs/>
        </w:rPr>
      </w:pPr>
    </w:p>
    <w:p w14:paraId="716F01B8" w14:textId="77777777" w:rsidR="00636CE4" w:rsidRDefault="00636CE4" w:rsidP="00636CE4">
      <w:pPr>
        <w:spacing w:line="360" w:lineRule="auto"/>
        <w:rPr>
          <w:bCs/>
        </w:rPr>
      </w:pPr>
    </w:p>
    <w:p w14:paraId="40A57824" w14:textId="2D301616" w:rsidR="00636CE4" w:rsidRPr="00636CE4" w:rsidRDefault="00636CE4" w:rsidP="00636CE4">
      <w:pPr>
        <w:spacing w:line="360" w:lineRule="auto"/>
        <w:rPr>
          <w:b/>
          <w:sz w:val="28"/>
          <w:szCs w:val="28"/>
        </w:rPr>
      </w:pPr>
      <w:r w:rsidRPr="00636CE4">
        <w:rPr>
          <w:b/>
          <w:sz w:val="28"/>
          <w:szCs w:val="28"/>
        </w:rPr>
        <w:t>Introduction</w:t>
      </w:r>
    </w:p>
    <w:p w14:paraId="35CD4A7F" w14:textId="77777777" w:rsidR="00636CE4" w:rsidRDefault="00636CE4" w:rsidP="00636CE4">
      <w:pPr>
        <w:spacing w:line="360" w:lineRule="auto"/>
        <w:rPr>
          <w:bCs/>
        </w:rPr>
      </w:pPr>
    </w:p>
    <w:p w14:paraId="36377166" w14:textId="0C74A5F8" w:rsidR="00636CE4" w:rsidRDefault="00636CE4" w:rsidP="00636CE4">
      <w:pPr>
        <w:pStyle w:val="ListParagraph"/>
        <w:numPr>
          <w:ilvl w:val="0"/>
          <w:numId w:val="321"/>
        </w:numPr>
        <w:spacing w:line="360" w:lineRule="auto"/>
        <w:rPr>
          <w:bCs/>
        </w:rPr>
      </w:pPr>
      <w:r w:rsidRPr="00636CE4">
        <w:rPr>
          <w:bCs/>
          <w:u w:val="single"/>
        </w:rPr>
        <w:t>Model Description and Context</w:t>
      </w:r>
      <w:r w:rsidRPr="00636CE4">
        <w:rPr>
          <w:bCs/>
        </w:rPr>
        <w:t>: This section provides background and motivation, a description of the model, and some historical context to work in this model.</w:t>
      </w:r>
    </w:p>
    <w:p w14:paraId="40854F95" w14:textId="18A767A7" w:rsidR="00636CE4" w:rsidRDefault="00636CE4" w:rsidP="00636CE4">
      <w:pPr>
        <w:pStyle w:val="ListParagraph"/>
        <w:numPr>
          <w:ilvl w:val="0"/>
          <w:numId w:val="321"/>
        </w:numPr>
        <w:spacing w:line="360" w:lineRule="auto"/>
        <w:rPr>
          <w:bCs/>
        </w:rPr>
      </w:pPr>
      <w:r>
        <w:rPr>
          <w:bCs/>
          <w:u w:val="single"/>
        </w:rPr>
        <w:t>Model Phenomenology and Dimensional Analysis</w:t>
      </w:r>
      <w:r w:rsidRPr="00636CE4">
        <w:rPr>
          <w:bCs/>
        </w:rPr>
        <w:t>:</w:t>
      </w:r>
      <w:r>
        <w:rPr>
          <w:bCs/>
        </w:rPr>
        <w:t xml:space="preserve"> The next section gives an overview of the phenomenology of the model, explaining how dimensional analysis applies in this context, and presenting a summary of numerical results.</w:t>
      </w:r>
    </w:p>
    <w:p w14:paraId="5FD78BD7" w14:textId="5029C56D" w:rsidR="00636CE4" w:rsidRDefault="00636CE4" w:rsidP="00636CE4">
      <w:pPr>
        <w:pStyle w:val="ListParagraph"/>
        <w:numPr>
          <w:ilvl w:val="0"/>
          <w:numId w:val="321"/>
        </w:numPr>
        <w:spacing w:line="360" w:lineRule="auto"/>
        <w:rPr>
          <w:bCs/>
        </w:rPr>
      </w:pPr>
      <w:r>
        <w:rPr>
          <w:bCs/>
          <w:u w:val="single"/>
        </w:rPr>
        <w:t>Analytical Treatment</w:t>
      </w:r>
      <w:r w:rsidRPr="00636CE4">
        <w:rPr>
          <w:bCs/>
        </w:rPr>
        <w:t>:</w:t>
      </w:r>
      <w:r>
        <w:rPr>
          <w:bCs/>
        </w:rPr>
        <w:t xml:space="preserve"> The section after that develops an analytical treatment of the model, explaining some of the numerical findings of the previous section.</w:t>
      </w:r>
    </w:p>
    <w:p w14:paraId="6316D387" w14:textId="01D0ECEB" w:rsidR="00943FF7" w:rsidRDefault="00943FF7" w:rsidP="00636CE4">
      <w:pPr>
        <w:pStyle w:val="ListParagraph"/>
        <w:numPr>
          <w:ilvl w:val="0"/>
          <w:numId w:val="321"/>
        </w:numPr>
        <w:spacing w:line="360" w:lineRule="auto"/>
        <w:rPr>
          <w:bCs/>
        </w:rPr>
      </w:pPr>
      <w:r>
        <w:rPr>
          <w:bCs/>
          <w:u w:val="single"/>
        </w:rPr>
        <w:t>Model Enhancements and Approach Comparison</w:t>
      </w:r>
      <w:r w:rsidRPr="00943FF7">
        <w:rPr>
          <w:bCs/>
        </w:rPr>
        <w:t>:</w:t>
      </w:r>
      <w:r>
        <w:rPr>
          <w:bCs/>
        </w:rPr>
        <w:t xml:space="preserve"> </w:t>
      </w:r>
      <w:r w:rsidR="00165CC5">
        <w:rPr>
          <w:bCs/>
        </w:rPr>
        <w:t>The final section concludes with a discussion of how the model may be enhanced to bring it closer to real-life markets, and some comments comparing the approach taken here to standard models based on information arrival and valuation.</w:t>
      </w:r>
    </w:p>
    <w:p w14:paraId="561855B5" w14:textId="77777777" w:rsidR="00165CC5" w:rsidRDefault="00165CC5" w:rsidP="00165CC5">
      <w:pPr>
        <w:spacing w:line="360" w:lineRule="auto"/>
        <w:rPr>
          <w:bCs/>
        </w:rPr>
      </w:pPr>
    </w:p>
    <w:p w14:paraId="61279A2A" w14:textId="77777777" w:rsidR="00165CC5" w:rsidRDefault="00165CC5" w:rsidP="00165CC5">
      <w:pPr>
        <w:spacing w:line="360" w:lineRule="auto"/>
        <w:rPr>
          <w:bCs/>
        </w:rPr>
      </w:pPr>
    </w:p>
    <w:p w14:paraId="3380A96D" w14:textId="507ABD8D" w:rsidR="00165CC5" w:rsidRPr="00165CC5" w:rsidRDefault="00165CC5" w:rsidP="00165CC5">
      <w:pPr>
        <w:spacing w:line="360" w:lineRule="auto"/>
        <w:rPr>
          <w:b/>
          <w:sz w:val="28"/>
          <w:szCs w:val="28"/>
        </w:rPr>
      </w:pPr>
      <w:r w:rsidRPr="00165CC5">
        <w:rPr>
          <w:b/>
          <w:sz w:val="28"/>
          <w:szCs w:val="28"/>
        </w:rPr>
        <w:t>Introduction – Motivation</w:t>
      </w:r>
    </w:p>
    <w:p w14:paraId="0A52D830" w14:textId="77777777" w:rsidR="00165CC5" w:rsidRDefault="00165CC5" w:rsidP="00165CC5">
      <w:pPr>
        <w:spacing w:line="360" w:lineRule="auto"/>
        <w:rPr>
          <w:bCs/>
        </w:rPr>
      </w:pPr>
    </w:p>
    <w:p w14:paraId="5487D4DA" w14:textId="47FD94FA" w:rsidR="00165CC5" w:rsidRDefault="00165CC5" w:rsidP="00165CC5">
      <w:pPr>
        <w:pStyle w:val="ListParagraph"/>
        <w:numPr>
          <w:ilvl w:val="0"/>
          <w:numId w:val="322"/>
        </w:numPr>
        <w:spacing w:line="360" w:lineRule="auto"/>
        <w:rPr>
          <w:bCs/>
        </w:rPr>
      </w:pPr>
      <w:r w:rsidRPr="00165CC5">
        <w:rPr>
          <w:bCs/>
          <w:u w:val="single"/>
        </w:rPr>
        <w:t>Importance of Financial Institutions in Setting Prices</w:t>
      </w:r>
      <w:r w:rsidRPr="00165CC5">
        <w:rPr>
          <w:bCs/>
        </w:rPr>
        <w:t>: The model in this chapter demonstrates the importance of financial institutions in setting prices, and how solving a necessary economic function such as providing liquidity can have unanticipated side-effects.</w:t>
      </w:r>
    </w:p>
    <w:p w14:paraId="0B40FD8F" w14:textId="3C197030" w:rsidR="00165CC5" w:rsidRDefault="00165CC5" w:rsidP="00165CC5">
      <w:pPr>
        <w:pStyle w:val="ListParagraph"/>
        <w:numPr>
          <w:ilvl w:val="0"/>
          <w:numId w:val="322"/>
        </w:numPr>
        <w:spacing w:line="360" w:lineRule="auto"/>
        <w:rPr>
          <w:bCs/>
        </w:rPr>
      </w:pPr>
      <w:r>
        <w:rPr>
          <w:bCs/>
          <w:u w:val="single"/>
        </w:rPr>
        <w:t>Demand Storage Causes Persistence</w:t>
      </w:r>
      <w:r>
        <w:rPr>
          <w:bCs/>
        </w:rPr>
        <w:t>: In a world of imperfect rationality and imperfect information, the task of deman</w:t>
      </w:r>
      <w:r w:rsidR="009F103A">
        <w:rPr>
          <w:bCs/>
        </w:rPr>
        <w:t>d</w:t>
      </w:r>
      <w:r>
        <w:rPr>
          <w:bCs/>
        </w:rPr>
        <w:t xml:space="preserve"> storage necessarily causes persistence.</w:t>
      </w:r>
    </w:p>
    <w:p w14:paraId="7D1BB8D4" w14:textId="1DCD3538" w:rsidR="0068676D" w:rsidRDefault="0068676D" w:rsidP="00165CC5">
      <w:pPr>
        <w:pStyle w:val="ListParagraph"/>
        <w:numPr>
          <w:ilvl w:val="0"/>
          <w:numId w:val="322"/>
        </w:numPr>
        <w:spacing w:line="360" w:lineRule="auto"/>
        <w:rPr>
          <w:bCs/>
        </w:rPr>
      </w:pPr>
      <w:r>
        <w:rPr>
          <w:bCs/>
          <w:u w:val="single"/>
        </w:rPr>
        <w:lastRenderedPageBreak/>
        <w:t>Imperfect Rationality in Real Markets</w:t>
      </w:r>
      <w:r w:rsidRPr="0068676D">
        <w:rPr>
          <w:bCs/>
        </w:rPr>
        <w:t>:</w:t>
      </w:r>
      <w:r>
        <w:rPr>
          <w:bCs/>
        </w:rPr>
        <w:t xml:space="preserve"> Under perfect rationality, all traders would instantly update their orders with the arrival pf each piece of new information, but this is clearly not true for real markets.</w:t>
      </w:r>
    </w:p>
    <w:p w14:paraId="06AA0901" w14:textId="254004E9" w:rsidR="0068676D" w:rsidRDefault="0068676D" w:rsidP="00165CC5">
      <w:pPr>
        <w:pStyle w:val="ListParagraph"/>
        <w:numPr>
          <w:ilvl w:val="0"/>
          <w:numId w:val="322"/>
        </w:numPr>
        <w:spacing w:line="360" w:lineRule="auto"/>
        <w:rPr>
          <w:bCs/>
        </w:rPr>
      </w:pPr>
      <w:r>
        <w:rPr>
          <w:bCs/>
          <w:u w:val="single"/>
        </w:rPr>
        <w:t>The LOB</w:t>
      </w:r>
      <w:r w:rsidRPr="0068676D">
        <w:rPr>
          <w:bCs/>
        </w:rPr>
        <w:t>:</w:t>
      </w:r>
      <w:r>
        <w:rPr>
          <w:bCs/>
        </w:rPr>
        <w:t xml:space="preserve"> The LOB, which is queue use for storing unexecuted orders, has long memory when these are persistent orders.</w:t>
      </w:r>
    </w:p>
    <w:p w14:paraId="309CAA2D" w14:textId="0E29AC8F" w:rsidR="00684559" w:rsidRDefault="00684559" w:rsidP="00165CC5">
      <w:pPr>
        <w:pStyle w:val="ListParagraph"/>
        <w:numPr>
          <w:ilvl w:val="0"/>
          <w:numId w:val="322"/>
        </w:numPr>
        <w:spacing w:line="360" w:lineRule="auto"/>
        <w:rPr>
          <w:bCs/>
        </w:rPr>
      </w:pPr>
      <w:r>
        <w:rPr>
          <w:bCs/>
          <w:u w:val="single"/>
        </w:rPr>
        <w:t>IID Random Order Flow</w:t>
      </w:r>
      <w:r w:rsidRPr="00684559">
        <w:rPr>
          <w:bCs/>
        </w:rPr>
        <w:t>:</w:t>
      </w:r>
      <w:r>
        <w:rPr>
          <w:bCs/>
        </w:rPr>
        <w:t xml:space="preserve"> It is shown here that even under completely random IID order flow, the price process displays anomalous diffusion and interesting temporal structure.</w:t>
      </w:r>
    </w:p>
    <w:p w14:paraId="7CB4EB31" w14:textId="65C1B9EF" w:rsidR="00FF4228" w:rsidRDefault="00FF4228" w:rsidP="00165CC5">
      <w:pPr>
        <w:pStyle w:val="ListParagraph"/>
        <w:numPr>
          <w:ilvl w:val="0"/>
          <w:numId w:val="322"/>
        </w:numPr>
        <w:spacing w:line="360" w:lineRule="auto"/>
        <w:rPr>
          <w:bCs/>
        </w:rPr>
      </w:pPr>
      <w:r>
        <w:rPr>
          <w:bCs/>
          <w:u w:val="single"/>
        </w:rPr>
        <w:t>Random Price Process</w:t>
      </w:r>
      <w:r w:rsidRPr="00FF4228">
        <w:rPr>
          <w:bCs/>
        </w:rPr>
        <w:t>:</w:t>
      </w:r>
      <w:r>
        <w:rPr>
          <w:bCs/>
        </w:rPr>
        <w:t xml:space="preserve"> The converse is also interesting; for prices to be effectively random, incoming order flow must be non-random, in just the right way to compensate for the persistence.</w:t>
      </w:r>
    </w:p>
    <w:p w14:paraId="26F8CBD8" w14:textId="45CD2074" w:rsidR="00FF4228" w:rsidRDefault="00FF4228" w:rsidP="00165CC5">
      <w:pPr>
        <w:pStyle w:val="ListParagraph"/>
        <w:numPr>
          <w:ilvl w:val="0"/>
          <w:numId w:val="322"/>
        </w:numPr>
        <w:spacing w:line="360" w:lineRule="auto"/>
        <w:rPr>
          <w:bCs/>
        </w:rPr>
      </w:pPr>
      <w:r>
        <w:rPr>
          <w:bCs/>
          <w:u w:val="single"/>
        </w:rPr>
        <w:t>Alternative Approach to doing Economics</w:t>
      </w:r>
      <w:r w:rsidRPr="00FF4228">
        <w:rPr>
          <w:bCs/>
        </w:rPr>
        <w:t>:</w:t>
      </w:r>
      <w:r>
        <w:rPr>
          <w:bCs/>
        </w:rPr>
        <w:t xml:space="preserve"> The work is also of interest from a fundamental point of view because it suggests an alternative approach to doing economics.</w:t>
      </w:r>
    </w:p>
    <w:p w14:paraId="10E2FAC1" w14:textId="61597850" w:rsidR="00FF4228" w:rsidRDefault="00FF4228" w:rsidP="00165CC5">
      <w:pPr>
        <w:pStyle w:val="ListParagraph"/>
        <w:numPr>
          <w:ilvl w:val="0"/>
          <w:numId w:val="322"/>
        </w:numPr>
        <w:spacing w:line="360" w:lineRule="auto"/>
        <w:rPr>
          <w:bCs/>
        </w:rPr>
      </w:pPr>
      <w:r>
        <w:rPr>
          <w:bCs/>
          <w:u w:val="single"/>
        </w:rPr>
        <w:t>Assumption of Perfect Rationality</w:t>
      </w:r>
      <w:r w:rsidRPr="00FF4228">
        <w:rPr>
          <w:bCs/>
        </w:rPr>
        <w:t>:</w:t>
      </w:r>
      <w:r>
        <w:rPr>
          <w:bCs/>
        </w:rPr>
        <w:t xml:space="preserve"> The assumption of perfect rationality has been popular in economics because it provides a parsimonious model to make str</w:t>
      </w:r>
      <w:r w:rsidR="005A571C">
        <w:rPr>
          <w:bCs/>
        </w:rPr>
        <w:t>o</w:t>
      </w:r>
      <w:r>
        <w:rPr>
          <w:bCs/>
        </w:rPr>
        <w:t>ng predictions.</w:t>
      </w:r>
    </w:p>
    <w:p w14:paraId="2940550A" w14:textId="3544CE96" w:rsidR="005A571C" w:rsidRDefault="005A571C" w:rsidP="00165CC5">
      <w:pPr>
        <w:pStyle w:val="ListParagraph"/>
        <w:numPr>
          <w:ilvl w:val="0"/>
          <w:numId w:val="322"/>
        </w:numPr>
        <w:spacing w:line="360" w:lineRule="auto"/>
        <w:rPr>
          <w:bCs/>
        </w:rPr>
      </w:pPr>
      <w:r>
        <w:rPr>
          <w:bCs/>
          <w:u w:val="single"/>
        </w:rPr>
        <w:t>Zero-intelligence Random Behavior</w:t>
      </w:r>
      <w:r w:rsidRPr="005A571C">
        <w:rPr>
          <w:bCs/>
        </w:rPr>
        <w:t>:</w:t>
      </w:r>
      <w:r>
        <w:rPr>
          <w:bCs/>
        </w:rPr>
        <w:t xml:space="preserve"> In the spirit of Gode and Sunder (1993), it is shown that the opposite extreme of zero-intelligence random behavior also provides another reference model that makes string predictions.</w:t>
      </w:r>
    </w:p>
    <w:p w14:paraId="04410A8D" w14:textId="75DE8E3C" w:rsidR="005A571C" w:rsidRDefault="005A571C" w:rsidP="00165CC5">
      <w:pPr>
        <w:pStyle w:val="ListParagraph"/>
        <w:numPr>
          <w:ilvl w:val="0"/>
          <w:numId w:val="322"/>
        </w:numPr>
        <w:spacing w:line="360" w:lineRule="auto"/>
        <w:rPr>
          <w:bCs/>
        </w:rPr>
      </w:pPr>
      <w:r>
        <w:rPr>
          <w:bCs/>
          <w:u w:val="single"/>
        </w:rPr>
        <w:t>Zero intelligence as a Simplification</w:t>
      </w:r>
      <w:r w:rsidRPr="005A571C">
        <w:rPr>
          <w:bCs/>
        </w:rPr>
        <w:t>:</w:t>
      </w:r>
      <w:r>
        <w:rPr>
          <w:bCs/>
        </w:rPr>
        <w:t xml:space="preserve"> Lime perfect rationality, zero-intelligence is an extreme simplification that is obviously not literally true. But as shown here, it provides a useful tool for probing the behavior of financial institutions.</w:t>
      </w:r>
    </w:p>
    <w:p w14:paraId="2F24BA65" w14:textId="45C0EE67" w:rsidR="00D94E16" w:rsidRDefault="00D94E16" w:rsidP="00165CC5">
      <w:pPr>
        <w:pStyle w:val="ListParagraph"/>
        <w:numPr>
          <w:ilvl w:val="0"/>
          <w:numId w:val="322"/>
        </w:numPr>
        <w:spacing w:line="360" w:lineRule="auto"/>
        <w:rPr>
          <w:bCs/>
        </w:rPr>
      </w:pPr>
      <w:r>
        <w:rPr>
          <w:bCs/>
          <w:u w:val="single"/>
        </w:rPr>
        <w:t>Rational, Bounded Behaviors</w:t>
      </w:r>
      <w:r w:rsidRPr="00D94E16">
        <w:rPr>
          <w:bCs/>
        </w:rPr>
        <w:t>:</w:t>
      </w:r>
      <w:r>
        <w:rPr>
          <w:bCs/>
        </w:rPr>
        <w:t xml:space="preserve"> </w:t>
      </w:r>
      <w:r w:rsidR="0077198E">
        <w:rPr>
          <w:bCs/>
        </w:rPr>
        <w:t>The resulting model may be easily extended by introducing simple, boundedly rational behaviors.</w:t>
      </w:r>
    </w:p>
    <w:p w14:paraId="63BFCF9A" w14:textId="5EB9C89C" w:rsidR="00993D5F" w:rsidRDefault="00993D5F" w:rsidP="00165CC5">
      <w:pPr>
        <w:pStyle w:val="ListParagraph"/>
        <w:numPr>
          <w:ilvl w:val="0"/>
          <w:numId w:val="322"/>
        </w:numPr>
        <w:spacing w:line="360" w:lineRule="auto"/>
        <w:rPr>
          <w:bCs/>
        </w:rPr>
      </w:pPr>
      <w:r>
        <w:rPr>
          <w:bCs/>
          <w:u w:val="single"/>
        </w:rPr>
        <w:t>Fundamental Assumptions about Utility</w:t>
      </w:r>
      <w:r w:rsidRPr="00993D5F">
        <w:rPr>
          <w:bCs/>
        </w:rPr>
        <w:t>:</w:t>
      </w:r>
      <w:r>
        <w:rPr>
          <w:bCs/>
        </w:rPr>
        <w:t xml:space="preserve"> It also differs from standard treatments in that it does not attempt to understand prices from fundamental assumptions about utility.</w:t>
      </w:r>
    </w:p>
    <w:p w14:paraId="1CC11B58" w14:textId="75FE36E2" w:rsidR="00993D5F" w:rsidRDefault="00993D5F" w:rsidP="00165CC5">
      <w:pPr>
        <w:pStyle w:val="ListParagraph"/>
        <w:numPr>
          <w:ilvl w:val="0"/>
          <w:numId w:val="322"/>
        </w:numPr>
        <w:spacing w:line="360" w:lineRule="auto"/>
        <w:rPr>
          <w:bCs/>
        </w:rPr>
      </w:pPr>
      <w:r>
        <w:rPr>
          <w:bCs/>
          <w:u w:val="single"/>
        </w:rPr>
        <w:t>Price Dependence on Order Flow</w:t>
      </w:r>
      <w:r w:rsidRPr="00993D5F">
        <w:rPr>
          <w:bCs/>
        </w:rPr>
        <w:t>:</w:t>
      </w:r>
      <w:r>
        <w:rPr>
          <w:bCs/>
        </w:rPr>
        <w:t xml:space="preserve"> Rather, it focuses on how prices depend on order flow rates, leaving the problem of what determines these rates for the future.</w:t>
      </w:r>
    </w:p>
    <w:p w14:paraId="098CFC07" w14:textId="74A3469E" w:rsidR="00993D5F" w:rsidRPr="00165CC5" w:rsidRDefault="00993D5F" w:rsidP="00165CC5">
      <w:pPr>
        <w:pStyle w:val="ListParagraph"/>
        <w:numPr>
          <w:ilvl w:val="0"/>
          <w:numId w:val="322"/>
        </w:numPr>
        <w:spacing w:line="360" w:lineRule="auto"/>
        <w:rPr>
          <w:bCs/>
        </w:rPr>
      </w:pPr>
      <w:r>
        <w:rPr>
          <w:bCs/>
          <w:u w:val="single"/>
        </w:rPr>
        <w:lastRenderedPageBreak/>
        <w:t>Approaches used in this Chapter</w:t>
      </w:r>
      <w:r w:rsidRPr="00993D5F">
        <w:rPr>
          <w:bCs/>
        </w:rPr>
        <w:t>:</w:t>
      </w:r>
      <w:r>
        <w:rPr>
          <w:bCs/>
        </w:rPr>
        <w:t xml:space="preserve"> The approach makes extensive use of dimensional analysis, the solution to a master equation through a generating functional, and a mean-field approach that is commonly used to analyze non-equilibrium reaction-diffusion systems and evaporation-deposition problems.</w:t>
      </w:r>
    </w:p>
    <w:p w14:paraId="01C3EA4F" w14:textId="77777777" w:rsidR="00D15B29" w:rsidRDefault="00D15B29" w:rsidP="00373437">
      <w:pPr>
        <w:spacing w:line="360" w:lineRule="auto"/>
        <w:rPr>
          <w:bCs/>
        </w:rPr>
      </w:pPr>
    </w:p>
    <w:p w14:paraId="4C7D6E0F" w14:textId="77777777" w:rsidR="00C4256B" w:rsidRDefault="00C4256B" w:rsidP="00C4256B">
      <w:pPr>
        <w:spacing w:line="360" w:lineRule="auto"/>
        <w:rPr>
          <w:bCs/>
        </w:rPr>
      </w:pPr>
    </w:p>
    <w:p w14:paraId="02F41E81" w14:textId="6AD38D9F" w:rsidR="00C4256B" w:rsidRPr="00165CC5" w:rsidRDefault="00C4256B" w:rsidP="00C4256B">
      <w:pPr>
        <w:spacing w:line="360" w:lineRule="auto"/>
        <w:rPr>
          <w:b/>
          <w:sz w:val="28"/>
          <w:szCs w:val="28"/>
        </w:rPr>
      </w:pPr>
      <w:r w:rsidRPr="00165CC5">
        <w:rPr>
          <w:b/>
          <w:sz w:val="28"/>
          <w:szCs w:val="28"/>
        </w:rPr>
        <w:t xml:space="preserve">Introduction – </w:t>
      </w:r>
      <w:r>
        <w:rPr>
          <w:b/>
          <w:sz w:val="28"/>
          <w:szCs w:val="28"/>
        </w:rPr>
        <w:t>Background: The Continuous Double Auction</w:t>
      </w:r>
    </w:p>
    <w:p w14:paraId="4907D4D9" w14:textId="77777777" w:rsidR="00C4256B" w:rsidRDefault="00C4256B" w:rsidP="00373437">
      <w:pPr>
        <w:spacing w:line="360" w:lineRule="auto"/>
        <w:rPr>
          <w:bCs/>
        </w:rPr>
      </w:pPr>
    </w:p>
    <w:p w14:paraId="2E70D000" w14:textId="77FE7782" w:rsidR="00C4256B" w:rsidRDefault="00C4256B" w:rsidP="00C4256B">
      <w:pPr>
        <w:pStyle w:val="ListParagraph"/>
        <w:numPr>
          <w:ilvl w:val="0"/>
          <w:numId w:val="323"/>
        </w:numPr>
        <w:spacing w:line="360" w:lineRule="auto"/>
        <w:rPr>
          <w:bCs/>
        </w:rPr>
      </w:pPr>
      <w:r w:rsidRPr="00C4256B">
        <w:rPr>
          <w:bCs/>
          <w:u w:val="single"/>
        </w:rPr>
        <w:t>Definition of a “Quote”</w:t>
      </w:r>
      <w:r w:rsidRPr="00C4256B">
        <w:rPr>
          <w:bCs/>
        </w:rPr>
        <w:t xml:space="preserve">: Patient traders submit </w:t>
      </w:r>
      <w:r w:rsidRPr="00C4256B">
        <w:rPr>
          <w:bCs/>
          <w:i/>
          <w:iCs/>
        </w:rPr>
        <w:t>limit orders</w:t>
      </w:r>
      <w:r w:rsidRPr="00C4256B">
        <w:rPr>
          <w:bCs/>
        </w:rPr>
        <w:t xml:space="preserve">, or </w:t>
      </w:r>
      <w:r w:rsidRPr="00C4256B">
        <w:rPr>
          <w:bCs/>
          <w:i/>
          <w:iCs/>
        </w:rPr>
        <w:t>quotes</w:t>
      </w:r>
      <w:r w:rsidRPr="00C4256B">
        <w:rPr>
          <w:bCs/>
        </w:rPr>
        <w:t xml:space="preserve"> which also state a linear price, corresponding to the worst allowable price for the transaction.</w:t>
      </w:r>
    </w:p>
    <w:p w14:paraId="778DAA42" w14:textId="35E1F941" w:rsidR="00C4256B" w:rsidRDefault="00C4256B" w:rsidP="00C4256B">
      <w:pPr>
        <w:pStyle w:val="ListParagraph"/>
        <w:numPr>
          <w:ilvl w:val="0"/>
          <w:numId w:val="323"/>
        </w:numPr>
        <w:spacing w:line="360" w:lineRule="auto"/>
        <w:rPr>
          <w:bCs/>
        </w:rPr>
      </w:pPr>
      <w:r>
        <w:rPr>
          <w:bCs/>
          <w:u w:val="single"/>
        </w:rPr>
        <w:t>Inside Quotes</w:t>
      </w:r>
      <w:r w:rsidRPr="00C4256B">
        <w:rPr>
          <w:bCs/>
        </w:rPr>
        <w:t>:</w:t>
      </w:r>
      <w:r>
        <w:rPr>
          <w:bCs/>
        </w:rPr>
        <w:t xml:space="preserve"> </w:t>
      </w:r>
      <w:r w:rsidR="007674B2">
        <w:rPr>
          <w:bCs/>
        </w:rPr>
        <w:t xml:space="preserve">The logarithmic price </w:t>
      </w:r>
      <m:oMath>
        <m:r>
          <w:rPr>
            <w:rFonts w:ascii="Cambria Math" w:hAnsi="Cambria Math"/>
          </w:rPr>
          <m:t>a</m:t>
        </m:r>
        <m:d>
          <m:dPr>
            <m:ctrlPr>
              <w:rPr>
                <w:rFonts w:ascii="Cambria Math" w:hAnsi="Cambria Math"/>
                <w:bCs/>
                <w:i/>
              </w:rPr>
            </m:ctrlPr>
          </m:dPr>
          <m:e>
            <m:r>
              <w:rPr>
                <w:rFonts w:ascii="Cambria Math" w:hAnsi="Cambria Math"/>
              </w:rPr>
              <m:t>t</m:t>
            </m:r>
          </m:e>
        </m:d>
      </m:oMath>
      <w:r w:rsidR="007674B2">
        <w:rPr>
          <w:bCs/>
        </w:rPr>
        <w:t xml:space="preserve"> is used to denote the position of the best/lowest offer and </w:t>
      </w:r>
      <m:oMath>
        <m:r>
          <w:rPr>
            <w:rFonts w:ascii="Cambria Math" w:hAnsi="Cambria Math"/>
          </w:rPr>
          <m:t>b</m:t>
        </m:r>
        <m:d>
          <m:dPr>
            <m:ctrlPr>
              <w:rPr>
                <w:rFonts w:ascii="Cambria Math" w:hAnsi="Cambria Math"/>
                <w:bCs/>
                <w:i/>
              </w:rPr>
            </m:ctrlPr>
          </m:dPr>
          <m:e>
            <m:r>
              <w:rPr>
                <w:rFonts w:ascii="Cambria Math" w:hAnsi="Cambria Math"/>
              </w:rPr>
              <m:t>t</m:t>
            </m:r>
          </m:e>
        </m:d>
      </m:oMath>
      <w:r w:rsidR="007674B2">
        <w:rPr>
          <w:bCs/>
        </w:rPr>
        <w:t xml:space="preserve"> for the position best/highest bid. These are also called the </w:t>
      </w:r>
      <w:r w:rsidR="007674B2">
        <w:rPr>
          <w:bCs/>
          <w:i/>
          <w:iCs/>
        </w:rPr>
        <w:t>inside quotes</w:t>
      </w:r>
      <w:r w:rsidR="007674B2">
        <w:rPr>
          <w:bCs/>
        </w:rPr>
        <w:t>.</w:t>
      </w:r>
    </w:p>
    <w:p w14:paraId="2E43D2B5" w14:textId="77777777" w:rsidR="00056B4A" w:rsidRPr="00056B4A" w:rsidRDefault="007674B2" w:rsidP="00C4256B">
      <w:pPr>
        <w:pStyle w:val="ListParagraph"/>
        <w:numPr>
          <w:ilvl w:val="0"/>
          <w:numId w:val="323"/>
        </w:numPr>
        <w:spacing w:line="360" w:lineRule="auto"/>
        <w:rPr>
          <w:bCs/>
        </w:rPr>
      </w:pPr>
      <w:r>
        <w:rPr>
          <w:bCs/>
          <w:u w:val="single"/>
        </w:rPr>
        <w:t>Spread</w:t>
      </w:r>
      <w:r w:rsidRPr="007674B2">
        <w:rPr>
          <w:bCs/>
        </w:rPr>
        <w:t>:</w:t>
      </w:r>
      <w:r>
        <w:rPr>
          <w:bCs/>
        </w:rPr>
        <w:t xml:space="preserve"> There is typically a non-zero price gap between them, called the </w:t>
      </w:r>
      <w:r>
        <w:rPr>
          <w:bCs/>
          <w:i/>
          <w:iCs/>
        </w:rPr>
        <w:t>spread</w:t>
      </w:r>
    </w:p>
    <w:p w14:paraId="773FDA0C" w14:textId="77777777" w:rsidR="00056B4A" w:rsidRPr="00056B4A" w:rsidRDefault="00056B4A" w:rsidP="00056B4A">
      <w:pPr>
        <w:spacing w:line="360" w:lineRule="auto"/>
        <w:rPr>
          <w:bCs/>
          <w:u w:val="single"/>
        </w:rPr>
      </w:pPr>
    </w:p>
    <w:p w14:paraId="32F69E3E" w14:textId="679CFEDC" w:rsidR="007674B2" w:rsidRPr="00056B4A" w:rsidRDefault="007674B2" w:rsidP="00056B4A">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m:t>
          </m:r>
          <m:r>
            <w:rPr>
              <w:rFonts w:ascii="Cambria Math" w:hAnsi="Cambria Math"/>
            </w:rPr>
            <m:t>b</m:t>
          </m:r>
          <m:d>
            <m:dPr>
              <m:ctrlPr>
                <w:rPr>
                  <w:rFonts w:ascii="Cambria Math" w:hAnsi="Cambria Math"/>
                  <w:bCs/>
                  <w:i/>
                </w:rPr>
              </m:ctrlPr>
            </m:dPr>
            <m:e>
              <m:r>
                <w:rPr>
                  <w:rFonts w:ascii="Cambria Math" w:hAnsi="Cambria Math"/>
                </w:rPr>
                <m:t>t</m:t>
              </m:r>
            </m:e>
          </m:d>
        </m:oMath>
      </m:oMathPara>
    </w:p>
    <w:p w14:paraId="0E95435F" w14:textId="77777777" w:rsidR="00056B4A" w:rsidRPr="00056B4A" w:rsidRDefault="00056B4A" w:rsidP="00056B4A">
      <w:pPr>
        <w:spacing w:line="360" w:lineRule="auto"/>
        <w:rPr>
          <w:bCs/>
        </w:rPr>
      </w:pPr>
    </w:p>
    <w:p w14:paraId="4DC0B4E4" w14:textId="6335A379" w:rsidR="00DF35E9" w:rsidRDefault="00DF35E9" w:rsidP="00C4256B">
      <w:pPr>
        <w:pStyle w:val="ListParagraph"/>
        <w:numPr>
          <w:ilvl w:val="0"/>
          <w:numId w:val="323"/>
        </w:numPr>
        <w:spacing w:line="360" w:lineRule="auto"/>
        <w:rPr>
          <w:bCs/>
        </w:rPr>
      </w:pPr>
      <w:r>
        <w:rPr>
          <w:bCs/>
          <w:u w:val="single"/>
        </w:rPr>
        <w:t>Ticks</w:t>
      </w:r>
      <w:r>
        <w:rPr>
          <w:bCs/>
        </w:rPr>
        <w:t xml:space="preserve">: Prices are not continuous, but rather have discrete quanta called </w:t>
      </w:r>
      <w:r>
        <w:rPr>
          <w:bCs/>
          <w:i/>
          <w:iCs/>
        </w:rPr>
        <w:t>ticks</w:t>
      </w:r>
      <w:r>
        <w:rPr>
          <w:bCs/>
        </w:rPr>
        <w:t>.</w:t>
      </w:r>
    </w:p>
    <w:p w14:paraId="2F4152CF" w14:textId="2ED851F2" w:rsidR="00DF35E9" w:rsidRDefault="00DF35E9" w:rsidP="00C4256B">
      <w:pPr>
        <w:pStyle w:val="ListParagraph"/>
        <w:numPr>
          <w:ilvl w:val="0"/>
          <w:numId w:val="323"/>
        </w:numPr>
        <w:spacing w:line="360" w:lineRule="auto"/>
        <w:rPr>
          <w:bCs/>
        </w:rPr>
      </w:pPr>
      <w:r>
        <w:rPr>
          <w:bCs/>
          <w:u w:val="single"/>
        </w:rPr>
        <w:t>Log of the Price</w:t>
      </w:r>
      <w:r w:rsidRPr="00DF35E9">
        <w:rPr>
          <w:bCs/>
        </w:rPr>
        <w:t>:</w:t>
      </w:r>
      <w:r>
        <w:rPr>
          <w:bCs/>
        </w:rPr>
        <w:t xml:space="preserve"> Throughout this chapter, all prices will be expressed as logarithmic, and the word </w:t>
      </w:r>
      <w:r>
        <w:rPr>
          <w:bCs/>
          <w:i/>
          <w:iCs/>
        </w:rPr>
        <w:t>price</w:t>
      </w:r>
      <w:r>
        <w:rPr>
          <w:bCs/>
        </w:rPr>
        <w:t xml:space="preserve"> will be used to mean the log of the price.</w:t>
      </w:r>
    </w:p>
    <w:p w14:paraId="2C4DD554" w14:textId="200C91D7" w:rsidR="00DF35E9" w:rsidRDefault="00DF35E9" w:rsidP="00C4256B">
      <w:pPr>
        <w:pStyle w:val="ListParagraph"/>
        <w:numPr>
          <w:ilvl w:val="0"/>
          <w:numId w:val="323"/>
        </w:numPr>
        <w:spacing w:line="360" w:lineRule="auto"/>
        <w:rPr>
          <w:bCs/>
        </w:rPr>
      </w:pPr>
      <w:r>
        <w:rPr>
          <w:bCs/>
          <w:u w:val="single"/>
        </w:rPr>
        <w:t>Tick Size</w:t>
      </w:r>
      <w:r w:rsidRPr="00DF35E9">
        <w:rPr>
          <w:bCs/>
        </w:rPr>
        <w:t>:</w:t>
      </w:r>
      <w:r>
        <w:rPr>
          <w:bCs/>
        </w:rPr>
        <w:t xml:space="preserve"> The minimum interval prices change is on the </w:t>
      </w:r>
      <w:r>
        <w:rPr>
          <w:bCs/>
          <w:i/>
        </w:rPr>
        <w:t>tick size</w:t>
      </w:r>
      <w:r>
        <w:rPr>
          <w:bCs/>
          <w:iCs/>
        </w:rPr>
        <w:t xml:space="preserv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 also defined on a logarithmic scale; note that this is not true for real markets. Further,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is </w:t>
      </w:r>
      <w:r>
        <w:rPr>
          <w:bCs/>
          <w:i/>
          <w:iCs/>
        </w:rPr>
        <w:t>not</w:t>
      </w:r>
      <w:r>
        <w:rPr>
          <w:bCs/>
        </w:rPr>
        <w:t xml:space="preserve"> necessarily infinitesimal.</w:t>
      </w:r>
    </w:p>
    <w:p w14:paraId="730AF49A" w14:textId="432BB31D" w:rsidR="00BE758D" w:rsidRDefault="00BE758D" w:rsidP="00C4256B">
      <w:pPr>
        <w:pStyle w:val="ListParagraph"/>
        <w:numPr>
          <w:ilvl w:val="0"/>
          <w:numId w:val="323"/>
        </w:numPr>
        <w:spacing w:line="360" w:lineRule="auto"/>
        <w:rPr>
          <w:bCs/>
        </w:rPr>
      </w:pPr>
      <w:r>
        <w:rPr>
          <w:bCs/>
          <w:u w:val="single"/>
        </w:rPr>
        <w:t>Clearing of the Market Orders</w:t>
      </w:r>
      <w:r w:rsidRPr="00BE758D">
        <w:rPr>
          <w:bCs/>
        </w:rPr>
        <w:t>:</w:t>
      </w:r>
      <w:r>
        <w:rPr>
          <w:bCs/>
        </w:rPr>
        <w:t xml:space="preserve"> As market orders arrive, they are matched against the limit orders of the opposite sign in the order of price and then arrival time, as shown in the figure below.</w:t>
      </w:r>
    </w:p>
    <w:p w14:paraId="0C7BFB32" w14:textId="2154D708" w:rsidR="00BE758D" w:rsidRDefault="00BE758D" w:rsidP="00C4256B">
      <w:pPr>
        <w:pStyle w:val="ListParagraph"/>
        <w:numPr>
          <w:ilvl w:val="0"/>
          <w:numId w:val="323"/>
        </w:numPr>
        <w:spacing w:line="360" w:lineRule="auto"/>
        <w:rPr>
          <w:bCs/>
        </w:rPr>
      </w:pPr>
      <w:r>
        <w:rPr>
          <w:bCs/>
          <w:u w:val="single"/>
        </w:rPr>
        <w:t>Schematic Illustration of the Continuous Double Auction Mechanism</w:t>
      </w:r>
      <w:r w:rsidRPr="00BE758D">
        <w:rPr>
          <w:bCs/>
        </w:rPr>
        <w:t>:</w:t>
      </w:r>
    </w:p>
    <w:p w14:paraId="3670209A" w14:textId="77777777" w:rsidR="00101FC0" w:rsidRDefault="00101FC0" w:rsidP="00101FC0">
      <w:pPr>
        <w:spacing w:line="360" w:lineRule="auto"/>
        <w:rPr>
          <w:bCs/>
        </w:rPr>
      </w:pPr>
    </w:p>
    <w:p w14:paraId="45FF34E7" w14:textId="112D2DAA" w:rsidR="00101FC0" w:rsidRDefault="00101FC0" w:rsidP="00101FC0">
      <w:pPr>
        <w:spacing w:line="360" w:lineRule="auto"/>
        <w:jc w:val="center"/>
        <w:rPr>
          <w:bCs/>
        </w:rPr>
      </w:pPr>
      <w:r>
        <w:rPr>
          <w:noProof/>
        </w:rPr>
        <w:lastRenderedPageBreak/>
        <w:drawing>
          <wp:inline distT="0" distB="0" distL="0" distR="0" wp14:anchorId="0D3D9F90" wp14:editId="29AF110E">
            <wp:extent cx="5486400" cy="6731000"/>
            <wp:effectExtent l="0" t="0" r="0" b="0"/>
            <wp:docPr id="14169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540" name=""/>
                    <pic:cNvPicPr/>
                  </pic:nvPicPr>
                  <pic:blipFill>
                    <a:blip r:embed="rId20"/>
                    <a:stretch>
                      <a:fillRect/>
                    </a:stretch>
                  </pic:blipFill>
                  <pic:spPr>
                    <a:xfrm>
                      <a:off x="0" y="0"/>
                      <a:ext cx="5486400" cy="6731000"/>
                    </a:xfrm>
                    <a:prstGeom prst="rect">
                      <a:avLst/>
                    </a:prstGeom>
                  </pic:spPr>
                </pic:pic>
              </a:graphicData>
            </a:graphic>
          </wp:inline>
        </w:drawing>
      </w:r>
    </w:p>
    <w:p w14:paraId="32B62910" w14:textId="77777777" w:rsidR="00101FC0" w:rsidRPr="00101FC0" w:rsidRDefault="00101FC0" w:rsidP="00101FC0">
      <w:pPr>
        <w:spacing w:line="360" w:lineRule="auto"/>
        <w:rPr>
          <w:bCs/>
        </w:rPr>
      </w:pPr>
    </w:p>
    <w:p w14:paraId="51485C9B" w14:textId="5A3BB4B5" w:rsidR="00BE758D" w:rsidRDefault="00BE758D" w:rsidP="00C4256B">
      <w:pPr>
        <w:pStyle w:val="ListParagraph"/>
        <w:numPr>
          <w:ilvl w:val="0"/>
          <w:numId w:val="323"/>
        </w:numPr>
        <w:spacing w:line="360" w:lineRule="auto"/>
        <w:rPr>
          <w:bCs/>
        </w:rPr>
      </w:pPr>
      <w:r>
        <w:rPr>
          <w:bCs/>
          <w:u w:val="single"/>
        </w:rPr>
        <w:t xml:space="preserve">Depth Profile at Price </w:t>
      </w:r>
      <m:oMath>
        <m:r>
          <w:rPr>
            <w:rFonts w:ascii="Cambria Math" w:hAnsi="Cambria Math"/>
            <w:u w:val="single"/>
          </w:rPr>
          <m:t>p</m:t>
        </m:r>
      </m:oMath>
      <w:r>
        <w:rPr>
          <w:bCs/>
        </w:rPr>
        <w:t xml:space="preserve">: Let </w:t>
      </w:r>
      <m:oMath>
        <m:r>
          <w:rPr>
            <w:rFonts w:ascii="Cambria Math" w:hAnsi="Cambria Math"/>
          </w:rPr>
          <m:t>n</m:t>
        </m:r>
        <m:d>
          <m:dPr>
            <m:ctrlPr>
              <w:rPr>
                <w:rFonts w:ascii="Cambria Math" w:hAnsi="Cambria Math"/>
                <w:bCs/>
                <w:i/>
              </w:rPr>
            </m:ctrlPr>
          </m:dPr>
          <m:e>
            <m:r>
              <w:rPr>
                <w:rFonts w:ascii="Cambria Math" w:hAnsi="Cambria Math"/>
              </w:rPr>
              <m:t>p, t</m:t>
            </m:r>
          </m:e>
        </m:d>
      </m:oMath>
      <w:r w:rsidR="00101FC0">
        <w:rPr>
          <w:bCs/>
        </w:rPr>
        <w:t xml:space="preserve"> be the stored density of the limit order volume at price </w:t>
      </w:r>
      <m:oMath>
        <m:r>
          <w:rPr>
            <w:rFonts w:ascii="Cambria Math" w:hAnsi="Cambria Math"/>
          </w:rPr>
          <m:t>p</m:t>
        </m:r>
      </m:oMath>
      <w:r w:rsidR="00101FC0">
        <w:rPr>
          <w:bCs/>
        </w:rPr>
        <w:t xml:space="preserve">, which is called the </w:t>
      </w:r>
      <w:r w:rsidR="00101FC0">
        <w:rPr>
          <w:bCs/>
          <w:i/>
          <w:iCs/>
        </w:rPr>
        <w:t>depth profile</w:t>
      </w:r>
      <w:r w:rsidR="00101FC0">
        <w:rPr>
          <w:bCs/>
        </w:rPr>
        <w:t xml:space="preserve"> of the LOB at any time </w:t>
      </w:r>
      <m:oMath>
        <m:r>
          <w:rPr>
            <w:rFonts w:ascii="Cambria Math" w:hAnsi="Cambria Math"/>
          </w:rPr>
          <m:t>t</m:t>
        </m:r>
      </m:oMath>
      <w:r w:rsidR="00101FC0">
        <w:rPr>
          <w:bCs/>
        </w:rPr>
        <w:t>.</w:t>
      </w:r>
    </w:p>
    <w:p w14:paraId="724B6DC3" w14:textId="5979858F" w:rsidR="00D62947" w:rsidRDefault="00D62947" w:rsidP="00C4256B">
      <w:pPr>
        <w:pStyle w:val="ListParagraph"/>
        <w:numPr>
          <w:ilvl w:val="0"/>
          <w:numId w:val="323"/>
        </w:numPr>
        <w:spacing w:line="360" w:lineRule="auto"/>
        <w:rPr>
          <w:bCs/>
        </w:rPr>
      </w:pPr>
      <w:r>
        <w:rPr>
          <w:bCs/>
          <w:u w:val="single"/>
        </w:rPr>
        <w:lastRenderedPageBreak/>
        <w:t>Total Price at Price Level</w:t>
      </w:r>
      <w:r w:rsidRPr="00D62947">
        <w:rPr>
          <w:bCs/>
        </w:rPr>
        <w:t>:</w:t>
      </w:r>
      <w:r>
        <w:rPr>
          <w:bCs/>
        </w:rPr>
        <w:t xml:space="preserve"> The total stored limit order volume at a price level </w:t>
      </w:r>
      <m:oMath>
        <m:r>
          <w:rPr>
            <w:rFonts w:ascii="Cambria Math" w:hAnsi="Cambria Math"/>
          </w:rPr>
          <m:t>p</m:t>
        </m:r>
      </m:oMath>
      <w:r>
        <w:rPr>
          <w:bCs/>
        </w:rPr>
        <w:t xml:space="preserve"> is </w:t>
      </w:r>
      <m:oMath>
        <m:r>
          <w:rPr>
            <w:rFonts w:ascii="Cambria Math" w:hAnsi="Cambria Math"/>
          </w:rPr>
          <m:t>n</m:t>
        </m:r>
        <m:d>
          <m:dPr>
            <m:ctrlPr>
              <w:rPr>
                <w:rFonts w:ascii="Cambria Math" w:hAnsi="Cambria Math"/>
                <w:bCs/>
                <w:i/>
              </w:rPr>
            </m:ctrlPr>
          </m:dPr>
          <m:e>
            <m:r>
              <w:rPr>
                <w:rFonts w:ascii="Cambria Math" w:hAnsi="Cambria Math"/>
              </w:rPr>
              <m:t xml:space="preserve">p, </m:t>
            </m:r>
            <m:r>
              <w:rPr>
                <w:rFonts w:ascii="Cambria Math" w:hAnsi="Cambria Math"/>
              </w:rPr>
              <m:t>t</m:t>
            </m:r>
          </m:e>
        </m:d>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w:t>
      </w:r>
    </w:p>
    <w:p w14:paraId="51C6F9B6" w14:textId="77777777" w:rsidR="00056B4A" w:rsidRDefault="00D62947" w:rsidP="00C4256B">
      <w:pPr>
        <w:pStyle w:val="ListParagraph"/>
        <w:numPr>
          <w:ilvl w:val="0"/>
          <w:numId w:val="323"/>
        </w:numPr>
        <w:spacing w:line="360" w:lineRule="auto"/>
        <w:rPr>
          <w:bCs/>
        </w:rPr>
      </w:pPr>
      <w:r>
        <w:rPr>
          <w:bCs/>
          <w:u w:val="single"/>
        </w:rPr>
        <w:t>Ask Prices after Executing Market Orders</w:t>
      </w:r>
      <w:r w:rsidRPr="00D62947">
        <w:rPr>
          <w:bCs/>
        </w:rPr>
        <w:t>:</w:t>
      </w:r>
      <w:r>
        <w:rPr>
          <w:bCs/>
        </w:rPr>
        <w:t xml:space="preserve"> For unit order size, the shift in the best ask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produced by a buy market order is given by solving the equation</w:t>
      </w:r>
    </w:p>
    <w:p w14:paraId="4FF186BA" w14:textId="77777777" w:rsidR="00056B4A" w:rsidRPr="00056B4A" w:rsidRDefault="00056B4A" w:rsidP="00056B4A">
      <w:pPr>
        <w:spacing w:line="360" w:lineRule="auto"/>
        <w:rPr>
          <w:bCs/>
          <w:u w:val="single"/>
        </w:rPr>
      </w:pPr>
    </w:p>
    <w:p w14:paraId="250930D8" w14:textId="77777777" w:rsidR="00056B4A" w:rsidRDefault="00D62947" w:rsidP="00056B4A">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96EFF0E" w14:textId="77777777" w:rsidR="00056B4A" w:rsidRPr="00056B4A" w:rsidRDefault="00056B4A" w:rsidP="00056B4A">
      <w:pPr>
        <w:spacing w:line="360" w:lineRule="auto"/>
        <w:rPr>
          <w:bCs/>
        </w:rPr>
      </w:pPr>
    </w:p>
    <w:p w14:paraId="750445E3" w14:textId="123BB373" w:rsidR="00D62947" w:rsidRDefault="00BC2EBD" w:rsidP="00056B4A">
      <w:pPr>
        <w:pStyle w:val="ListParagraph"/>
        <w:spacing w:line="360" w:lineRule="auto"/>
        <w:ind w:left="360"/>
        <w:rPr>
          <w:bCs/>
        </w:rPr>
      </w:pPr>
      <w:r>
        <w:rPr>
          <w:bCs/>
        </w:rPr>
        <w:t xml:space="preserve">for </w:t>
      </w:r>
      <m:oMath>
        <m:sSup>
          <m:sSupPr>
            <m:ctrlPr>
              <w:rPr>
                <w:rFonts w:ascii="Cambria Math" w:hAnsi="Cambria Math"/>
                <w:bCs/>
                <w:i/>
              </w:rPr>
            </m:ctrlPr>
          </m:sSupPr>
          <m:e>
            <m:r>
              <w:rPr>
                <w:rFonts w:ascii="Cambria Math" w:hAnsi="Cambria Math"/>
              </w:rPr>
              <m:t>p</m:t>
            </m:r>
          </m:e>
          <m:sup>
            <m:r>
              <w:rPr>
                <w:rFonts w:ascii="Cambria Math" w:hAnsi="Cambria Math"/>
              </w:rPr>
              <m:t>'</m:t>
            </m:r>
          </m:sup>
        </m:sSup>
      </m:oMath>
      <w:r>
        <w:rPr>
          <w:bCs/>
        </w:rPr>
        <w:t>.</w:t>
      </w:r>
    </w:p>
    <w:p w14:paraId="0BFD98CF" w14:textId="6297693B" w:rsidR="00BC2EBD" w:rsidRDefault="00BC2EBD" w:rsidP="00C4256B">
      <w:pPr>
        <w:pStyle w:val="ListParagraph"/>
        <w:numPr>
          <w:ilvl w:val="0"/>
          <w:numId w:val="323"/>
        </w:numPr>
        <w:spacing w:line="360" w:lineRule="auto"/>
        <w:rPr>
          <w:bCs/>
        </w:rPr>
      </w:pPr>
      <w:r>
        <w:rPr>
          <w:bCs/>
          <w:u w:val="single"/>
        </w:rPr>
        <w:t>Buy Market Impact</w:t>
      </w:r>
      <w:r w:rsidRPr="00BC2EBD">
        <w:rPr>
          <w:bCs/>
        </w:rPr>
        <w:t>:</w:t>
      </w:r>
      <w:r>
        <w:rPr>
          <w:bCs/>
        </w:rPr>
        <w:t xml:space="preserve"> The shift in the best-ask </w:t>
      </w:r>
      <m:oMath>
        <m:sSup>
          <m:sSupPr>
            <m:ctrlPr>
              <w:rPr>
                <w:rFonts w:ascii="Cambria Math" w:hAnsi="Cambria Math"/>
                <w:bCs/>
                <w:i/>
              </w:rPr>
            </m:ctrlPr>
          </m:sSupPr>
          <m:e>
            <m:r>
              <w:rPr>
                <w:rFonts w:ascii="Cambria Math" w:hAnsi="Cambria Math"/>
              </w:rPr>
              <m:t>p</m:t>
            </m:r>
          </m:e>
          <m:sup>
            <m:r>
              <w:rPr>
                <w:rFonts w:ascii="Cambria Math" w:hAnsi="Cambria Math"/>
              </w:rPr>
              <m:t>'</m:t>
            </m:r>
          </m:sup>
        </m:sSup>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is the instantaneous price impact for buy market orders.</w:t>
      </w:r>
    </w:p>
    <w:p w14:paraId="37D69D72" w14:textId="06640846" w:rsidR="00DF1321" w:rsidRDefault="00DF1321" w:rsidP="00C4256B">
      <w:pPr>
        <w:pStyle w:val="ListParagraph"/>
        <w:numPr>
          <w:ilvl w:val="0"/>
          <w:numId w:val="323"/>
        </w:numPr>
        <w:spacing w:line="360" w:lineRule="auto"/>
        <w:rPr>
          <w:bCs/>
        </w:rPr>
      </w:pPr>
      <w:r>
        <w:rPr>
          <w:bCs/>
          <w:u w:val="single"/>
        </w:rPr>
        <w:t>Sell Market Impact</w:t>
      </w:r>
      <w:r w:rsidRPr="00DF1321">
        <w:rPr>
          <w:bCs/>
        </w:rPr>
        <w:t>:</w:t>
      </w:r>
      <w:r>
        <w:rPr>
          <w:bCs/>
        </w:rPr>
        <w:t xml:space="preserve"> A similar statement applies for sell market orders, where the price impact can be defined in terms of the shift in the best bid.</w:t>
      </w:r>
    </w:p>
    <w:p w14:paraId="39DDD193" w14:textId="5C01D41D" w:rsidR="00DF1321" w:rsidRDefault="00DF1321" w:rsidP="00C4256B">
      <w:pPr>
        <w:pStyle w:val="ListParagraph"/>
        <w:numPr>
          <w:ilvl w:val="0"/>
          <w:numId w:val="323"/>
        </w:numPr>
        <w:spacing w:line="360" w:lineRule="auto"/>
        <w:rPr>
          <w:bCs/>
        </w:rPr>
      </w:pPr>
      <w:r>
        <w:rPr>
          <w:bCs/>
          <w:u w:val="single"/>
        </w:rPr>
        <w:t>Impact in Terms of the Mid-price Shift</w:t>
      </w:r>
      <w:r w:rsidRPr="00DF1321">
        <w:rPr>
          <w:bCs/>
        </w:rPr>
        <w:t>:</w:t>
      </w:r>
      <w:r>
        <w:rPr>
          <w:bCs/>
        </w:rPr>
        <w:t xml:space="preserve"> Alternatively, it is also possible to define the price impact in terms of the change in the midpoint price.</w:t>
      </w:r>
    </w:p>
    <w:p w14:paraId="407D7543" w14:textId="3CA7DE56" w:rsidR="00DF1321" w:rsidRDefault="00DF1321" w:rsidP="00C4256B">
      <w:pPr>
        <w:pStyle w:val="ListParagraph"/>
        <w:numPr>
          <w:ilvl w:val="0"/>
          <w:numId w:val="323"/>
        </w:numPr>
        <w:spacing w:line="360" w:lineRule="auto"/>
        <w:rPr>
          <w:bCs/>
        </w:rPr>
      </w:pPr>
      <w:r>
        <w:rPr>
          <w:bCs/>
          <w:u w:val="single"/>
        </w:rPr>
        <w:t>Crossing or Marketable Limit Order</w:t>
      </w:r>
      <w:r w:rsidRPr="00DF1321">
        <w:rPr>
          <w:bCs/>
        </w:rPr>
        <w:t>:</w:t>
      </w:r>
      <w:r>
        <w:rPr>
          <w:bCs/>
        </w:rPr>
        <w:t xml:space="preserve"> The buy limit order whose limit price is grater than the best ask, or the sell limit order whose limit price less than the best bid, is referred to as a </w:t>
      </w:r>
      <w:r>
        <w:rPr>
          <w:bCs/>
          <w:i/>
          <w:iCs/>
        </w:rPr>
        <w:t>crossing limit order</w:t>
      </w:r>
      <w:r>
        <w:rPr>
          <w:bCs/>
        </w:rPr>
        <w:t xml:space="preserve"> or a </w:t>
      </w:r>
      <w:r>
        <w:rPr>
          <w:bCs/>
          <w:i/>
          <w:iCs/>
        </w:rPr>
        <w:t>marketable limit order</w:t>
      </w:r>
      <w:r>
        <w:rPr>
          <w:bCs/>
        </w:rPr>
        <w:t>.</w:t>
      </w:r>
    </w:p>
    <w:p w14:paraId="5A96AE59" w14:textId="14D42B7D" w:rsidR="00056B4A" w:rsidRDefault="00056B4A" w:rsidP="00C4256B">
      <w:pPr>
        <w:pStyle w:val="ListParagraph"/>
        <w:numPr>
          <w:ilvl w:val="0"/>
          <w:numId w:val="323"/>
        </w:numPr>
        <w:spacing w:line="360" w:lineRule="auto"/>
        <w:rPr>
          <w:bCs/>
        </w:rPr>
      </w:pPr>
      <w:r>
        <w:rPr>
          <w:bCs/>
          <w:u w:val="single"/>
        </w:rPr>
        <w:t>Immediate Execution of Marketable Limit Orders</w:t>
      </w:r>
      <w:r w:rsidRPr="00056B4A">
        <w:rPr>
          <w:bCs/>
        </w:rPr>
        <w:t>:</w:t>
      </w:r>
      <w:r>
        <w:rPr>
          <w:bCs/>
        </w:rPr>
        <w:t xml:space="preserve"> Such limit orders result in immediate transactions, with at least part of the order immediately executed.</w:t>
      </w:r>
    </w:p>
    <w:p w14:paraId="352B3927" w14:textId="77777777" w:rsidR="00056B4A" w:rsidRDefault="00056B4A" w:rsidP="00056B4A">
      <w:pPr>
        <w:spacing w:line="360" w:lineRule="auto"/>
        <w:rPr>
          <w:bCs/>
        </w:rPr>
      </w:pPr>
    </w:p>
    <w:p w14:paraId="29DE7DE4" w14:textId="77777777" w:rsidR="00056B4A" w:rsidRDefault="00056B4A" w:rsidP="00056B4A">
      <w:pPr>
        <w:spacing w:line="360" w:lineRule="auto"/>
        <w:rPr>
          <w:bCs/>
        </w:rPr>
      </w:pPr>
    </w:p>
    <w:p w14:paraId="5A842E06" w14:textId="14CC3A23" w:rsidR="00056B4A" w:rsidRPr="00056B4A" w:rsidRDefault="00056B4A" w:rsidP="00056B4A">
      <w:pPr>
        <w:spacing w:line="360" w:lineRule="auto"/>
        <w:rPr>
          <w:b/>
          <w:sz w:val="28"/>
          <w:szCs w:val="28"/>
        </w:rPr>
      </w:pPr>
      <w:r w:rsidRPr="00056B4A">
        <w:rPr>
          <w:b/>
          <w:sz w:val="28"/>
          <w:szCs w:val="28"/>
        </w:rPr>
        <w:t>Introduction – The Model</w:t>
      </w:r>
    </w:p>
    <w:p w14:paraId="7B408283" w14:textId="77777777" w:rsidR="00056B4A" w:rsidRDefault="00056B4A" w:rsidP="00056B4A">
      <w:pPr>
        <w:spacing w:line="360" w:lineRule="auto"/>
        <w:rPr>
          <w:bCs/>
        </w:rPr>
      </w:pPr>
    </w:p>
    <w:p w14:paraId="32944099" w14:textId="4943988C" w:rsidR="00056B4A" w:rsidRDefault="00056B4A" w:rsidP="00056B4A">
      <w:pPr>
        <w:pStyle w:val="ListParagraph"/>
        <w:numPr>
          <w:ilvl w:val="0"/>
          <w:numId w:val="324"/>
        </w:numPr>
        <w:spacing w:line="360" w:lineRule="auto"/>
        <w:rPr>
          <w:bCs/>
        </w:rPr>
      </w:pPr>
      <w:r w:rsidRPr="00056B4A">
        <w:rPr>
          <w:bCs/>
          <w:u w:val="single"/>
        </w:rPr>
        <w:t>Buy/Sell Market Order Arrival Rate</w:t>
      </w:r>
      <w:r w:rsidRPr="00056B4A">
        <w:rPr>
          <w:bCs/>
        </w:rPr>
        <w:t xml:space="preserve">: The rate at which buy orders or sell orders arrive individually is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Pr="00056B4A">
        <w:rPr>
          <w:bCs/>
        </w:rPr>
        <w:t>.</w:t>
      </w:r>
    </w:p>
    <w:p w14:paraId="08CF74C0" w14:textId="411ADFB2" w:rsidR="00056B4A" w:rsidRDefault="00056B4A" w:rsidP="00056B4A">
      <w:pPr>
        <w:pStyle w:val="ListParagraph"/>
        <w:numPr>
          <w:ilvl w:val="0"/>
          <w:numId w:val="324"/>
        </w:numPr>
        <w:spacing w:line="360" w:lineRule="auto"/>
        <w:rPr>
          <w:bCs/>
        </w:rPr>
      </w:pPr>
      <w:r>
        <w:rPr>
          <w:bCs/>
          <w:u w:val="single"/>
        </w:rPr>
        <w:t>Implications of an Infinite Interval</w:t>
      </w:r>
      <w:r w:rsidRPr="00056B4A">
        <w:rPr>
          <w:bCs/>
        </w:rPr>
        <w:t>:</w:t>
      </w:r>
      <w:r>
        <w:rPr>
          <w:bCs/>
        </w:rPr>
        <w:t xml:space="preserve"> While the assumption of limit order placement over an infinite interval is clearly unrealistic, is provides a tractable boundary </w:t>
      </w:r>
      <w:r>
        <w:rPr>
          <w:bCs/>
        </w:rPr>
        <w:lastRenderedPageBreak/>
        <w:t xml:space="preserve">condition for modeling the behavior of the LOB near the midpoint price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w:r>
        <w:rPr>
          <w:bCs/>
        </w:rPr>
        <w:t xml:space="preserve"> which is the region of interest since it is where the transactions occur.</w:t>
      </w:r>
    </w:p>
    <w:p w14:paraId="7663781A" w14:textId="5BDF7A60" w:rsidR="0029579E" w:rsidRDefault="0029579E" w:rsidP="00056B4A">
      <w:pPr>
        <w:pStyle w:val="ListParagraph"/>
        <w:numPr>
          <w:ilvl w:val="0"/>
          <w:numId w:val="324"/>
        </w:numPr>
        <w:spacing w:line="360" w:lineRule="auto"/>
        <w:rPr>
          <w:bCs/>
        </w:rPr>
      </w:pPr>
      <w:r>
        <w:rPr>
          <w:bCs/>
          <w:u w:val="single"/>
        </w:rPr>
        <w:t>Poisson Nature far from Midpoint</w:t>
      </w:r>
      <w:r w:rsidRPr="0029579E">
        <w:rPr>
          <w:bCs/>
        </w:rPr>
        <w:t>:</w:t>
      </w:r>
      <w:r>
        <w:rPr>
          <w:bCs/>
        </w:rPr>
        <w:t xml:space="preserve"> Limit orders far from midpoint are usually canceled before they are executed – as demonstrated later – and so far from the midpoint, limit order arrivals and cancelations have a steady state distribution characterized by a simple Poisson distribution.</w:t>
      </w:r>
    </w:p>
    <w:p w14:paraId="29437D31" w14:textId="2389E5F1" w:rsidR="0029579E" w:rsidRDefault="0029579E" w:rsidP="00056B4A">
      <w:pPr>
        <w:pStyle w:val="ListParagraph"/>
        <w:numPr>
          <w:ilvl w:val="0"/>
          <w:numId w:val="324"/>
        </w:numPr>
        <w:spacing w:line="360" w:lineRule="auto"/>
        <w:rPr>
          <w:bCs/>
        </w:rPr>
      </w:pPr>
      <w:r>
        <w:rPr>
          <w:bCs/>
          <w:u w:val="single"/>
        </w:rPr>
        <w:t>Order Placement per Unit Time</w:t>
      </w:r>
      <w:r w:rsidRPr="0029579E">
        <w:rPr>
          <w:bCs/>
        </w:rPr>
        <w:t>:</w:t>
      </w:r>
      <w:r>
        <w:rPr>
          <w:bCs/>
        </w:rPr>
        <w:t xml:space="preserve"> Although under the limit order placement process the total number of orders placed per unit time is infinite, the order placement per unit price interval is bounded and thus the assumption of an infinite interval creates no problem.</w:t>
      </w:r>
    </w:p>
    <w:p w14:paraId="4B6A951C" w14:textId="5E9B2ABA" w:rsidR="0029579E" w:rsidRDefault="0029579E" w:rsidP="00056B4A">
      <w:pPr>
        <w:pStyle w:val="ListParagraph"/>
        <w:numPr>
          <w:ilvl w:val="0"/>
          <w:numId w:val="324"/>
        </w:numPr>
        <w:spacing w:line="360" w:lineRule="auto"/>
        <w:rPr>
          <w:bCs/>
        </w:rPr>
      </w:pPr>
      <w:r>
        <w:rPr>
          <w:bCs/>
          <w:u w:val="single"/>
        </w:rPr>
        <w:t>Order Book never Empties</w:t>
      </w:r>
      <w:r w:rsidRPr="0029579E">
        <w:rPr>
          <w:bCs/>
        </w:rPr>
        <w:t>:</w:t>
      </w:r>
      <w:r>
        <w:rPr>
          <w:bCs/>
        </w:rPr>
        <w:t xml:space="preserve"> Indeed, it guarantees that there are always an infinite number of limit orders of both signs stored in the book, so that the bid and the ask are always well-defined and the book never empties.</w:t>
      </w:r>
    </w:p>
    <w:p w14:paraId="155A30B3" w14:textId="1E76405C" w:rsidR="004E6682" w:rsidRDefault="004E6682" w:rsidP="00056B4A">
      <w:pPr>
        <w:pStyle w:val="ListParagraph"/>
        <w:numPr>
          <w:ilvl w:val="0"/>
          <w:numId w:val="324"/>
        </w:numPr>
        <w:spacing w:line="360" w:lineRule="auto"/>
        <w:rPr>
          <w:bCs/>
        </w:rPr>
      </w:pPr>
      <w:r>
        <w:rPr>
          <w:bCs/>
          <w:u w:val="single"/>
        </w:rPr>
        <w:t>Alternate LOB Placement Assumptions</w:t>
      </w:r>
      <w:r w:rsidRPr="004E6682">
        <w:rPr>
          <w:bCs/>
        </w:rPr>
        <w:t>:</w:t>
      </w:r>
      <w:r>
        <w:rPr>
          <w:bCs/>
        </w:rPr>
        <w:t xml:space="preserve"> Under other assumptions about limit order placement, this is not necessarily true, as will be shown later.</w:t>
      </w:r>
    </w:p>
    <w:p w14:paraId="1E53C8EE" w14:textId="7945E46C" w:rsidR="00D23B08" w:rsidRDefault="00D23B08" w:rsidP="00056B4A">
      <w:pPr>
        <w:pStyle w:val="ListParagraph"/>
        <w:numPr>
          <w:ilvl w:val="0"/>
          <w:numId w:val="324"/>
        </w:numPr>
        <w:spacing w:line="360" w:lineRule="auto"/>
        <w:rPr>
          <w:bCs/>
        </w:rPr>
      </w:pPr>
      <w:r>
        <w:rPr>
          <w:bCs/>
          <w:u w:val="single"/>
        </w:rPr>
        <w:t>More Realistic Order Placement Functions</w:t>
      </w:r>
      <w:r w:rsidRPr="00D23B08">
        <w:rPr>
          <w:bCs/>
        </w:rPr>
        <w:t>:</w:t>
      </w:r>
      <w:r>
        <w:rPr>
          <w:bCs/>
        </w:rPr>
        <w:t xml:space="preserve"> Also considered in a later section are more realistic order placement functions.</w:t>
      </w:r>
    </w:p>
    <w:p w14:paraId="3475ED93" w14:textId="4EBA956A" w:rsidR="00D23B08" w:rsidRDefault="00D23B08" w:rsidP="00056B4A">
      <w:pPr>
        <w:pStyle w:val="ListParagraph"/>
        <w:numPr>
          <w:ilvl w:val="0"/>
          <w:numId w:val="324"/>
        </w:numPr>
        <w:spacing w:line="360" w:lineRule="auto"/>
        <w:rPr>
          <w:bCs/>
        </w:rPr>
      </w:pPr>
      <w:r>
        <w:rPr>
          <w:bCs/>
          <w:u w:val="single"/>
        </w:rPr>
        <w:t>Effective Market/Limit Orders</w:t>
      </w:r>
      <w:r w:rsidRPr="00D23B08">
        <w:rPr>
          <w:bCs/>
        </w:rPr>
        <w:t>:</w:t>
      </w:r>
      <w:r>
        <w:rPr>
          <w:bCs/>
        </w:rPr>
        <w:t xml:space="preserve"> In this model, to keep things simple, the conceptual simplification of </w:t>
      </w:r>
      <w:r>
        <w:rPr>
          <w:bCs/>
          <w:i/>
          <w:iCs/>
        </w:rPr>
        <w:t>effective market orders</w:t>
      </w:r>
      <w:r>
        <w:rPr>
          <w:bCs/>
        </w:rPr>
        <w:t xml:space="preserve"> or </w:t>
      </w:r>
      <w:r>
        <w:rPr>
          <w:bCs/>
          <w:i/>
          <w:iCs/>
        </w:rPr>
        <w:t>effective limit orders</w:t>
      </w:r>
      <w:r>
        <w:rPr>
          <w:bCs/>
        </w:rPr>
        <w:t xml:space="preserve"> is used.</w:t>
      </w:r>
    </w:p>
    <w:p w14:paraId="6E3BAD4C" w14:textId="5E955FC8" w:rsidR="0022637B" w:rsidRDefault="0022637B" w:rsidP="00056B4A">
      <w:pPr>
        <w:pStyle w:val="ListParagraph"/>
        <w:numPr>
          <w:ilvl w:val="0"/>
          <w:numId w:val="324"/>
        </w:numPr>
        <w:spacing w:line="360" w:lineRule="auto"/>
        <w:rPr>
          <w:bCs/>
        </w:rPr>
      </w:pPr>
      <w:r>
        <w:rPr>
          <w:bCs/>
          <w:u w:val="single"/>
        </w:rPr>
        <w:t>Crossing Limit Order Component</w:t>
      </w:r>
      <w:r w:rsidRPr="0022637B">
        <w:rPr>
          <w:bCs/>
        </w:rPr>
        <w:t>:</w:t>
      </w:r>
      <w:r>
        <w:rPr>
          <w:bCs/>
        </w:rPr>
        <w:t xml:space="preserve"> When a crossing limit order is placed, part of it may be executed immediately. The effect of this part on price is indistinguishable from that of the market order of the same size.</w:t>
      </w:r>
    </w:p>
    <w:p w14:paraId="413ECF8F" w14:textId="3784ABB0" w:rsidR="0022637B" w:rsidRDefault="0022637B" w:rsidP="00056B4A">
      <w:pPr>
        <w:pStyle w:val="ListParagraph"/>
        <w:numPr>
          <w:ilvl w:val="0"/>
          <w:numId w:val="324"/>
        </w:numPr>
        <w:spacing w:line="360" w:lineRule="auto"/>
        <w:rPr>
          <w:bCs/>
        </w:rPr>
      </w:pPr>
      <w:r>
        <w:rPr>
          <w:bCs/>
          <w:u w:val="single"/>
        </w:rPr>
        <w:t>Non-crossing Limit Order Component</w:t>
      </w:r>
      <w:r w:rsidRPr="0022637B">
        <w:rPr>
          <w:bCs/>
        </w:rPr>
        <w:t>:</w:t>
      </w:r>
      <w:r>
        <w:rPr>
          <w:bCs/>
        </w:rPr>
        <w:t xml:space="preserve"> Similarly, given that this market order has been placed, the remaining order is equivalent to a non-crossing limit order of the same size.</w:t>
      </w:r>
    </w:p>
    <w:p w14:paraId="19AF0C97" w14:textId="10B53318" w:rsidR="0022637B" w:rsidRPr="00056B4A" w:rsidRDefault="0022637B" w:rsidP="00056B4A">
      <w:pPr>
        <w:pStyle w:val="ListParagraph"/>
        <w:numPr>
          <w:ilvl w:val="0"/>
          <w:numId w:val="324"/>
        </w:numPr>
        <w:spacing w:line="360" w:lineRule="auto"/>
        <w:rPr>
          <w:bCs/>
        </w:rPr>
      </w:pPr>
      <w:r>
        <w:rPr>
          <w:bCs/>
          <w:u w:val="single"/>
        </w:rPr>
        <w:t>Decomposing a Crossing Limit Order</w:t>
      </w:r>
      <w:r w:rsidRPr="0022637B">
        <w:rPr>
          <w:bCs/>
        </w:rPr>
        <w:t>:</w:t>
      </w:r>
      <w:r>
        <w:rPr>
          <w:bCs/>
        </w:rPr>
        <w:t xml:space="preserve"> Thus, a crossing limit-order can be modeled as an effective market order followed by an effective non-crossing limit order.</w:t>
      </w:r>
    </w:p>
    <w:p w14:paraId="4470EE76" w14:textId="77777777" w:rsidR="00C4256B" w:rsidRDefault="00C4256B" w:rsidP="00373437">
      <w:pPr>
        <w:spacing w:line="360" w:lineRule="auto"/>
        <w:rPr>
          <w:bCs/>
        </w:rPr>
      </w:pPr>
    </w:p>
    <w:p w14:paraId="360B3522" w14:textId="77777777" w:rsidR="00D15B29" w:rsidRDefault="00D15B29" w:rsidP="00D15B29">
      <w:pPr>
        <w:spacing w:line="360" w:lineRule="auto"/>
        <w:rPr>
          <w:bCs/>
        </w:rPr>
      </w:pPr>
    </w:p>
    <w:p w14:paraId="670222DB" w14:textId="77777777" w:rsidR="00D15B29" w:rsidRPr="007D0E30" w:rsidRDefault="00D15B29" w:rsidP="00D15B29">
      <w:pPr>
        <w:spacing w:line="360" w:lineRule="auto"/>
        <w:rPr>
          <w:b/>
          <w:sz w:val="28"/>
          <w:szCs w:val="28"/>
        </w:rPr>
      </w:pPr>
      <w:r w:rsidRPr="007D0E30">
        <w:rPr>
          <w:b/>
          <w:sz w:val="28"/>
          <w:szCs w:val="28"/>
        </w:rPr>
        <w:t>References</w:t>
      </w:r>
    </w:p>
    <w:p w14:paraId="58000CAA" w14:textId="77777777" w:rsidR="00D15B29" w:rsidRDefault="00D15B29" w:rsidP="00D15B29">
      <w:pPr>
        <w:spacing w:line="360" w:lineRule="auto"/>
        <w:rPr>
          <w:bCs/>
        </w:rPr>
      </w:pPr>
    </w:p>
    <w:p w14:paraId="72CA4964" w14:textId="77777777" w:rsidR="00165CC5" w:rsidRPr="00A50504" w:rsidRDefault="00165CC5" w:rsidP="00165CC5">
      <w:pPr>
        <w:pStyle w:val="ListParagraph"/>
        <w:numPr>
          <w:ilvl w:val="0"/>
          <w:numId w:val="264"/>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E8BB5DB" w14:textId="77777777" w:rsidR="00D15B29" w:rsidRPr="000B7E12" w:rsidRDefault="00D15B29" w:rsidP="00D15B29">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4DA567BC" w14:textId="2CDBA7DF"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21"/>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22"/>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fine tuned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one s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of ten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phenomenon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‘square-root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is considered to be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by definition impact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o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a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The various majority of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is able to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and also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a number of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a number of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A number of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it can be seen that training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r>
        <w:rPr>
          <w:bCs/>
        </w:rPr>
        <w:t>PDF’s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23"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24"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25"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26"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27"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28"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29"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30"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31"/>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32"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33"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s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si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36"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37"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38"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41"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43"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45"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47"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DROP hosts its algos in a comprehensive platform that centralizes signals, models, and decision making designed to deliver a more efficient end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within the sweep mode, venues displaying the best price will 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48"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r>
        <w:rPr>
          <w:bCs/>
          <w:i/>
        </w:rPr>
        <w:t>ex ante</w:t>
      </w:r>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r w:rsidR="00071D38">
        <w:rPr>
          <w:bCs/>
          <w:i/>
        </w:rPr>
        <w:t>ex ante</w:t>
      </w:r>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Close Tailing of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Thus, a correction is applied to he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9"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a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tole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56"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57"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58"/>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9"/>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60"/>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61"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62"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63"/>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64"/>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65"/>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66"/>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67"/>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68" o:title=""/>
          </v:shape>
          <o:OLEObject Type="Embed" ProgID="Equation.3" ShapeID="_x0000_i1025" DrawAspect="Content" ObjectID="_1825453797" r:id="rId69"/>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70" o:title=""/>
          </v:shape>
          <o:OLEObject Type="Embed" ProgID="Equation.3" ShapeID="_x0000_i1026" DrawAspect="Content" ObjectID="_1825453798" r:id="rId71"/>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72" o:title=""/>
          </v:shape>
          <o:OLEObject Type="Embed" ProgID="Equation.3" ShapeID="_x0000_i1027" DrawAspect="Content" ObjectID="_1825453799" r:id="rId73"/>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74" o:title=""/>
          </v:shape>
          <o:OLEObject Type="Embed" ProgID="Equation.3" ShapeID="_x0000_i1028" DrawAspect="Content" ObjectID="_1825453800" r:id="rId75"/>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76" o:title=""/>
          </v:shape>
          <o:OLEObject Type="Embed" ProgID="Equation.3" ShapeID="_x0000_i1029" DrawAspect="Content" ObjectID="_1825453801" r:id="rId77"/>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78" o:title=""/>
          </v:shape>
          <o:OLEObject Type="Embed" ProgID="Equation.3" ShapeID="_x0000_i1030" DrawAspect="Content" ObjectID="_1825453802" r:id="rId79"/>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80" o:title=""/>
          </v:shape>
          <o:OLEObject Type="Embed" ProgID="Equation.3" ShapeID="_x0000_i1031" DrawAspect="Content" ObjectID="_1825453803" r:id="rId81"/>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82" o:title=""/>
          </v:shape>
          <o:OLEObject Type="Embed" ProgID="Equation.3" ShapeID="_x0000_i1032" DrawAspect="Content" ObjectID="_1825453804" r:id="rId83"/>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84" o:title=""/>
          </v:shape>
          <o:OLEObject Type="Embed" ProgID="Equation.3" ShapeID="_x0000_i1033" DrawAspect="Content" ObjectID="_1825453805" r:id="rId85"/>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r>
        <w:t>Intra day Curve Generation Scheme</w:t>
      </w:r>
    </w:p>
    <w:p w14:paraId="4B477156" w14:textId="77777777" w:rsidR="005B4B21" w:rsidRDefault="00B17064">
      <w:pPr>
        <w:numPr>
          <w:ilvl w:val="1"/>
          <w:numId w:val="1"/>
        </w:numPr>
        <w:spacing w:line="360" w:lineRule="auto"/>
      </w:pPr>
      <w:r>
        <w:t>Mid Price Estimation Models</w:t>
      </w:r>
    </w:p>
    <w:p w14:paraId="0ED3BFD2" w14:textId="77777777" w:rsidR="005B4B21" w:rsidRDefault="00B17064">
      <w:pPr>
        <w:numPr>
          <w:ilvl w:val="2"/>
          <w:numId w:val="1"/>
        </w:numPr>
        <w:spacing w:line="360" w:lineRule="auto"/>
      </w:pPr>
      <w:r>
        <w:t>Accommodate different mid price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86" o:title=""/>
          </v:shape>
          <o:OLEObject Type="Embed" ProgID="Equation.3" ShapeID="_x0000_i1034" DrawAspect="Content" ObjectID="_1825453806" r:id="rId87"/>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88" o:title=""/>
          </v:shape>
          <o:OLEObject Type="Embed" ProgID="Equation.3" ShapeID="_x0000_i1035" DrawAspect="Content" ObjectID="_1825453807" r:id="rId89"/>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Typical mid price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90" o:title=""/>
          </v:shape>
          <o:OLEObject Type="Embed" ProgID="Equation.3" ShapeID="_x0000_i1036" DrawAspect="Content" ObjectID="_1825453808" r:id="rId91"/>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92" o:title=""/>
          </v:shape>
          <o:OLEObject Type="Embed" ProgID="Equation.3" ShapeID="_x0000_i1037" DrawAspect="Content" ObjectID="_1825453809" r:id="rId93"/>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94" o:title=""/>
          </v:shape>
          <o:OLEObject Type="Embed" ProgID="Equation.3" ShapeID="_x0000_i1038" DrawAspect="Content" ObjectID="_1825453810" r:id="rId95"/>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mids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96"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hat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97"/>
      <w:footerReference w:type="even" r:id="rId98"/>
      <w:footerReference w:type="default" r:id="rId9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65C4" w14:textId="77777777" w:rsidR="004532A0" w:rsidRDefault="004532A0">
      <w:r>
        <w:separator/>
      </w:r>
    </w:p>
  </w:endnote>
  <w:endnote w:type="continuationSeparator" w:id="0">
    <w:p w14:paraId="4F463CB3" w14:textId="77777777" w:rsidR="004532A0" w:rsidRDefault="00453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8CF0" w14:textId="77777777" w:rsidR="004532A0" w:rsidRDefault="004532A0">
      <w:r>
        <w:separator/>
      </w:r>
    </w:p>
  </w:footnote>
  <w:footnote w:type="continuationSeparator" w:id="0">
    <w:p w14:paraId="09852C5B" w14:textId="77777777" w:rsidR="004532A0" w:rsidRDefault="00453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E31AF"/>
    <w:multiLevelType w:val="hybridMultilevel"/>
    <w:tmpl w:val="61F8F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3"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23273E1D"/>
    <w:multiLevelType w:val="hybridMultilevel"/>
    <w:tmpl w:val="4B5C5C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36"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3"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2"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AE9165A"/>
    <w:multiLevelType w:val="hybridMultilevel"/>
    <w:tmpl w:val="6972C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10"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8"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B075F1F"/>
    <w:multiLevelType w:val="hybridMultilevel"/>
    <w:tmpl w:val="0742B9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2"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3"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E894661"/>
    <w:multiLevelType w:val="hybridMultilevel"/>
    <w:tmpl w:val="51E2DC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5"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9"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0"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1"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10"/>
  </w:num>
  <w:num w:numId="2" w16cid:durableId="1145702182">
    <w:abstractNumId w:val="309"/>
  </w:num>
  <w:num w:numId="3" w16cid:durableId="847138121">
    <w:abstractNumId w:val="137"/>
  </w:num>
  <w:num w:numId="4" w16cid:durableId="1560677301">
    <w:abstractNumId w:val="284"/>
  </w:num>
  <w:num w:numId="5" w16cid:durableId="1862015074">
    <w:abstractNumId w:val="26"/>
  </w:num>
  <w:num w:numId="6" w16cid:durableId="262617904">
    <w:abstractNumId w:val="217"/>
  </w:num>
  <w:num w:numId="7" w16cid:durableId="752316415">
    <w:abstractNumId w:val="252"/>
  </w:num>
  <w:num w:numId="8" w16cid:durableId="1022052308">
    <w:abstractNumId w:val="80"/>
  </w:num>
  <w:num w:numId="9" w16cid:durableId="781343657">
    <w:abstractNumId w:val="231"/>
  </w:num>
  <w:num w:numId="10" w16cid:durableId="1079443551">
    <w:abstractNumId w:val="135"/>
  </w:num>
  <w:num w:numId="11" w16cid:durableId="1851406759">
    <w:abstractNumId w:val="72"/>
  </w:num>
  <w:num w:numId="12" w16cid:durableId="1894807109">
    <w:abstractNumId w:val="209"/>
  </w:num>
  <w:num w:numId="13" w16cid:durableId="1867056266">
    <w:abstractNumId w:val="171"/>
  </w:num>
  <w:num w:numId="14" w16cid:durableId="283460238">
    <w:abstractNumId w:val="75"/>
  </w:num>
  <w:num w:numId="15" w16cid:durableId="781538221">
    <w:abstractNumId w:val="207"/>
  </w:num>
  <w:num w:numId="16" w16cid:durableId="558249107">
    <w:abstractNumId w:val="156"/>
  </w:num>
  <w:num w:numId="17" w16cid:durableId="674263944">
    <w:abstractNumId w:val="299"/>
  </w:num>
  <w:num w:numId="18" w16cid:durableId="1336345920">
    <w:abstractNumId w:val="314"/>
  </w:num>
  <w:num w:numId="19" w16cid:durableId="651981781">
    <w:abstractNumId w:val="158"/>
  </w:num>
  <w:num w:numId="20" w16cid:durableId="742989634">
    <w:abstractNumId w:val="91"/>
  </w:num>
  <w:num w:numId="21" w16cid:durableId="2085294836">
    <w:abstractNumId w:val="118"/>
  </w:num>
  <w:num w:numId="22" w16cid:durableId="502552188">
    <w:abstractNumId w:val="20"/>
  </w:num>
  <w:num w:numId="23" w16cid:durableId="1229924601">
    <w:abstractNumId w:val="105"/>
  </w:num>
  <w:num w:numId="24" w16cid:durableId="1881360035">
    <w:abstractNumId w:val="210"/>
  </w:num>
  <w:num w:numId="25" w16cid:durableId="1981417886">
    <w:abstractNumId w:val="238"/>
  </w:num>
  <w:num w:numId="26" w16cid:durableId="1789466593">
    <w:abstractNumId w:val="235"/>
  </w:num>
  <w:num w:numId="27" w16cid:durableId="1067729544">
    <w:abstractNumId w:val="237"/>
  </w:num>
  <w:num w:numId="28" w16cid:durableId="223837853">
    <w:abstractNumId w:val="257"/>
  </w:num>
  <w:num w:numId="29" w16cid:durableId="256988592">
    <w:abstractNumId w:val="107"/>
  </w:num>
  <w:num w:numId="30" w16cid:durableId="490760248">
    <w:abstractNumId w:val="28"/>
  </w:num>
  <w:num w:numId="31" w16cid:durableId="1053575347">
    <w:abstractNumId w:val="208"/>
  </w:num>
  <w:num w:numId="32" w16cid:durableId="546379795">
    <w:abstractNumId w:val="319"/>
  </w:num>
  <w:num w:numId="33" w16cid:durableId="536040737">
    <w:abstractNumId w:val="83"/>
  </w:num>
  <w:num w:numId="34" w16cid:durableId="1911379686">
    <w:abstractNumId w:val="152"/>
  </w:num>
  <w:num w:numId="35" w16cid:durableId="1749379954">
    <w:abstractNumId w:val="226"/>
  </w:num>
  <w:num w:numId="36" w16cid:durableId="980621113">
    <w:abstractNumId w:val="36"/>
  </w:num>
  <w:num w:numId="37" w16cid:durableId="32508923">
    <w:abstractNumId w:val="108"/>
  </w:num>
  <w:num w:numId="38" w16cid:durableId="964584439">
    <w:abstractNumId w:val="85"/>
  </w:num>
  <w:num w:numId="39" w16cid:durableId="1615555007">
    <w:abstractNumId w:val="70"/>
  </w:num>
  <w:num w:numId="40" w16cid:durableId="1118253845">
    <w:abstractNumId w:val="68"/>
  </w:num>
  <w:num w:numId="41" w16cid:durableId="835805617">
    <w:abstractNumId w:val="320"/>
  </w:num>
  <w:num w:numId="42" w16cid:durableId="1693258386">
    <w:abstractNumId w:val="322"/>
  </w:num>
  <w:num w:numId="43" w16cid:durableId="1942831501">
    <w:abstractNumId w:val="77"/>
  </w:num>
  <w:num w:numId="44" w16cid:durableId="198327208">
    <w:abstractNumId w:val="82"/>
  </w:num>
  <w:num w:numId="45" w16cid:durableId="1938823845">
    <w:abstractNumId w:val="35"/>
  </w:num>
  <w:num w:numId="46" w16cid:durableId="154878376">
    <w:abstractNumId w:val="146"/>
  </w:num>
  <w:num w:numId="47" w16cid:durableId="1613856486">
    <w:abstractNumId w:val="197"/>
  </w:num>
  <w:num w:numId="48" w16cid:durableId="1466460951">
    <w:abstractNumId w:val="121"/>
  </w:num>
  <w:num w:numId="49" w16cid:durableId="1391533339">
    <w:abstractNumId w:val="206"/>
  </w:num>
  <w:num w:numId="50" w16cid:durableId="2105497258">
    <w:abstractNumId w:val="132"/>
  </w:num>
  <w:num w:numId="51" w16cid:durableId="1367216301">
    <w:abstractNumId w:val="202"/>
  </w:num>
  <w:num w:numId="52" w16cid:durableId="93674129">
    <w:abstractNumId w:val="122"/>
  </w:num>
  <w:num w:numId="53" w16cid:durableId="991449916">
    <w:abstractNumId w:val="128"/>
  </w:num>
  <w:num w:numId="54" w16cid:durableId="1064376242">
    <w:abstractNumId w:val="44"/>
  </w:num>
  <w:num w:numId="55" w16cid:durableId="424811050">
    <w:abstractNumId w:val="2"/>
  </w:num>
  <w:num w:numId="56" w16cid:durableId="1208563191">
    <w:abstractNumId w:val="289"/>
  </w:num>
  <w:num w:numId="57" w16cid:durableId="1881094126">
    <w:abstractNumId w:val="25"/>
  </w:num>
  <w:num w:numId="58" w16cid:durableId="2013559594">
    <w:abstractNumId w:val="92"/>
  </w:num>
  <w:num w:numId="59" w16cid:durableId="48310062">
    <w:abstractNumId w:val="8"/>
  </w:num>
  <w:num w:numId="60" w16cid:durableId="1540431579">
    <w:abstractNumId w:val="143"/>
  </w:num>
  <w:num w:numId="61" w16cid:durableId="1117412064">
    <w:abstractNumId w:val="307"/>
  </w:num>
  <w:num w:numId="62" w16cid:durableId="1870218162">
    <w:abstractNumId w:val="192"/>
  </w:num>
  <w:num w:numId="63" w16cid:durableId="1222212481">
    <w:abstractNumId w:val="203"/>
  </w:num>
  <w:num w:numId="64" w16cid:durableId="295453567">
    <w:abstractNumId w:val="155"/>
  </w:num>
  <w:num w:numId="65" w16cid:durableId="296880954">
    <w:abstractNumId w:val="130"/>
  </w:num>
  <w:num w:numId="66" w16cid:durableId="1420061817">
    <w:abstractNumId w:val="93"/>
  </w:num>
  <w:num w:numId="67" w16cid:durableId="352464468">
    <w:abstractNumId w:val="312"/>
  </w:num>
  <w:num w:numId="68" w16cid:durableId="410784442">
    <w:abstractNumId w:val="303"/>
  </w:num>
  <w:num w:numId="69" w16cid:durableId="1801995644">
    <w:abstractNumId w:val="282"/>
  </w:num>
  <w:num w:numId="70" w16cid:durableId="2093552059">
    <w:abstractNumId w:val="119"/>
  </w:num>
  <w:num w:numId="71" w16cid:durableId="1974408487">
    <w:abstractNumId w:val="66"/>
  </w:num>
  <w:num w:numId="72" w16cid:durableId="1097553645">
    <w:abstractNumId w:val="200"/>
  </w:num>
  <w:num w:numId="73" w16cid:durableId="672804011">
    <w:abstractNumId w:val="94"/>
  </w:num>
  <w:num w:numId="74" w16cid:durableId="323971312">
    <w:abstractNumId w:val="139"/>
  </w:num>
  <w:num w:numId="75" w16cid:durableId="1157840489">
    <w:abstractNumId w:val="306"/>
  </w:num>
  <w:num w:numId="76" w16cid:durableId="2101680571">
    <w:abstractNumId w:val="95"/>
  </w:num>
  <w:num w:numId="77" w16cid:durableId="1811701478">
    <w:abstractNumId w:val="227"/>
  </w:num>
  <w:num w:numId="78" w16cid:durableId="942148982">
    <w:abstractNumId w:val="96"/>
  </w:num>
  <w:num w:numId="79" w16cid:durableId="10382944">
    <w:abstractNumId w:val="24"/>
  </w:num>
  <w:num w:numId="80" w16cid:durableId="1918438541">
    <w:abstractNumId w:val="187"/>
  </w:num>
  <w:num w:numId="81" w16cid:durableId="830103426">
    <w:abstractNumId w:val="295"/>
  </w:num>
  <w:num w:numId="82" w16cid:durableId="1325669065">
    <w:abstractNumId w:val="89"/>
  </w:num>
  <w:num w:numId="83" w16cid:durableId="1113331544">
    <w:abstractNumId w:val="216"/>
  </w:num>
  <w:num w:numId="84" w16cid:durableId="797800468">
    <w:abstractNumId w:val="172"/>
  </w:num>
  <w:num w:numId="85" w16cid:durableId="133065081">
    <w:abstractNumId w:val="120"/>
  </w:num>
  <w:num w:numId="86" w16cid:durableId="5988540">
    <w:abstractNumId w:val="148"/>
  </w:num>
  <w:num w:numId="87" w16cid:durableId="503328079">
    <w:abstractNumId w:val="63"/>
  </w:num>
  <w:num w:numId="88" w16cid:durableId="2005163423">
    <w:abstractNumId w:val="160"/>
  </w:num>
  <w:num w:numId="89" w16cid:durableId="914125869">
    <w:abstractNumId w:val="277"/>
  </w:num>
  <w:num w:numId="90" w16cid:durableId="732779485">
    <w:abstractNumId w:val="183"/>
  </w:num>
  <w:num w:numId="91" w16cid:durableId="1161114609">
    <w:abstractNumId w:val="112"/>
  </w:num>
  <w:num w:numId="92" w16cid:durableId="2060394125">
    <w:abstractNumId w:val="154"/>
  </w:num>
  <w:num w:numId="93" w16cid:durableId="1170949704">
    <w:abstractNumId w:val="18"/>
  </w:num>
  <w:num w:numId="94" w16cid:durableId="1382439269">
    <w:abstractNumId w:val="245"/>
  </w:num>
  <w:num w:numId="95" w16cid:durableId="614794506">
    <w:abstractNumId w:val="255"/>
  </w:num>
  <w:num w:numId="96" w16cid:durableId="1721710083">
    <w:abstractNumId w:val="223"/>
  </w:num>
  <w:num w:numId="97" w16cid:durableId="689769249">
    <w:abstractNumId w:val="283"/>
  </w:num>
  <w:num w:numId="98" w16cid:durableId="342631113">
    <w:abstractNumId w:val="15"/>
  </w:num>
  <w:num w:numId="99" w16cid:durableId="1850169985">
    <w:abstractNumId w:val="249"/>
  </w:num>
  <w:num w:numId="100" w16cid:durableId="1748184258">
    <w:abstractNumId w:val="33"/>
  </w:num>
  <w:num w:numId="101" w16cid:durableId="491408129">
    <w:abstractNumId w:val="167"/>
  </w:num>
  <w:num w:numId="102" w16cid:durableId="1491290729">
    <w:abstractNumId w:val="287"/>
  </w:num>
  <w:num w:numId="103" w16cid:durableId="1990665404">
    <w:abstractNumId w:val="109"/>
  </w:num>
  <w:num w:numId="104" w16cid:durableId="1105225921">
    <w:abstractNumId w:val="178"/>
  </w:num>
  <w:num w:numId="105" w16cid:durableId="1738630242">
    <w:abstractNumId w:val="234"/>
  </w:num>
  <w:num w:numId="106" w16cid:durableId="1567959623">
    <w:abstractNumId w:val="247"/>
  </w:num>
  <w:num w:numId="107" w16cid:durableId="2117478624">
    <w:abstractNumId w:val="100"/>
  </w:num>
  <w:num w:numId="108" w16cid:durableId="986398366">
    <w:abstractNumId w:val="189"/>
  </w:num>
  <w:num w:numId="109" w16cid:durableId="889918148">
    <w:abstractNumId w:val="162"/>
  </w:num>
  <w:num w:numId="110" w16cid:durableId="1400327834">
    <w:abstractNumId w:val="140"/>
  </w:num>
  <w:num w:numId="111" w16cid:durableId="1807504662">
    <w:abstractNumId w:val="126"/>
  </w:num>
  <w:num w:numId="112" w16cid:durableId="905453377">
    <w:abstractNumId w:val="19"/>
  </w:num>
  <w:num w:numId="113" w16cid:durableId="148178210">
    <w:abstractNumId w:val="261"/>
  </w:num>
  <w:num w:numId="114" w16cid:durableId="561794963">
    <w:abstractNumId w:val="46"/>
  </w:num>
  <w:num w:numId="115" w16cid:durableId="699549175">
    <w:abstractNumId w:val="205"/>
  </w:num>
  <w:num w:numId="116" w16cid:durableId="58984368">
    <w:abstractNumId w:val="123"/>
  </w:num>
  <w:num w:numId="117" w16cid:durableId="1137798973">
    <w:abstractNumId w:val="166"/>
  </w:num>
  <w:num w:numId="118" w16cid:durableId="1291593500">
    <w:abstractNumId w:val="179"/>
  </w:num>
  <w:num w:numId="119" w16cid:durableId="1694720228">
    <w:abstractNumId w:val="256"/>
  </w:num>
  <w:num w:numId="120" w16cid:durableId="137961456">
    <w:abstractNumId w:val="147"/>
  </w:num>
  <w:num w:numId="121" w16cid:durableId="217059494">
    <w:abstractNumId w:val="250"/>
  </w:num>
  <w:num w:numId="122" w16cid:durableId="530991279">
    <w:abstractNumId w:val="236"/>
  </w:num>
  <w:num w:numId="123" w16cid:durableId="1369140657">
    <w:abstractNumId w:val="48"/>
  </w:num>
  <w:num w:numId="124" w16cid:durableId="291637268">
    <w:abstractNumId w:val="195"/>
  </w:num>
  <w:num w:numId="125" w16cid:durableId="1014913983">
    <w:abstractNumId w:val="150"/>
  </w:num>
  <w:num w:numId="126" w16cid:durableId="991103617">
    <w:abstractNumId w:val="74"/>
  </w:num>
  <w:num w:numId="127" w16cid:durableId="169611480">
    <w:abstractNumId w:val="292"/>
  </w:num>
  <w:num w:numId="128" w16cid:durableId="2054452199">
    <w:abstractNumId w:val="199"/>
  </w:num>
  <w:num w:numId="129" w16cid:durableId="344941569">
    <w:abstractNumId w:val="242"/>
  </w:num>
  <w:num w:numId="130" w16cid:durableId="1483616576">
    <w:abstractNumId w:val="259"/>
  </w:num>
  <w:num w:numId="131" w16cid:durableId="1695761340">
    <w:abstractNumId w:val="253"/>
  </w:num>
  <w:num w:numId="132" w16cid:durableId="1187017068">
    <w:abstractNumId w:val="88"/>
  </w:num>
  <w:num w:numId="133" w16cid:durableId="840661399">
    <w:abstractNumId w:val="273"/>
  </w:num>
  <w:num w:numId="134" w16cid:durableId="206139830">
    <w:abstractNumId w:val="239"/>
  </w:num>
  <w:num w:numId="135" w16cid:durableId="323826823">
    <w:abstractNumId w:val="6"/>
  </w:num>
  <w:num w:numId="136" w16cid:durableId="438258131">
    <w:abstractNumId w:val="50"/>
  </w:num>
  <w:num w:numId="137" w16cid:durableId="2146770416">
    <w:abstractNumId w:val="271"/>
  </w:num>
  <w:num w:numId="138" w16cid:durableId="2042586889">
    <w:abstractNumId w:val="60"/>
  </w:num>
  <w:num w:numId="139" w16cid:durableId="1082604450">
    <w:abstractNumId w:val="149"/>
  </w:num>
  <w:num w:numId="140" w16cid:durableId="1358430765">
    <w:abstractNumId w:val="9"/>
  </w:num>
  <w:num w:numId="141" w16cid:durableId="1889415199">
    <w:abstractNumId w:val="39"/>
  </w:num>
  <w:num w:numId="142" w16cid:durableId="1916238661">
    <w:abstractNumId w:val="293"/>
  </w:num>
  <w:num w:numId="143" w16cid:durableId="2067869806">
    <w:abstractNumId w:val="276"/>
  </w:num>
  <w:num w:numId="144" w16cid:durableId="2048874152">
    <w:abstractNumId w:val="224"/>
  </w:num>
  <w:num w:numId="145" w16cid:durableId="1005018694">
    <w:abstractNumId w:val="280"/>
  </w:num>
  <w:num w:numId="146" w16cid:durableId="1374230697">
    <w:abstractNumId w:val="214"/>
  </w:num>
  <w:num w:numId="147" w16cid:durableId="1337272502">
    <w:abstractNumId w:val="278"/>
  </w:num>
  <w:num w:numId="148" w16cid:durableId="1413699575">
    <w:abstractNumId w:val="213"/>
  </w:num>
  <w:num w:numId="149" w16cid:durableId="1347513058">
    <w:abstractNumId w:val="64"/>
  </w:num>
  <w:num w:numId="150" w16cid:durableId="507789767">
    <w:abstractNumId w:val="144"/>
  </w:num>
  <w:num w:numId="151" w16cid:durableId="808866729">
    <w:abstractNumId w:val="168"/>
  </w:num>
  <w:num w:numId="152" w16cid:durableId="1333490156">
    <w:abstractNumId w:val="174"/>
  </w:num>
  <w:num w:numId="153" w16cid:durableId="1800030137">
    <w:abstractNumId w:val="163"/>
  </w:num>
  <w:num w:numId="154" w16cid:durableId="602806312">
    <w:abstractNumId w:val="304"/>
  </w:num>
  <w:num w:numId="155" w16cid:durableId="528180352">
    <w:abstractNumId w:val="180"/>
  </w:num>
  <w:num w:numId="156" w16cid:durableId="1016540681">
    <w:abstractNumId w:val="186"/>
  </w:num>
  <w:num w:numId="157" w16cid:durableId="779498292">
    <w:abstractNumId w:val="71"/>
  </w:num>
  <w:num w:numId="158" w16cid:durableId="1776747853">
    <w:abstractNumId w:val="5"/>
  </w:num>
  <w:num w:numId="159" w16cid:durableId="2108113040">
    <w:abstractNumId w:val="12"/>
  </w:num>
  <w:num w:numId="160" w16cid:durableId="866063687">
    <w:abstractNumId w:val="279"/>
  </w:num>
  <w:num w:numId="161" w16cid:durableId="1118793659">
    <w:abstractNumId w:val="76"/>
  </w:num>
  <w:num w:numId="162" w16cid:durableId="1663774089">
    <w:abstractNumId w:val="62"/>
  </w:num>
  <w:num w:numId="163" w16cid:durableId="224072264">
    <w:abstractNumId w:val="316"/>
  </w:num>
  <w:num w:numId="164" w16cid:durableId="802431054">
    <w:abstractNumId w:val="305"/>
  </w:num>
  <w:num w:numId="165" w16cid:durableId="436601443">
    <w:abstractNumId w:val="169"/>
  </w:num>
  <w:num w:numId="166" w16cid:durableId="1079399248">
    <w:abstractNumId w:val="240"/>
  </w:num>
  <w:num w:numId="167" w16cid:durableId="2119980885">
    <w:abstractNumId w:val="67"/>
  </w:num>
  <w:num w:numId="168" w16cid:durableId="544030520">
    <w:abstractNumId w:val="47"/>
  </w:num>
  <w:num w:numId="169" w16cid:durableId="1119028481">
    <w:abstractNumId w:val="52"/>
  </w:num>
  <w:num w:numId="170" w16cid:durableId="1352488306">
    <w:abstractNumId w:val="116"/>
  </w:num>
  <w:num w:numId="171" w16cid:durableId="1665695211">
    <w:abstractNumId w:val="243"/>
  </w:num>
  <w:num w:numId="172" w16cid:durableId="1769696840">
    <w:abstractNumId w:val="61"/>
  </w:num>
  <w:num w:numId="173" w16cid:durableId="1126047842">
    <w:abstractNumId w:val="308"/>
  </w:num>
  <w:num w:numId="174" w16cid:durableId="2107380324">
    <w:abstractNumId w:val="102"/>
  </w:num>
  <w:num w:numId="175" w16cid:durableId="988094085">
    <w:abstractNumId w:val="42"/>
  </w:num>
  <w:num w:numId="176" w16cid:durableId="200747464">
    <w:abstractNumId w:val="84"/>
  </w:num>
  <w:num w:numId="177" w16cid:durableId="414858116">
    <w:abstractNumId w:val="3"/>
  </w:num>
  <w:num w:numId="178" w16cid:durableId="1539047684">
    <w:abstractNumId w:val="59"/>
  </w:num>
  <w:num w:numId="179" w16cid:durableId="404958396">
    <w:abstractNumId w:val="225"/>
  </w:num>
  <w:num w:numId="180" w16cid:durableId="1906256794">
    <w:abstractNumId w:val="294"/>
  </w:num>
  <w:num w:numId="181" w16cid:durableId="1994336720">
    <w:abstractNumId w:val="159"/>
  </w:num>
  <w:num w:numId="182" w16cid:durableId="2143116497">
    <w:abstractNumId w:val="38"/>
  </w:num>
  <w:num w:numId="183" w16cid:durableId="1200779138">
    <w:abstractNumId w:val="69"/>
  </w:num>
  <w:num w:numId="184" w16cid:durableId="32583519">
    <w:abstractNumId w:val="40"/>
  </w:num>
  <w:num w:numId="185" w16cid:durableId="1727953520">
    <w:abstractNumId w:val="262"/>
  </w:num>
  <w:num w:numId="186" w16cid:durableId="1976520376">
    <w:abstractNumId w:val="103"/>
  </w:num>
  <w:num w:numId="187" w16cid:durableId="657654495">
    <w:abstractNumId w:val="201"/>
  </w:num>
  <w:num w:numId="188" w16cid:durableId="112020212">
    <w:abstractNumId w:val="99"/>
  </w:num>
  <w:num w:numId="189" w16cid:durableId="41635448">
    <w:abstractNumId w:val="56"/>
  </w:num>
  <w:num w:numId="190" w16cid:durableId="2136483103">
    <w:abstractNumId w:val="220"/>
  </w:num>
  <w:num w:numId="191" w16cid:durableId="1481188782">
    <w:abstractNumId w:val="106"/>
  </w:num>
  <w:num w:numId="192" w16cid:durableId="844591350">
    <w:abstractNumId w:val="274"/>
  </w:num>
  <w:num w:numId="193" w16cid:durableId="1828209555">
    <w:abstractNumId w:val="110"/>
  </w:num>
  <w:num w:numId="194" w16cid:durableId="1394084850">
    <w:abstractNumId w:val="17"/>
  </w:num>
  <w:num w:numId="195" w16cid:durableId="1290551478">
    <w:abstractNumId w:val="138"/>
  </w:num>
  <w:num w:numId="196" w16cid:durableId="588730923">
    <w:abstractNumId w:val="318"/>
  </w:num>
  <w:num w:numId="197" w16cid:durableId="677121431">
    <w:abstractNumId w:val="65"/>
  </w:num>
  <w:num w:numId="198" w16cid:durableId="1124468495">
    <w:abstractNumId w:val="298"/>
  </w:num>
  <w:num w:numId="199" w16cid:durableId="256333368">
    <w:abstractNumId w:val="300"/>
  </w:num>
  <w:num w:numId="200" w16cid:durableId="1696538967">
    <w:abstractNumId w:val="157"/>
  </w:num>
  <w:num w:numId="201" w16cid:durableId="1065570000">
    <w:abstractNumId w:val="212"/>
  </w:num>
  <w:num w:numId="202" w16cid:durableId="1210800378">
    <w:abstractNumId w:val="181"/>
  </w:num>
  <w:num w:numId="203" w16cid:durableId="1763797703">
    <w:abstractNumId w:val="98"/>
  </w:num>
  <w:num w:numId="204" w16cid:durableId="1343045891">
    <w:abstractNumId w:val="232"/>
  </w:num>
  <w:num w:numId="205" w16cid:durableId="217908169">
    <w:abstractNumId w:val="204"/>
  </w:num>
  <w:num w:numId="206" w16cid:durableId="2098742354">
    <w:abstractNumId w:val="173"/>
  </w:num>
  <w:num w:numId="207" w16cid:durableId="574508525">
    <w:abstractNumId w:val="177"/>
  </w:num>
  <w:num w:numId="208" w16cid:durableId="1761174189">
    <w:abstractNumId w:val="182"/>
  </w:num>
  <w:num w:numId="209" w16cid:durableId="1787386414">
    <w:abstractNumId w:val="230"/>
  </w:num>
  <w:num w:numId="210" w16cid:durableId="237248386">
    <w:abstractNumId w:val="260"/>
  </w:num>
  <w:num w:numId="211" w16cid:durableId="303312801">
    <w:abstractNumId w:val="1"/>
  </w:num>
  <w:num w:numId="212" w16cid:durableId="1950234382">
    <w:abstractNumId w:val="164"/>
  </w:num>
  <w:num w:numId="213" w16cid:durableId="2006086970">
    <w:abstractNumId w:val="296"/>
  </w:num>
  <w:num w:numId="214" w16cid:durableId="648290138">
    <w:abstractNumId w:val="290"/>
  </w:num>
  <w:num w:numId="215" w16cid:durableId="1084380720">
    <w:abstractNumId w:val="131"/>
  </w:num>
  <w:num w:numId="216" w16cid:durableId="643631640">
    <w:abstractNumId w:val="258"/>
  </w:num>
  <w:num w:numId="217" w16cid:durableId="37898485">
    <w:abstractNumId w:val="87"/>
  </w:num>
  <w:num w:numId="218" w16cid:durableId="2053458598">
    <w:abstractNumId w:val="55"/>
  </w:num>
  <w:num w:numId="219" w16cid:durableId="443967072">
    <w:abstractNumId w:val="153"/>
  </w:num>
  <w:num w:numId="220" w16cid:durableId="744650314">
    <w:abstractNumId w:val="188"/>
  </w:num>
  <w:num w:numId="221" w16cid:durableId="318117548">
    <w:abstractNumId w:val="267"/>
  </w:num>
  <w:num w:numId="222" w16cid:durableId="441581689">
    <w:abstractNumId w:val="176"/>
  </w:num>
  <w:num w:numId="223" w16cid:durableId="1580360838">
    <w:abstractNumId w:val="79"/>
  </w:num>
  <w:num w:numId="224" w16cid:durableId="967273626">
    <w:abstractNumId w:val="78"/>
  </w:num>
  <w:num w:numId="225" w16cid:durableId="461926814">
    <w:abstractNumId w:val="323"/>
  </w:num>
  <w:num w:numId="226" w16cid:durableId="1326981331">
    <w:abstractNumId w:val="14"/>
  </w:num>
  <w:num w:numId="227" w16cid:durableId="1986658932">
    <w:abstractNumId w:val="219"/>
  </w:num>
  <w:num w:numId="228" w16cid:durableId="1661273023">
    <w:abstractNumId w:val="297"/>
  </w:num>
  <w:num w:numId="229" w16cid:durableId="1334336539">
    <w:abstractNumId w:val="170"/>
  </w:num>
  <w:num w:numId="230" w16cid:durableId="894049226">
    <w:abstractNumId w:val="211"/>
  </w:num>
  <w:num w:numId="231" w16cid:durableId="1793203204">
    <w:abstractNumId w:val="21"/>
  </w:num>
  <w:num w:numId="232" w16cid:durableId="910234794">
    <w:abstractNumId w:val="321"/>
  </w:num>
  <w:num w:numId="233" w16cid:durableId="2072802545">
    <w:abstractNumId w:val="58"/>
  </w:num>
  <w:num w:numId="234" w16cid:durableId="601185011">
    <w:abstractNumId w:val="246"/>
  </w:num>
  <w:num w:numId="235" w16cid:durableId="1076898269">
    <w:abstractNumId w:val="165"/>
  </w:num>
  <w:num w:numId="236" w16cid:durableId="180052750">
    <w:abstractNumId w:val="254"/>
  </w:num>
  <w:num w:numId="237" w16cid:durableId="982928376">
    <w:abstractNumId w:val="86"/>
  </w:num>
  <w:num w:numId="238" w16cid:durableId="2117284261">
    <w:abstractNumId w:val="185"/>
  </w:num>
  <w:num w:numId="239" w16cid:durableId="834686253">
    <w:abstractNumId w:val="313"/>
  </w:num>
  <w:num w:numId="240" w16cid:durableId="1217474713">
    <w:abstractNumId w:val="54"/>
  </w:num>
  <w:num w:numId="241" w16cid:durableId="1801651051">
    <w:abstractNumId w:val="145"/>
  </w:num>
  <w:num w:numId="242" w16cid:durableId="1186283537">
    <w:abstractNumId w:val="29"/>
  </w:num>
  <w:num w:numId="243" w16cid:durableId="1252163337">
    <w:abstractNumId w:val="191"/>
  </w:num>
  <w:num w:numId="244" w16cid:durableId="1147818918">
    <w:abstractNumId w:val="229"/>
  </w:num>
  <w:num w:numId="245" w16cid:durableId="1881431654">
    <w:abstractNumId w:val="125"/>
  </w:num>
  <w:num w:numId="246" w16cid:durableId="1373264749">
    <w:abstractNumId w:val="115"/>
  </w:num>
  <w:num w:numId="247" w16cid:durableId="74478749">
    <w:abstractNumId w:val="22"/>
  </w:num>
  <w:num w:numId="248" w16cid:durableId="897786743">
    <w:abstractNumId w:val="215"/>
  </w:num>
  <w:num w:numId="249" w16cid:durableId="895899865">
    <w:abstractNumId w:val="124"/>
  </w:num>
  <w:num w:numId="250" w16cid:durableId="1583174428">
    <w:abstractNumId w:val="113"/>
  </w:num>
  <w:num w:numId="251" w16cid:durableId="456682127">
    <w:abstractNumId w:val="196"/>
  </w:num>
  <w:num w:numId="252" w16cid:durableId="1483355202">
    <w:abstractNumId w:val="302"/>
  </w:num>
  <w:num w:numId="253" w16cid:durableId="1846676206">
    <w:abstractNumId w:val="37"/>
  </w:num>
  <w:num w:numId="254" w16cid:durableId="1048915210">
    <w:abstractNumId w:val="30"/>
  </w:num>
  <w:num w:numId="255" w16cid:durableId="35132423">
    <w:abstractNumId w:val="0"/>
  </w:num>
  <w:num w:numId="256" w16cid:durableId="1702440067">
    <w:abstractNumId w:val="194"/>
  </w:num>
  <w:num w:numId="257" w16cid:durableId="1097553470">
    <w:abstractNumId w:val="218"/>
  </w:num>
  <w:num w:numId="258" w16cid:durableId="1094013606">
    <w:abstractNumId w:val="301"/>
  </w:num>
  <w:num w:numId="259" w16cid:durableId="1027147073">
    <w:abstractNumId w:val="190"/>
  </w:num>
  <w:num w:numId="260" w16cid:durableId="742919180">
    <w:abstractNumId w:val="233"/>
  </w:num>
  <w:num w:numId="261" w16cid:durableId="848370246">
    <w:abstractNumId w:val="114"/>
  </w:num>
  <w:num w:numId="262" w16cid:durableId="979069538">
    <w:abstractNumId w:val="16"/>
  </w:num>
  <w:num w:numId="263" w16cid:durableId="1093286635">
    <w:abstractNumId w:val="23"/>
  </w:num>
  <w:num w:numId="264" w16cid:durableId="1269435779">
    <w:abstractNumId w:val="43"/>
  </w:num>
  <w:num w:numId="265" w16cid:durableId="1875074025">
    <w:abstractNumId w:val="142"/>
  </w:num>
  <w:num w:numId="266" w16cid:durableId="566305476">
    <w:abstractNumId w:val="264"/>
  </w:num>
  <w:num w:numId="267" w16cid:durableId="1684209825">
    <w:abstractNumId w:val="221"/>
  </w:num>
  <w:num w:numId="268" w16cid:durableId="75976880">
    <w:abstractNumId w:val="117"/>
  </w:num>
  <w:num w:numId="269" w16cid:durableId="1591234588">
    <w:abstractNumId w:val="13"/>
  </w:num>
  <w:num w:numId="270" w16cid:durableId="148057632">
    <w:abstractNumId w:val="175"/>
  </w:num>
  <w:num w:numId="271" w16cid:durableId="1206983213">
    <w:abstractNumId w:val="272"/>
  </w:num>
  <w:num w:numId="272" w16cid:durableId="1186863449">
    <w:abstractNumId w:val="101"/>
  </w:num>
  <w:num w:numId="273" w16cid:durableId="1355031644">
    <w:abstractNumId w:val="31"/>
  </w:num>
  <w:num w:numId="274" w16cid:durableId="46540044">
    <w:abstractNumId w:val="269"/>
  </w:num>
  <w:num w:numId="275" w16cid:durableId="688217311">
    <w:abstractNumId w:val="45"/>
  </w:num>
  <w:num w:numId="276" w16cid:durableId="1025211356">
    <w:abstractNumId w:val="286"/>
  </w:num>
  <w:num w:numId="277" w16cid:durableId="677267163">
    <w:abstractNumId w:val="10"/>
  </w:num>
  <w:num w:numId="278" w16cid:durableId="410587458">
    <w:abstractNumId w:val="198"/>
  </w:num>
  <w:num w:numId="279" w16cid:durableId="369770545">
    <w:abstractNumId w:val="268"/>
  </w:num>
  <w:num w:numId="280" w16cid:durableId="738869108">
    <w:abstractNumId w:val="53"/>
  </w:num>
  <w:num w:numId="281" w16cid:durableId="1184127430">
    <w:abstractNumId w:val="151"/>
  </w:num>
  <w:num w:numId="282" w16cid:durableId="795298081">
    <w:abstractNumId w:val="193"/>
  </w:num>
  <w:num w:numId="283" w16cid:durableId="435902159">
    <w:abstractNumId w:val="315"/>
  </w:num>
  <w:num w:numId="284" w16cid:durableId="2037196678">
    <w:abstractNumId w:val="275"/>
  </w:num>
  <w:num w:numId="285" w16cid:durableId="1103383245">
    <w:abstractNumId w:val="248"/>
  </w:num>
  <w:num w:numId="286" w16cid:durableId="1868525279">
    <w:abstractNumId w:val="136"/>
  </w:num>
  <w:num w:numId="287" w16cid:durableId="1091702381">
    <w:abstractNumId w:val="27"/>
  </w:num>
  <w:num w:numId="288" w16cid:durableId="797837523">
    <w:abstractNumId w:val="111"/>
  </w:num>
  <w:num w:numId="289" w16cid:durableId="2087223219">
    <w:abstractNumId w:val="133"/>
  </w:num>
  <w:num w:numId="290" w16cid:durableId="1711225259">
    <w:abstractNumId w:val="11"/>
  </w:num>
  <w:num w:numId="291" w16cid:durableId="1807550167">
    <w:abstractNumId w:val="49"/>
  </w:num>
  <w:num w:numId="292" w16cid:durableId="599723104">
    <w:abstractNumId w:val="285"/>
  </w:num>
  <w:num w:numId="293" w16cid:durableId="409354489">
    <w:abstractNumId w:val="241"/>
  </w:num>
  <w:num w:numId="294" w16cid:durableId="500899207">
    <w:abstractNumId w:val="317"/>
  </w:num>
  <w:num w:numId="295" w16cid:durableId="438722470">
    <w:abstractNumId w:val="90"/>
  </w:num>
  <w:num w:numId="296" w16cid:durableId="1791431227">
    <w:abstractNumId w:val="41"/>
  </w:num>
  <w:num w:numId="297" w16cid:durableId="1030105316">
    <w:abstractNumId w:val="288"/>
  </w:num>
  <w:num w:numId="298" w16cid:durableId="913049455">
    <w:abstractNumId w:val="251"/>
  </w:num>
  <w:num w:numId="299" w16cid:durableId="578367514">
    <w:abstractNumId w:val="51"/>
  </w:num>
  <w:num w:numId="300" w16cid:durableId="390347845">
    <w:abstractNumId w:val="222"/>
  </w:num>
  <w:num w:numId="301" w16cid:durableId="165675012">
    <w:abstractNumId w:val="161"/>
  </w:num>
  <w:num w:numId="302" w16cid:durableId="218056458">
    <w:abstractNumId w:val="311"/>
  </w:num>
  <w:num w:numId="303" w16cid:durableId="5518860">
    <w:abstractNumId w:val="127"/>
  </w:num>
  <w:num w:numId="304" w16cid:durableId="167721491">
    <w:abstractNumId w:val="57"/>
  </w:num>
  <w:num w:numId="305" w16cid:durableId="1785803141">
    <w:abstractNumId w:val="291"/>
  </w:num>
  <w:num w:numId="306" w16cid:durableId="545411116">
    <w:abstractNumId w:val="266"/>
  </w:num>
  <w:num w:numId="307" w16cid:durableId="665594556">
    <w:abstractNumId w:val="104"/>
  </w:num>
  <w:num w:numId="308" w16cid:durableId="178155345">
    <w:abstractNumId w:val="134"/>
  </w:num>
  <w:num w:numId="309" w16cid:durableId="1633514589">
    <w:abstractNumId w:val="265"/>
  </w:num>
  <w:num w:numId="310" w16cid:durableId="1798063725">
    <w:abstractNumId w:val="4"/>
  </w:num>
  <w:num w:numId="311" w16cid:durableId="1412504478">
    <w:abstractNumId w:val="129"/>
  </w:num>
  <w:num w:numId="312" w16cid:durableId="575365819">
    <w:abstractNumId w:val="263"/>
  </w:num>
  <w:num w:numId="313" w16cid:durableId="941112104">
    <w:abstractNumId w:val="97"/>
  </w:num>
  <w:num w:numId="314" w16cid:durableId="2094205110">
    <w:abstractNumId w:val="270"/>
  </w:num>
  <w:num w:numId="315" w16cid:durableId="1373069438">
    <w:abstractNumId w:val="73"/>
  </w:num>
  <w:num w:numId="316" w16cid:durableId="30498993">
    <w:abstractNumId w:val="141"/>
  </w:num>
  <w:num w:numId="317" w16cid:durableId="219021587">
    <w:abstractNumId w:val="244"/>
  </w:num>
  <w:num w:numId="318" w16cid:durableId="2053116835">
    <w:abstractNumId w:val="32"/>
  </w:num>
  <w:num w:numId="319" w16cid:durableId="1009720124">
    <w:abstractNumId w:val="34"/>
  </w:num>
  <w:num w:numId="320" w16cid:durableId="1826623830">
    <w:abstractNumId w:val="184"/>
  </w:num>
  <w:num w:numId="321" w16cid:durableId="1680423648">
    <w:abstractNumId w:val="228"/>
  </w:num>
  <w:num w:numId="322" w16cid:durableId="328412196">
    <w:abstractNumId w:val="81"/>
  </w:num>
  <w:num w:numId="323" w16cid:durableId="803157021">
    <w:abstractNumId w:val="281"/>
  </w:num>
  <w:num w:numId="324" w16cid:durableId="995645422">
    <w:abstractNumId w:val="7"/>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1192"/>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ED7"/>
    <w:rsid w:val="00046B07"/>
    <w:rsid w:val="00046DFB"/>
    <w:rsid w:val="000471D3"/>
    <w:rsid w:val="0005022C"/>
    <w:rsid w:val="00053686"/>
    <w:rsid w:val="00056212"/>
    <w:rsid w:val="00056B4A"/>
    <w:rsid w:val="0005778C"/>
    <w:rsid w:val="00057A60"/>
    <w:rsid w:val="00057CDC"/>
    <w:rsid w:val="00057FFA"/>
    <w:rsid w:val="00062916"/>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0D81"/>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1FC0"/>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BE4"/>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041"/>
    <w:rsid w:val="00154274"/>
    <w:rsid w:val="00155F2E"/>
    <w:rsid w:val="001576CD"/>
    <w:rsid w:val="00160FE6"/>
    <w:rsid w:val="001615F0"/>
    <w:rsid w:val="00162E34"/>
    <w:rsid w:val="00165B64"/>
    <w:rsid w:val="00165CC5"/>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5077"/>
    <w:rsid w:val="00186310"/>
    <w:rsid w:val="00186DC5"/>
    <w:rsid w:val="001875B4"/>
    <w:rsid w:val="00187D46"/>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2CD0"/>
    <w:rsid w:val="001B381A"/>
    <w:rsid w:val="001B4308"/>
    <w:rsid w:val="001B578B"/>
    <w:rsid w:val="001B5F14"/>
    <w:rsid w:val="001B6556"/>
    <w:rsid w:val="001B68E4"/>
    <w:rsid w:val="001B7752"/>
    <w:rsid w:val="001B7CDE"/>
    <w:rsid w:val="001C037C"/>
    <w:rsid w:val="001C0D7B"/>
    <w:rsid w:val="001C2028"/>
    <w:rsid w:val="001C581C"/>
    <w:rsid w:val="001C6087"/>
    <w:rsid w:val="001C78FF"/>
    <w:rsid w:val="001C7E20"/>
    <w:rsid w:val="001D0F54"/>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778"/>
    <w:rsid w:val="00206949"/>
    <w:rsid w:val="0020712F"/>
    <w:rsid w:val="00207630"/>
    <w:rsid w:val="00211D1E"/>
    <w:rsid w:val="00213236"/>
    <w:rsid w:val="00213CCB"/>
    <w:rsid w:val="00214113"/>
    <w:rsid w:val="00216C79"/>
    <w:rsid w:val="00217D73"/>
    <w:rsid w:val="0022121C"/>
    <w:rsid w:val="002217C8"/>
    <w:rsid w:val="00222669"/>
    <w:rsid w:val="00223397"/>
    <w:rsid w:val="002233AA"/>
    <w:rsid w:val="002235D0"/>
    <w:rsid w:val="00223D1C"/>
    <w:rsid w:val="00224F7D"/>
    <w:rsid w:val="0022637B"/>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4A69"/>
    <w:rsid w:val="00267069"/>
    <w:rsid w:val="00267279"/>
    <w:rsid w:val="00267A65"/>
    <w:rsid w:val="00267A97"/>
    <w:rsid w:val="002738BE"/>
    <w:rsid w:val="002744BC"/>
    <w:rsid w:val="002747A7"/>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579E"/>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6B64"/>
    <w:rsid w:val="002F7651"/>
    <w:rsid w:val="00302763"/>
    <w:rsid w:val="00303C9C"/>
    <w:rsid w:val="00304A5D"/>
    <w:rsid w:val="00305966"/>
    <w:rsid w:val="00305A15"/>
    <w:rsid w:val="00306349"/>
    <w:rsid w:val="003065FA"/>
    <w:rsid w:val="003069E8"/>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3437"/>
    <w:rsid w:val="0037493C"/>
    <w:rsid w:val="00376159"/>
    <w:rsid w:val="0037748C"/>
    <w:rsid w:val="00377EA6"/>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9F6"/>
    <w:rsid w:val="003E2AC0"/>
    <w:rsid w:val="003E2CDD"/>
    <w:rsid w:val="003E47AD"/>
    <w:rsid w:val="003E5400"/>
    <w:rsid w:val="003E55D2"/>
    <w:rsid w:val="003E58C7"/>
    <w:rsid w:val="003E5C51"/>
    <w:rsid w:val="003E62BE"/>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2A0"/>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64C"/>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6682"/>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0CA"/>
    <w:rsid w:val="00536C2F"/>
    <w:rsid w:val="0054193B"/>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571C"/>
    <w:rsid w:val="005A63AB"/>
    <w:rsid w:val="005A6423"/>
    <w:rsid w:val="005A68AD"/>
    <w:rsid w:val="005A7E6F"/>
    <w:rsid w:val="005B0890"/>
    <w:rsid w:val="005B0E3B"/>
    <w:rsid w:val="005B3097"/>
    <w:rsid w:val="005B32BE"/>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E0713"/>
    <w:rsid w:val="005E0D98"/>
    <w:rsid w:val="005E1556"/>
    <w:rsid w:val="005E1683"/>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B7F"/>
    <w:rsid w:val="00632ED3"/>
    <w:rsid w:val="006335C4"/>
    <w:rsid w:val="00633741"/>
    <w:rsid w:val="0063444D"/>
    <w:rsid w:val="006354DD"/>
    <w:rsid w:val="006357BF"/>
    <w:rsid w:val="006362B0"/>
    <w:rsid w:val="00636CE4"/>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559"/>
    <w:rsid w:val="00684BDB"/>
    <w:rsid w:val="006850F8"/>
    <w:rsid w:val="0068676D"/>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EE8"/>
    <w:rsid w:val="00726F2A"/>
    <w:rsid w:val="0072749D"/>
    <w:rsid w:val="00727AFC"/>
    <w:rsid w:val="00730254"/>
    <w:rsid w:val="00732FF9"/>
    <w:rsid w:val="0073393F"/>
    <w:rsid w:val="00735E2E"/>
    <w:rsid w:val="007378AA"/>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60BB"/>
    <w:rsid w:val="007673C6"/>
    <w:rsid w:val="007674B2"/>
    <w:rsid w:val="007676DA"/>
    <w:rsid w:val="007702BE"/>
    <w:rsid w:val="00770489"/>
    <w:rsid w:val="00771874"/>
    <w:rsid w:val="0077198E"/>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AFD"/>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0E30"/>
    <w:rsid w:val="007D152D"/>
    <w:rsid w:val="007D2FFA"/>
    <w:rsid w:val="007D31F3"/>
    <w:rsid w:val="007D34E8"/>
    <w:rsid w:val="007D3645"/>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1D6C"/>
    <w:rsid w:val="00854082"/>
    <w:rsid w:val="008540B8"/>
    <w:rsid w:val="008558E8"/>
    <w:rsid w:val="00855BF3"/>
    <w:rsid w:val="00857061"/>
    <w:rsid w:val="00863870"/>
    <w:rsid w:val="00863EB4"/>
    <w:rsid w:val="00865368"/>
    <w:rsid w:val="0086622C"/>
    <w:rsid w:val="00866FDC"/>
    <w:rsid w:val="0086700B"/>
    <w:rsid w:val="00873F9C"/>
    <w:rsid w:val="008749A0"/>
    <w:rsid w:val="00874B6F"/>
    <w:rsid w:val="0087581F"/>
    <w:rsid w:val="00875BC3"/>
    <w:rsid w:val="00876822"/>
    <w:rsid w:val="00876E78"/>
    <w:rsid w:val="00880BA6"/>
    <w:rsid w:val="008814C4"/>
    <w:rsid w:val="00882E93"/>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4A16"/>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24AF"/>
    <w:rsid w:val="00923B51"/>
    <w:rsid w:val="00923CEB"/>
    <w:rsid w:val="00924575"/>
    <w:rsid w:val="00925D1F"/>
    <w:rsid w:val="00926091"/>
    <w:rsid w:val="0092654F"/>
    <w:rsid w:val="00927F6B"/>
    <w:rsid w:val="00932780"/>
    <w:rsid w:val="00932FF6"/>
    <w:rsid w:val="00933166"/>
    <w:rsid w:val="0093396B"/>
    <w:rsid w:val="00935470"/>
    <w:rsid w:val="00936285"/>
    <w:rsid w:val="009362BE"/>
    <w:rsid w:val="00937622"/>
    <w:rsid w:val="009404E3"/>
    <w:rsid w:val="00940A32"/>
    <w:rsid w:val="00941451"/>
    <w:rsid w:val="0094153C"/>
    <w:rsid w:val="00941E94"/>
    <w:rsid w:val="00943FF7"/>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381C"/>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066"/>
    <w:rsid w:val="00984926"/>
    <w:rsid w:val="0098505B"/>
    <w:rsid w:val="009874AE"/>
    <w:rsid w:val="00991443"/>
    <w:rsid w:val="009923CB"/>
    <w:rsid w:val="009933EB"/>
    <w:rsid w:val="00993D5F"/>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5D93"/>
    <w:rsid w:val="009D62BB"/>
    <w:rsid w:val="009D708E"/>
    <w:rsid w:val="009D71C8"/>
    <w:rsid w:val="009E00B9"/>
    <w:rsid w:val="009E0F67"/>
    <w:rsid w:val="009E1872"/>
    <w:rsid w:val="009E5A80"/>
    <w:rsid w:val="009E66EF"/>
    <w:rsid w:val="009E6AB8"/>
    <w:rsid w:val="009F103A"/>
    <w:rsid w:val="009F1187"/>
    <w:rsid w:val="009F2396"/>
    <w:rsid w:val="009F23CB"/>
    <w:rsid w:val="00A00B53"/>
    <w:rsid w:val="00A01113"/>
    <w:rsid w:val="00A02D72"/>
    <w:rsid w:val="00A03CFE"/>
    <w:rsid w:val="00A049C2"/>
    <w:rsid w:val="00A04B88"/>
    <w:rsid w:val="00A0656B"/>
    <w:rsid w:val="00A06DE4"/>
    <w:rsid w:val="00A06E4E"/>
    <w:rsid w:val="00A07964"/>
    <w:rsid w:val="00A146BB"/>
    <w:rsid w:val="00A15555"/>
    <w:rsid w:val="00A1581B"/>
    <w:rsid w:val="00A21239"/>
    <w:rsid w:val="00A214AC"/>
    <w:rsid w:val="00A21818"/>
    <w:rsid w:val="00A228E8"/>
    <w:rsid w:val="00A246A3"/>
    <w:rsid w:val="00A252AE"/>
    <w:rsid w:val="00A30151"/>
    <w:rsid w:val="00A31639"/>
    <w:rsid w:val="00A320EE"/>
    <w:rsid w:val="00A32FC1"/>
    <w:rsid w:val="00A33315"/>
    <w:rsid w:val="00A345B6"/>
    <w:rsid w:val="00A3475F"/>
    <w:rsid w:val="00A351C1"/>
    <w:rsid w:val="00A365D2"/>
    <w:rsid w:val="00A40EE1"/>
    <w:rsid w:val="00A40FDD"/>
    <w:rsid w:val="00A41699"/>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86C9B"/>
    <w:rsid w:val="00A900BB"/>
    <w:rsid w:val="00A906F2"/>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2E1B"/>
    <w:rsid w:val="00AB44F3"/>
    <w:rsid w:val="00AB4C83"/>
    <w:rsid w:val="00AB617A"/>
    <w:rsid w:val="00AB6C86"/>
    <w:rsid w:val="00AB78D2"/>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5F8D"/>
    <w:rsid w:val="00AD6860"/>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0921"/>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0D05"/>
    <w:rsid w:val="00B7194D"/>
    <w:rsid w:val="00B726C3"/>
    <w:rsid w:val="00B72C8E"/>
    <w:rsid w:val="00B744D9"/>
    <w:rsid w:val="00B747DE"/>
    <w:rsid w:val="00B74A53"/>
    <w:rsid w:val="00B77C33"/>
    <w:rsid w:val="00B807BF"/>
    <w:rsid w:val="00B80AED"/>
    <w:rsid w:val="00B80CDD"/>
    <w:rsid w:val="00B81163"/>
    <w:rsid w:val="00B824CE"/>
    <w:rsid w:val="00B8251B"/>
    <w:rsid w:val="00B82755"/>
    <w:rsid w:val="00B831DD"/>
    <w:rsid w:val="00B8385C"/>
    <w:rsid w:val="00B846D8"/>
    <w:rsid w:val="00B87C51"/>
    <w:rsid w:val="00B909C6"/>
    <w:rsid w:val="00B90EC4"/>
    <w:rsid w:val="00B92357"/>
    <w:rsid w:val="00B934D2"/>
    <w:rsid w:val="00B9358E"/>
    <w:rsid w:val="00B95810"/>
    <w:rsid w:val="00B963B8"/>
    <w:rsid w:val="00B9659F"/>
    <w:rsid w:val="00B96F7A"/>
    <w:rsid w:val="00B97B94"/>
    <w:rsid w:val="00BA2194"/>
    <w:rsid w:val="00BA2721"/>
    <w:rsid w:val="00BA4A41"/>
    <w:rsid w:val="00BA4D14"/>
    <w:rsid w:val="00BA51F9"/>
    <w:rsid w:val="00BA5985"/>
    <w:rsid w:val="00BA67CD"/>
    <w:rsid w:val="00BA6C84"/>
    <w:rsid w:val="00BA6CB2"/>
    <w:rsid w:val="00BB10CC"/>
    <w:rsid w:val="00BB1B23"/>
    <w:rsid w:val="00BB3915"/>
    <w:rsid w:val="00BB7248"/>
    <w:rsid w:val="00BB7E2F"/>
    <w:rsid w:val="00BC08BD"/>
    <w:rsid w:val="00BC1F80"/>
    <w:rsid w:val="00BC2EBD"/>
    <w:rsid w:val="00BC51F6"/>
    <w:rsid w:val="00BC63EB"/>
    <w:rsid w:val="00BD2D9C"/>
    <w:rsid w:val="00BD3AB7"/>
    <w:rsid w:val="00BD4FB5"/>
    <w:rsid w:val="00BD5304"/>
    <w:rsid w:val="00BD6695"/>
    <w:rsid w:val="00BD69FF"/>
    <w:rsid w:val="00BD7B61"/>
    <w:rsid w:val="00BD7EBB"/>
    <w:rsid w:val="00BE005F"/>
    <w:rsid w:val="00BE1C38"/>
    <w:rsid w:val="00BE38A4"/>
    <w:rsid w:val="00BE43DE"/>
    <w:rsid w:val="00BE4636"/>
    <w:rsid w:val="00BE4939"/>
    <w:rsid w:val="00BE4CE0"/>
    <w:rsid w:val="00BE6C9F"/>
    <w:rsid w:val="00BE758D"/>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2C9"/>
    <w:rsid w:val="00C33666"/>
    <w:rsid w:val="00C33A70"/>
    <w:rsid w:val="00C344E0"/>
    <w:rsid w:val="00C349E8"/>
    <w:rsid w:val="00C34AB0"/>
    <w:rsid w:val="00C34CB0"/>
    <w:rsid w:val="00C3564C"/>
    <w:rsid w:val="00C366BB"/>
    <w:rsid w:val="00C3680A"/>
    <w:rsid w:val="00C379E0"/>
    <w:rsid w:val="00C4177F"/>
    <w:rsid w:val="00C4256B"/>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C0585"/>
    <w:rsid w:val="00CC32A2"/>
    <w:rsid w:val="00CC42C0"/>
    <w:rsid w:val="00CC5929"/>
    <w:rsid w:val="00CC649B"/>
    <w:rsid w:val="00CC765A"/>
    <w:rsid w:val="00CC76A1"/>
    <w:rsid w:val="00CD2420"/>
    <w:rsid w:val="00CD2B5E"/>
    <w:rsid w:val="00CD2DD9"/>
    <w:rsid w:val="00CD353C"/>
    <w:rsid w:val="00CD4084"/>
    <w:rsid w:val="00CD4CF7"/>
    <w:rsid w:val="00CD5007"/>
    <w:rsid w:val="00CD6988"/>
    <w:rsid w:val="00CD7080"/>
    <w:rsid w:val="00CD7E3A"/>
    <w:rsid w:val="00CE0600"/>
    <w:rsid w:val="00CE176F"/>
    <w:rsid w:val="00CE1BA4"/>
    <w:rsid w:val="00CE2199"/>
    <w:rsid w:val="00CE239C"/>
    <w:rsid w:val="00CE28BD"/>
    <w:rsid w:val="00CE4A8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5B29"/>
    <w:rsid w:val="00D16A90"/>
    <w:rsid w:val="00D17B8C"/>
    <w:rsid w:val="00D17D2B"/>
    <w:rsid w:val="00D20BFE"/>
    <w:rsid w:val="00D23458"/>
    <w:rsid w:val="00D23B0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2947"/>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4E1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031"/>
    <w:rsid w:val="00DB326D"/>
    <w:rsid w:val="00DB55BA"/>
    <w:rsid w:val="00DB6680"/>
    <w:rsid w:val="00DB72DE"/>
    <w:rsid w:val="00DB74EC"/>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F01D4"/>
    <w:rsid w:val="00DF068F"/>
    <w:rsid w:val="00DF0E0B"/>
    <w:rsid w:val="00DF1321"/>
    <w:rsid w:val="00DF136C"/>
    <w:rsid w:val="00DF14AF"/>
    <w:rsid w:val="00DF22CE"/>
    <w:rsid w:val="00DF2785"/>
    <w:rsid w:val="00DF35E9"/>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527"/>
    <w:rsid w:val="00E43C6A"/>
    <w:rsid w:val="00E45AE1"/>
    <w:rsid w:val="00E4602F"/>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3DBF"/>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D4208"/>
    <w:rsid w:val="00EE0A49"/>
    <w:rsid w:val="00EE150E"/>
    <w:rsid w:val="00EE1AF4"/>
    <w:rsid w:val="00EE2DA5"/>
    <w:rsid w:val="00EE33E1"/>
    <w:rsid w:val="00EE3EF2"/>
    <w:rsid w:val="00EE51BE"/>
    <w:rsid w:val="00EE7E03"/>
    <w:rsid w:val="00EF0BCB"/>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0DC"/>
    <w:rsid w:val="00F15FA9"/>
    <w:rsid w:val="00F16CF6"/>
    <w:rsid w:val="00F206AD"/>
    <w:rsid w:val="00F210D9"/>
    <w:rsid w:val="00F238C9"/>
    <w:rsid w:val="00F268E1"/>
    <w:rsid w:val="00F27464"/>
    <w:rsid w:val="00F27B05"/>
    <w:rsid w:val="00F306BE"/>
    <w:rsid w:val="00F30E09"/>
    <w:rsid w:val="00F31089"/>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90"/>
    <w:rsid w:val="00F74BA8"/>
    <w:rsid w:val="00F74CBE"/>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A6B5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228"/>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21" Type="http://schemas.openxmlformats.org/officeDocument/2006/relationships/image" Target="media/image7.png"/><Relationship Id="rId34" Type="http://schemas.openxmlformats.org/officeDocument/2006/relationships/image" Target="media/image10.png"/><Relationship Id="rId42" Type="http://schemas.openxmlformats.org/officeDocument/2006/relationships/image" Target="media/image14.png"/><Relationship Id="rId47" Type="http://schemas.openxmlformats.org/officeDocument/2006/relationships/hyperlink" Target="https://en.wikipedia.org/wiki/Smart_order_routing" TargetMode="External"/><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image" Target="media/image26.png"/><Relationship Id="rId68" Type="http://schemas.openxmlformats.org/officeDocument/2006/relationships/image" Target="media/image31.wmf"/><Relationship Id="rId76" Type="http://schemas.openxmlformats.org/officeDocument/2006/relationships/image" Target="media/image35.wmf"/><Relationship Id="rId84" Type="http://schemas.openxmlformats.org/officeDocument/2006/relationships/image" Target="media/image39.wmf"/><Relationship Id="rId89" Type="http://schemas.openxmlformats.org/officeDocument/2006/relationships/oleObject" Target="embeddings/oleObject11.bin"/><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2.bin"/><Relationship Id="rId92" Type="http://schemas.openxmlformats.org/officeDocument/2006/relationships/image" Target="media/image43.wmf"/><Relationship Id="rId2" Type="http://schemas.openxmlformats.org/officeDocument/2006/relationships/numbering" Target="numbering.xml"/><Relationship Id="rId16" Type="http://schemas.openxmlformats.org/officeDocument/2006/relationships/hyperlink" Target="https://ia802909.us.archive.org/5/items/bachelier-theorie-de-la-speculation/Bachelier_Theorie_de_la_speculation.pdf" TargetMode="External"/><Relationship Id="rId29" Type="http://schemas.openxmlformats.org/officeDocument/2006/relationships/hyperlink" Target="https://hal.science/hal-00777941v2/document" TargetMode="External"/><Relationship Id="rId11" Type="http://schemas.openxmlformats.org/officeDocument/2006/relationships/hyperlink" Target="https://en.wikipedia.org/wiki/Central_limit_order_book" TargetMode="External"/><Relationship Id="rId24" Type="http://schemas.openxmlformats.org/officeDocument/2006/relationships/hyperlink" Target="https://hal.science/file/index/docid/672274/filename/ContLarrard2011.pdf" TargetMode="External"/><Relationship Id="rId32" Type="http://schemas.openxmlformats.org/officeDocument/2006/relationships/hyperlink" Target="https://www.nasdaq.com/Auction-on-Demand-Factsheet" TargetMode="External"/><Relationship Id="rId37" Type="http://schemas.openxmlformats.org/officeDocument/2006/relationships/hyperlink" Target="mailto:100@21.5" TargetMode="External"/><Relationship Id="rId40" Type="http://schemas.openxmlformats.org/officeDocument/2006/relationships/image" Target="media/image13.png"/><Relationship Id="rId45" Type="http://schemas.openxmlformats.org/officeDocument/2006/relationships/hyperlink" Target="mailto:550@21.5" TargetMode="External"/><Relationship Id="rId53" Type="http://schemas.openxmlformats.org/officeDocument/2006/relationships/image" Target="media/image20.png"/><Relationship Id="rId58" Type="http://schemas.openxmlformats.org/officeDocument/2006/relationships/image" Target="media/image23.png"/><Relationship Id="rId66" Type="http://schemas.openxmlformats.org/officeDocument/2006/relationships/image" Target="media/image29.png"/><Relationship Id="rId74" Type="http://schemas.openxmlformats.org/officeDocument/2006/relationships/image" Target="media/image34.wmf"/><Relationship Id="rId79" Type="http://schemas.openxmlformats.org/officeDocument/2006/relationships/oleObject" Target="embeddings/oleObject6.bin"/><Relationship Id="rId87" Type="http://schemas.openxmlformats.org/officeDocument/2006/relationships/oleObject" Target="embeddings/oleObject10.bin"/><Relationship Id="rId5" Type="http://schemas.openxmlformats.org/officeDocument/2006/relationships/webSettings" Target="webSettings.xml"/><Relationship Id="rId61" Type="http://schemas.openxmlformats.org/officeDocument/2006/relationships/hyperlink" Target="https://medium.com/prooftrading/the-trading-strategy-63183bd231cd" TargetMode="External"/><Relationship Id="rId82" Type="http://schemas.openxmlformats.org/officeDocument/2006/relationships/image" Target="media/image38.wmf"/><Relationship Id="rId90" Type="http://schemas.openxmlformats.org/officeDocument/2006/relationships/image" Target="media/image42.wmf"/><Relationship Id="rId95" Type="http://schemas.openxmlformats.org/officeDocument/2006/relationships/oleObject" Target="embeddings/oleObject14.bin"/><Relationship Id="rId19" Type="http://schemas.openxmlformats.org/officeDocument/2006/relationships/hyperlink" Target="https://c.mql5.com/forextsd/forum/175/market_depth_and_order_size.pdf"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dornsife.usc.edu/jin-ma/wp-content/uploads/sites/250/2023/06/MaNoh-MD-051121.pdf" TargetMode="External"/><Relationship Id="rId30" Type="http://schemas.openxmlformats.org/officeDocument/2006/relationships/hyperlink" Target="https://www.tradersmagazine.com/departments/buyside/inverted-price-venues-grabbing-market-share-in-us-and-canada/" TargetMode="External"/><Relationship Id="rId35" Type="http://schemas.openxmlformats.org/officeDocument/2006/relationships/image" Target="media/image11.png"/><Relationship Id="rId43" Type="http://schemas.openxmlformats.org/officeDocument/2006/relationships/hyperlink" Target="mailto:600@21.5" TargetMode="External"/><Relationship Id="rId48" Type="http://schemas.openxmlformats.org/officeDocument/2006/relationships/hyperlink" Target="https://en.wikipedia.org/wiki/Indifference_price" TargetMode="External"/><Relationship Id="rId56" Type="http://schemas.openxmlformats.org/officeDocument/2006/relationships/hyperlink" Target="https://business.columbia.edu/faculty/research/optimal-order-flow-routing-exchange-competition-and-effect-maketake-fees" TargetMode="External"/><Relationship Id="rId64" Type="http://schemas.openxmlformats.org/officeDocument/2006/relationships/image" Target="media/image27.png"/><Relationship Id="rId69" Type="http://schemas.openxmlformats.org/officeDocument/2006/relationships/oleObject" Target="embeddings/oleObject1.bin"/><Relationship Id="rId77" Type="http://schemas.openxmlformats.org/officeDocument/2006/relationships/oleObject" Target="embeddings/oleObject5.bin"/><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9.bin"/><Relationship Id="rId93" Type="http://schemas.openxmlformats.org/officeDocument/2006/relationships/oleObject" Target="embeddings/oleObject13.bin"/><Relationship Id="rId9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ms-inet.files.svdcdn.com/production/files/slippage.pdf" TargetMode="External"/><Relationship Id="rId25" Type="http://schemas.openxmlformats.org/officeDocument/2006/relationships/hyperlink" Target="https://proceedings.neurips.cc/paper_files/paper/2014/file/f033ed80deb0234979a61f95710dbe25-Paper.pdf" TargetMode="External"/><Relationship Id="rId33" Type="http://schemas.openxmlformats.org/officeDocument/2006/relationships/hyperlink" Target="https://en.wikipedia.org/wiki/Volume-weighted_average_price" TargetMode="External"/><Relationship Id="rId38" Type="http://schemas.openxmlformats.org/officeDocument/2006/relationships/hyperlink" Target="mailto:200@21.5" TargetMode="External"/><Relationship Id="rId46" Type="http://schemas.openxmlformats.org/officeDocument/2006/relationships/image" Target="media/image16.png"/><Relationship Id="rId59" Type="http://schemas.openxmlformats.org/officeDocument/2006/relationships/image" Target="media/image24.png"/><Relationship Id="rId67"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hyperlink" Target="mailto:150@21.4" TargetMode="External"/><Relationship Id="rId54" Type="http://schemas.openxmlformats.org/officeDocument/2006/relationships/image" Target="media/image21.png"/><Relationship Id="rId62" Type="http://schemas.openxmlformats.org/officeDocument/2006/relationships/hyperlink" Target="https://www.prooftrading.com/docs/main-algo.pdf" TargetMode="External"/><Relationship Id="rId70" Type="http://schemas.openxmlformats.org/officeDocument/2006/relationships/image" Target="media/image32.wmf"/><Relationship Id="rId75" Type="http://schemas.openxmlformats.org/officeDocument/2006/relationships/oleObject" Target="embeddings/oleObject4.bin"/><Relationship Id="rId83" Type="http://schemas.openxmlformats.org/officeDocument/2006/relationships/oleObject" Target="embeddings/oleObject8.bin"/><Relationship Id="rId88" Type="http://schemas.openxmlformats.org/officeDocument/2006/relationships/image" Target="media/image41.wmf"/><Relationship Id="rId91" Type="http://schemas.openxmlformats.org/officeDocument/2006/relationships/oleObject" Target="embeddings/oleObject12.bin"/><Relationship Id="rId96" Type="http://schemas.openxmlformats.org/officeDocument/2006/relationships/hyperlink" Target="http://www.inetat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l.acm.org/doi/pdf/10.5555/3305381.3305404" TargetMode="External"/><Relationship Id="rId28" Type="http://schemas.openxmlformats.org/officeDocument/2006/relationships/hyperlink" Target="https://par.nsf.gov/servlets/purl/10311499" TargetMode="External"/><Relationship Id="rId36" Type="http://schemas.openxmlformats.org/officeDocument/2006/relationships/hyperlink" Target="mailto:1000@21.5" TargetMode="External"/><Relationship Id="rId49" Type="http://schemas.openxmlformats.org/officeDocument/2006/relationships/hyperlink" Target="http://www.cims.nyu.edu/working_paper_series/" TargetMode="External"/><Relationship Id="rId57" Type="http://schemas.openxmlformats.org/officeDocument/2006/relationships/hyperlink" Target="http://web.mit.edu/wangj/www/pap/OW_060408.pdf" TargetMode="External"/><Relationship Id="rId10" Type="http://schemas.openxmlformats.org/officeDocument/2006/relationships/hyperlink" Target="https://www.investopedia.com/terms/t/timeinforce.asp" TargetMode="External"/><Relationship Id="rId31" Type="http://schemas.openxmlformats.org/officeDocument/2006/relationships/image" Target="media/image9.png"/><Relationship Id="rId44" Type="http://schemas.openxmlformats.org/officeDocument/2006/relationships/image" Target="media/image15.png"/><Relationship Id="rId52" Type="http://schemas.openxmlformats.org/officeDocument/2006/relationships/image" Target="media/image19.png"/><Relationship Id="rId60" Type="http://schemas.openxmlformats.org/officeDocument/2006/relationships/image" Target="media/image25.png"/><Relationship Id="rId65" Type="http://schemas.openxmlformats.org/officeDocument/2006/relationships/image" Target="media/image28.png"/><Relationship Id="rId73" Type="http://schemas.openxmlformats.org/officeDocument/2006/relationships/oleObject" Target="embeddings/oleObject3.bin"/><Relationship Id="rId78" Type="http://schemas.openxmlformats.org/officeDocument/2006/relationships/image" Target="media/image36.wmf"/><Relationship Id="rId81" Type="http://schemas.openxmlformats.org/officeDocument/2006/relationships/oleObject" Target="embeddings/oleObject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Order_(exchange)" TargetMode="External"/><Relationship Id="rId13" Type="http://schemas.openxmlformats.org/officeDocument/2006/relationships/image" Target="media/image3.png"/><Relationship Id="rId18" Type="http://schemas.openxmlformats.org/officeDocument/2006/relationships/hyperlink" Target="https://ideas.repec.org/p/sce/scecf2/44.html" TargetMode="External"/><Relationship Id="rId3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658</Pages>
  <Words>115000</Words>
  <Characters>655502</Characters>
  <Application>Microsoft Office Word</Application>
  <DocSecurity>0</DocSecurity>
  <Lines>5462</Lines>
  <Paragraphs>1537</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768965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17</cp:revision>
  <cp:lastPrinted>2025-11-09T03:46:00Z</cp:lastPrinted>
  <dcterms:created xsi:type="dcterms:W3CDTF">2025-11-24T04:19:00Z</dcterms:created>
  <dcterms:modified xsi:type="dcterms:W3CDTF">2025-11-24T06:39:00Z</dcterms:modified>
</cp:coreProperties>
</file>