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4356" w:rsidRDefault="00000000">
      <w:pPr>
        <w:spacing w:after="60"/>
        <w:jc w:val="center"/>
      </w:pPr>
      <w:r>
        <w:rPr>
          <w:b/>
          <w:bCs/>
          <w:color w:val="1B3A5C"/>
          <w:sz w:val="36"/>
          <w:szCs w:val="36"/>
        </w:rPr>
        <w:t>LAKSHMI KUTTIPPURATHU, PhD</w:t>
      </w:r>
    </w:p>
    <w:p w:rsidR="00D84356" w:rsidRDefault="00000000">
      <w:pPr>
        <w:spacing w:after="40"/>
        <w:jc w:val="center"/>
      </w:pPr>
      <w:r>
        <w:rPr>
          <w:color w:val="666666"/>
          <w:sz w:val="18"/>
          <w:szCs w:val="18"/>
        </w:rPr>
        <w:t xml:space="preserve"> </w:t>
      </w:r>
      <w:r w:rsidR="00336B02">
        <w:rPr>
          <w:color w:val="666666"/>
          <w:sz w:val="18"/>
          <w:szCs w:val="18"/>
        </w:rPr>
        <w:t>Boston</w:t>
      </w:r>
      <w:r>
        <w:rPr>
          <w:color w:val="666666"/>
          <w:sz w:val="18"/>
          <w:szCs w:val="18"/>
        </w:rPr>
        <w:t>, MA | (508) 614-8643 | lakshmikc@gmail.com</w:t>
      </w:r>
    </w:p>
    <w:p w:rsidR="00D84356" w:rsidRDefault="00D84356">
      <w:pPr>
        <w:spacing w:after="100"/>
        <w:jc w:val="center"/>
      </w:pPr>
      <w:hyperlink r:id="rId5" w:history="1">
        <w:r>
          <w:rPr>
            <w:color w:val="2E7D7A"/>
            <w:sz w:val="18"/>
            <w:szCs w:val="18"/>
            <w:u w:val="single"/>
          </w:rPr>
          <w:t>LinkedIn</w:t>
        </w:r>
      </w:hyperlink>
      <w:r>
        <w:rPr>
          <w:color w:val="666666"/>
          <w:sz w:val="18"/>
          <w:szCs w:val="18"/>
        </w:rPr>
        <w:t xml:space="preserve">  |  </w:t>
      </w:r>
      <w:hyperlink r:id="rId6" w:history="1">
        <w:r>
          <w:rPr>
            <w:color w:val="2E7D7A"/>
            <w:sz w:val="18"/>
            <w:szCs w:val="18"/>
            <w:u w:val="single"/>
          </w:rPr>
          <w:t>GitHub</w:t>
        </w:r>
      </w:hyperlink>
      <w:r>
        <w:rPr>
          <w:color w:val="666666"/>
          <w:sz w:val="18"/>
          <w:szCs w:val="18"/>
        </w:rPr>
        <w:t xml:space="preserve">  |  </w:t>
      </w:r>
      <w:hyperlink r:id="rId7" w:history="1">
        <w:r>
          <w:rPr>
            <w:color w:val="2E7D7A"/>
            <w:sz w:val="18"/>
            <w:szCs w:val="18"/>
            <w:u w:val="single"/>
          </w:rPr>
          <w:t>Publications (ORCID)</w:t>
        </w:r>
      </w:hyperlink>
    </w:p>
    <w:p w:rsidR="00D84356" w:rsidRDefault="00D84356">
      <w:pPr>
        <w:pBdr>
          <w:bottom w:val="single" w:sz="8" w:space="1" w:color="1B3A5C"/>
        </w:pBdr>
        <w:spacing w:after="120"/>
      </w:pPr>
    </w:p>
    <w:p w:rsidR="00D84356" w:rsidRDefault="00000000">
      <w:pPr>
        <w:pBdr>
          <w:bottom w:val="single" w:sz="6" w:space="1" w:color="2E7D7A"/>
        </w:pBdr>
        <w:spacing w:before="180" w:after="60"/>
      </w:pPr>
      <w:r>
        <w:rPr>
          <w:b/>
          <w:bCs/>
          <w:color w:val="2E7D7A"/>
          <w:sz w:val="20"/>
          <w:szCs w:val="20"/>
        </w:rPr>
        <w:t>PROFESSIONAL SUMMARY</w:t>
      </w:r>
    </w:p>
    <w:p w:rsidR="00596C64" w:rsidRDefault="00596C64">
      <w:pPr>
        <w:pBdr>
          <w:bottom w:val="single" w:sz="6" w:space="1" w:color="2E7D7A"/>
        </w:pBdr>
        <w:spacing w:before="180" w:after="60"/>
      </w:pPr>
      <w:r>
        <w:t xml:space="preserve">Computational biology and translational science leader with 15+ years of experience applying data science, genomics, and systems biology to accelerate therapeutic discovery. Experienced in integrating multi-omics, phenotypic, and clinical datasets </w:t>
      </w:r>
      <w:r w:rsidR="002628D4">
        <w:t xml:space="preserve">with ML </w:t>
      </w:r>
      <w:r>
        <w:t>to generate actionable insights for target discovery and translational strategy. Proven track record of building computational capabilities from the ground up, leading cross-functional scientific teams, and translating complex biological data into decisions that shape drug discovery programs and investment strategy. Combines deep technical expertise with strategic thinking to advance innovative therapeutics from early discovery through preclinical development.</w:t>
      </w:r>
    </w:p>
    <w:p w:rsidR="00D84356" w:rsidRDefault="00000000">
      <w:pPr>
        <w:pBdr>
          <w:bottom w:val="single" w:sz="6" w:space="1" w:color="2E7D7A"/>
        </w:pBdr>
        <w:spacing w:before="180" w:after="60"/>
      </w:pPr>
      <w:r>
        <w:rPr>
          <w:b/>
          <w:bCs/>
          <w:color w:val="2E7D7A"/>
          <w:sz w:val="20"/>
          <w:szCs w:val="20"/>
        </w:rPr>
        <w:t>CORE EXPERTISE</w:t>
      </w:r>
    </w:p>
    <w:p w:rsidR="00465096" w:rsidRPr="00BE3141" w:rsidRDefault="00465096" w:rsidP="00465096">
      <w:pPr>
        <w:pStyle w:val="NoSpacing"/>
        <w:rPr>
          <w:rFonts w:ascii="Arial" w:hAnsi="Arial" w:cs="Arial"/>
          <w:b/>
          <w:bCs/>
          <w:color w:val="153D63" w:themeColor="text2" w:themeTint="E6"/>
          <w:sz w:val="19"/>
          <w:szCs w:val="19"/>
        </w:rPr>
      </w:pPr>
      <w:r w:rsidRPr="00BE3141">
        <w:rPr>
          <w:rFonts w:ascii="Arial" w:hAnsi="Arial" w:cs="Arial"/>
          <w:b/>
          <w:bCs/>
          <w:color w:val="153D63" w:themeColor="text2" w:themeTint="E6"/>
          <w:sz w:val="19"/>
          <w:szCs w:val="19"/>
        </w:rPr>
        <w:t>Translational Science &amp; Precision Medicine</w:t>
      </w:r>
    </w:p>
    <w:p w:rsidR="00465096" w:rsidRPr="00BE3141" w:rsidRDefault="00465096" w:rsidP="00465096">
      <w:pPr>
        <w:pStyle w:val="NoSpacing"/>
        <w:rPr>
          <w:rFonts w:ascii="Arial" w:hAnsi="Arial" w:cs="Arial"/>
          <w:color w:val="404040" w:themeColor="text1" w:themeTint="BF"/>
          <w:sz w:val="19"/>
          <w:szCs w:val="19"/>
        </w:rPr>
      </w:pPr>
      <w:r w:rsidRPr="00BE3141">
        <w:rPr>
          <w:rFonts w:ascii="Arial" w:hAnsi="Arial" w:cs="Arial"/>
          <w:color w:val="404040" w:themeColor="text1" w:themeTint="BF"/>
          <w:sz w:val="19"/>
          <w:szCs w:val="19"/>
        </w:rPr>
        <w:t>Biomarker discovery • patient stratification • mechanism-of-action analytics • translational data interpretation • target discovery &amp; validation</w:t>
      </w:r>
    </w:p>
    <w:p w:rsidR="00465096" w:rsidRPr="00BE3141" w:rsidRDefault="00465096" w:rsidP="00465096">
      <w:pPr>
        <w:pStyle w:val="NoSpacing"/>
        <w:rPr>
          <w:rFonts w:ascii="Arial" w:hAnsi="Arial" w:cs="Arial"/>
          <w:b/>
          <w:bCs/>
          <w:color w:val="153D63" w:themeColor="text2" w:themeTint="E6"/>
          <w:sz w:val="19"/>
          <w:szCs w:val="19"/>
        </w:rPr>
      </w:pPr>
      <w:r w:rsidRPr="00BE3141">
        <w:rPr>
          <w:rFonts w:ascii="Arial" w:hAnsi="Arial" w:cs="Arial"/>
          <w:b/>
          <w:bCs/>
          <w:color w:val="153D63" w:themeColor="text2" w:themeTint="E6"/>
          <w:sz w:val="19"/>
          <w:szCs w:val="19"/>
        </w:rPr>
        <w:t>Multi-Omics &amp; Biological Data</w:t>
      </w:r>
    </w:p>
    <w:p w:rsidR="00465096" w:rsidRPr="00BE3141" w:rsidRDefault="00465096" w:rsidP="00465096">
      <w:pPr>
        <w:pStyle w:val="NoSpacing"/>
        <w:rPr>
          <w:rFonts w:ascii="Arial" w:hAnsi="Arial" w:cs="Arial"/>
          <w:sz w:val="19"/>
          <w:szCs w:val="19"/>
        </w:rPr>
      </w:pPr>
      <w:r w:rsidRPr="00BE3141">
        <w:rPr>
          <w:rFonts w:ascii="Arial" w:hAnsi="Arial" w:cs="Arial"/>
          <w:sz w:val="19"/>
          <w:szCs w:val="19"/>
        </w:rPr>
        <w:t>Genomics • transcriptomics • single-cell sequencing • GWAS • proteomics • metabolomics • QTL analysis • multi-modal data integration</w:t>
      </w:r>
    </w:p>
    <w:p w:rsidR="00465096" w:rsidRPr="00BE3141" w:rsidRDefault="00465096" w:rsidP="00465096">
      <w:pPr>
        <w:pStyle w:val="NoSpacing"/>
        <w:rPr>
          <w:rFonts w:ascii="Arial" w:hAnsi="Arial" w:cs="Arial"/>
          <w:b/>
          <w:bCs/>
          <w:color w:val="153D63" w:themeColor="text2" w:themeTint="E6"/>
          <w:sz w:val="19"/>
          <w:szCs w:val="19"/>
        </w:rPr>
      </w:pPr>
      <w:r w:rsidRPr="00BE3141">
        <w:rPr>
          <w:rFonts w:ascii="Arial" w:hAnsi="Arial" w:cs="Arial"/>
          <w:b/>
          <w:bCs/>
          <w:color w:val="153D63" w:themeColor="text2" w:themeTint="E6"/>
          <w:sz w:val="19"/>
          <w:szCs w:val="19"/>
        </w:rPr>
        <w:t>AI / Machine Learning for Biology</w:t>
      </w:r>
    </w:p>
    <w:p w:rsidR="00465096" w:rsidRPr="00BE3141" w:rsidRDefault="00465096" w:rsidP="00465096">
      <w:pPr>
        <w:pStyle w:val="NoSpacing"/>
        <w:rPr>
          <w:rFonts w:ascii="Arial" w:hAnsi="Arial" w:cs="Arial"/>
          <w:color w:val="262626" w:themeColor="text1" w:themeTint="D9"/>
          <w:sz w:val="19"/>
          <w:szCs w:val="19"/>
        </w:rPr>
      </w:pPr>
      <w:r w:rsidRPr="00BE3141">
        <w:rPr>
          <w:rFonts w:ascii="Arial" w:hAnsi="Arial" w:cs="Arial"/>
          <w:color w:val="262626" w:themeColor="text1" w:themeTint="D9"/>
          <w:sz w:val="19"/>
          <w:szCs w:val="19"/>
        </w:rPr>
        <w:t>Predictive modeling • target prioritization • phenotype stratification • ML pipelines for biomedical data • systems biology modeling</w:t>
      </w:r>
    </w:p>
    <w:p w:rsidR="00465096" w:rsidRPr="00BE3141" w:rsidRDefault="00465096" w:rsidP="00465096">
      <w:pPr>
        <w:pStyle w:val="NoSpacing"/>
        <w:rPr>
          <w:rFonts w:ascii="Arial" w:hAnsi="Arial" w:cs="Arial"/>
          <w:b/>
          <w:bCs/>
          <w:color w:val="153D63" w:themeColor="text2" w:themeTint="E6"/>
          <w:sz w:val="19"/>
          <w:szCs w:val="19"/>
        </w:rPr>
      </w:pPr>
      <w:r w:rsidRPr="00BE3141">
        <w:rPr>
          <w:rFonts w:ascii="Arial" w:hAnsi="Arial" w:cs="Arial"/>
          <w:b/>
          <w:bCs/>
          <w:color w:val="153D63" w:themeColor="text2" w:themeTint="E6"/>
          <w:sz w:val="19"/>
          <w:szCs w:val="19"/>
        </w:rPr>
        <w:t>Data Platforms &amp; Computational Infrastructure</w:t>
      </w:r>
    </w:p>
    <w:p w:rsidR="00465096" w:rsidRPr="00BE3141" w:rsidRDefault="00465096" w:rsidP="00465096">
      <w:pPr>
        <w:pStyle w:val="NoSpacing"/>
        <w:rPr>
          <w:rFonts w:ascii="Arial" w:hAnsi="Arial" w:cs="Arial"/>
          <w:color w:val="262626" w:themeColor="text1" w:themeTint="D9"/>
          <w:sz w:val="19"/>
          <w:szCs w:val="19"/>
        </w:rPr>
      </w:pPr>
      <w:r w:rsidRPr="00BE3141">
        <w:rPr>
          <w:rFonts w:ascii="Arial" w:hAnsi="Arial" w:cs="Arial"/>
          <w:color w:val="262626" w:themeColor="text1" w:themeTint="D9"/>
          <w:sz w:val="19"/>
          <w:szCs w:val="19"/>
        </w:rPr>
        <w:t>Cloud-based computational pipelines (AWS), WGS workflow orchestration (Nextflow), • reproducible workflows • Data governance &amp; quality control • FAIR data environments, and scalable multi-omics data integration.</w:t>
      </w:r>
    </w:p>
    <w:p w:rsidR="00465096" w:rsidRPr="00BE3141" w:rsidRDefault="00465096" w:rsidP="00465096">
      <w:pPr>
        <w:pStyle w:val="NoSpacing"/>
        <w:rPr>
          <w:rFonts w:ascii="Arial" w:hAnsi="Arial" w:cs="Arial"/>
          <w:b/>
          <w:bCs/>
          <w:color w:val="153D63" w:themeColor="text2" w:themeTint="E6"/>
          <w:sz w:val="19"/>
          <w:szCs w:val="19"/>
        </w:rPr>
      </w:pPr>
      <w:r w:rsidRPr="00BE3141">
        <w:rPr>
          <w:rFonts w:ascii="Arial" w:hAnsi="Arial" w:cs="Arial"/>
          <w:b/>
          <w:bCs/>
          <w:color w:val="153D63" w:themeColor="text2" w:themeTint="E6"/>
          <w:sz w:val="19"/>
          <w:szCs w:val="19"/>
        </w:rPr>
        <w:t>Leadership &amp; Scientific Communication</w:t>
      </w:r>
    </w:p>
    <w:p w:rsidR="00465096" w:rsidRPr="00BE3141" w:rsidRDefault="00465096" w:rsidP="00465096">
      <w:pPr>
        <w:pStyle w:val="NoSpacing"/>
        <w:rPr>
          <w:rFonts w:ascii="Arial" w:hAnsi="Arial" w:cs="Arial"/>
          <w:color w:val="262626" w:themeColor="text1" w:themeTint="D9"/>
          <w:sz w:val="19"/>
          <w:szCs w:val="19"/>
        </w:rPr>
      </w:pPr>
      <w:r w:rsidRPr="00BE3141">
        <w:rPr>
          <w:rFonts w:ascii="Arial" w:hAnsi="Arial" w:cs="Arial"/>
          <w:color w:val="262626" w:themeColor="text1" w:themeTint="D9"/>
          <w:sz w:val="19"/>
          <w:szCs w:val="19"/>
        </w:rPr>
        <w:t>Cross-functional leadership • executive scientific translation • board presentations • external partnerships • team mentorship</w:t>
      </w:r>
    </w:p>
    <w:p w:rsidR="00D84356" w:rsidRDefault="00000000">
      <w:pPr>
        <w:pBdr>
          <w:bottom w:val="single" w:sz="6" w:space="1" w:color="2E7D7A"/>
        </w:pBdr>
        <w:spacing w:before="180" w:after="60"/>
      </w:pPr>
      <w:r>
        <w:rPr>
          <w:b/>
          <w:bCs/>
          <w:color w:val="2E7D7A"/>
          <w:sz w:val="20"/>
          <w:szCs w:val="20"/>
        </w:rPr>
        <w:t>PROFESSIONAL EXPERIENCE</w:t>
      </w:r>
    </w:p>
    <w:p w:rsidR="00465096" w:rsidRPr="00465096" w:rsidRDefault="00465096" w:rsidP="00465096">
      <w:pPr>
        <w:pStyle w:val="NoSpacing"/>
        <w:rPr>
          <w:rFonts w:ascii="Calibri" w:hAnsi="Calibri" w:cs="Calibri"/>
          <w:b/>
          <w:bCs/>
          <w:kern w:val="0"/>
          <w:sz w:val="22"/>
          <w:szCs w:val="22"/>
        </w:rPr>
      </w:pPr>
      <w:r w:rsidRPr="00596C64">
        <w:rPr>
          <w:rFonts w:ascii="Arial" w:hAnsi="Arial" w:cs="Arial"/>
          <w:b/>
          <w:bCs/>
          <w:color w:val="153D63" w:themeColor="text2" w:themeTint="E6"/>
          <w:kern w:val="0"/>
          <w:sz w:val="21"/>
          <w:szCs w:val="21"/>
        </w:rPr>
        <w:t xml:space="preserve">Co-Founder </w:t>
      </w:r>
      <w:r w:rsidRPr="00465096">
        <w:rPr>
          <w:rFonts w:ascii="Arial" w:hAnsi="Arial" w:cs="Arial"/>
          <w:color w:val="666666"/>
          <w:sz w:val="19"/>
          <w:szCs w:val="19"/>
        </w:rPr>
        <w:t xml:space="preserve">| </w:t>
      </w:r>
      <w:proofErr w:type="spellStart"/>
      <w:r w:rsidRPr="00596C64">
        <w:rPr>
          <w:rFonts w:ascii="Arial" w:hAnsi="Arial" w:cs="Arial"/>
          <w:i/>
          <w:iCs/>
          <w:color w:val="666666"/>
          <w:sz w:val="19"/>
          <w:szCs w:val="19"/>
        </w:rPr>
        <w:t>Encure</w:t>
      </w:r>
      <w:proofErr w:type="spellEnd"/>
      <w:r w:rsidRPr="00596C64">
        <w:rPr>
          <w:rFonts w:ascii="Arial" w:hAnsi="Arial" w:cs="Arial"/>
          <w:i/>
          <w:iCs/>
          <w:color w:val="666666"/>
          <w:sz w:val="19"/>
          <w:szCs w:val="19"/>
        </w:rPr>
        <w:t xml:space="preserve"> Biotherapeutic</w:t>
      </w:r>
      <w:r w:rsidR="00596C64">
        <w:rPr>
          <w:rFonts w:ascii="Arial" w:hAnsi="Arial" w:cs="Arial"/>
          <w:i/>
          <w:iCs/>
          <w:color w:val="666666"/>
          <w:sz w:val="19"/>
          <w:szCs w:val="19"/>
        </w:rPr>
        <w:t>s |</w:t>
      </w:r>
      <w:r w:rsidRPr="00465096">
        <w:rPr>
          <w:rFonts w:ascii="Arial" w:hAnsi="Arial" w:cs="Arial"/>
          <w:b/>
          <w:bCs/>
          <w:kern w:val="0"/>
          <w:sz w:val="19"/>
          <w:szCs w:val="19"/>
        </w:rPr>
        <w:t xml:space="preserve"> </w:t>
      </w:r>
      <w:r w:rsidRPr="00465096">
        <w:rPr>
          <w:rFonts w:ascii="Arial" w:hAnsi="Arial" w:cs="Arial"/>
          <w:color w:val="666666"/>
          <w:sz w:val="19"/>
          <w:szCs w:val="19"/>
        </w:rPr>
        <w:t>202</w:t>
      </w:r>
      <w:r>
        <w:rPr>
          <w:rFonts w:ascii="Arial" w:hAnsi="Arial" w:cs="Arial"/>
          <w:color w:val="666666"/>
          <w:sz w:val="19"/>
          <w:szCs w:val="19"/>
        </w:rPr>
        <w:t>6</w:t>
      </w:r>
      <w:r w:rsidRPr="00465096">
        <w:rPr>
          <w:rFonts w:ascii="Arial" w:hAnsi="Arial" w:cs="Arial"/>
          <w:color w:val="666666"/>
          <w:sz w:val="19"/>
          <w:szCs w:val="19"/>
        </w:rPr>
        <w:t xml:space="preserve"> – Present</w:t>
      </w:r>
    </w:p>
    <w:p w:rsidR="00F0397C" w:rsidRPr="00F0397C" w:rsidRDefault="00F0397C" w:rsidP="00503BAF">
      <w:pPr>
        <w:pStyle w:val="NoSpacing"/>
        <w:rPr>
          <w:rFonts w:ascii="Arial" w:hAnsi="Arial" w:cs="Arial"/>
          <w:kern w:val="0"/>
          <w:sz w:val="19"/>
          <w:szCs w:val="19"/>
        </w:rPr>
      </w:pPr>
      <w:r w:rsidRPr="00F0397C">
        <w:rPr>
          <w:rFonts w:ascii="Arial" w:hAnsi="Arial" w:cs="Arial"/>
          <w:sz w:val="19"/>
          <w:szCs w:val="19"/>
        </w:rPr>
        <w:t xml:space="preserve">At </w:t>
      </w:r>
      <w:proofErr w:type="spellStart"/>
      <w:r w:rsidRPr="00F0397C">
        <w:rPr>
          <w:rFonts w:ascii="Arial" w:hAnsi="Arial" w:cs="Arial"/>
          <w:sz w:val="19"/>
          <w:szCs w:val="19"/>
        </w:rPr>
        <w:t>Encure</w:t>
      </w:r>
      <w:proofErr w:type="spellEnd"/>
      <w:r w:rsidRPr="00F0397C">
        <w:rPr>
          <w:rFonts w:ascii="Arial" w:hAnsi="Arial" w:cs="Arial"/>
          <w:sz w:val="19"/>
          <w:szCs w:val="19"/>
        </w:rPr>
        <w:t xml:space="preserve"> Bio, I lead scientific strategy, computational biology, and data-driven decision-making, building the analytical and SaaS foundation for target discovery and advancing a cardiometabolic pipeline from hypothesis through IND-enabling studies.</w:t>
      </w:r>
    </w:p>
    <w:p w:rsidR="00465096" w:rsidRDefault="00465096" w:rsidP="00465096">
      <w:pPr>
        <w:spacing w:before="140" w:after="50"/>
      </w:pPr>
      <w:r>
        <w:rPr>
          <w:b/>
          <w:bCs/>
          <w:color w:val="1B3A5C"/>
          <w:sz w:val="21"/>
          <w:szCs w:val="21"/>
        </w:rPr>
        <w:t>Scientific Advisor &amp; Technical Leader</w:t>
      </w:r>
      <w:r>
        <w:rPr>
          <w:color w:val="666666"/>
        </w:rPr>
        <w:t xml:space="preserve"> | </w:t>
      </w:r>
      <w:r>
        <w:rPr>
          <w:i/>
          <w:iCs/>
          <w:color w:val="666666"/>
        </w:rPr>
        <w:t>Multiple Biotechnology &amp; AI Ventures</w:t>
      </w:r>
      <w:r>
        <w:rPr>
          <w:color w:val="666666"/>
        </w:rPr>
        <w:t xml:space="preserve"> | 2025 – Present</w:t>
      </w:r>
    </w:p>
    <w:p w:rsidR="00465096" w:rsidRPr="00465096" w:rsidRDefault="00465096" w:rsidP="00465096">
      <w:pPr>
        <w:spacing w:before="40" w:after="40"/>
      </w:pPr>
      <w:r>
        <w:t>Provide bioinformatics leadership and computational strategy to early-stage precision medicine companies:</w:t>
      </w:r>
    </w:p>
    <w:p w:rsidR="00F7230D" w:rsidRPr="00A774AC" w:rsidRDefault="00F7230D" w:rsidP="00F7230D">
      <w:pPr>
        <w:pStyle w:val="NoSpacing"/>
        <w:numPr>
          <w:ilvl w:val="0"/>
          <w:numId w:val="3"/>
        </w:numPr>
        <w:rPr>
          <w:rFonts w:ascii="Arial" w:hAnsi="Arial" w:cs="Arial"/>
          <w:b/>
          <w:bCs/>
          <w:kern w:val="0"/>
          <w:sz w:val="19"/>
          <w:szCs w:val="19"/>
        </w:rPr>
      </w:pPr>
      <w:r w:rsidRPr="00F7230D">
        <w:rPr>
          <w:rFonts w:ascii="Arial" w:hAnsi="Arial" w:cs="Arial"/>
          <w:b/>
          <w:bCs/>
          <w:color w:val="153D63" w:themeColor="text2" w:themeTint="E6"/>
          <w:kern w:val="0"/>
          <w:sz w:val="19"/>
          <w:szCs w:val="19"/>
        </w:rPr>
        <w:t xml:space="preserve">Bioscope AI – Scientific Advisory Board Member </w:t>
      </w:r>
      <w:r w:rsidRPr="00F7230D">
        <w:rPr>
          <w:rFonts w:ascii="Arial" w:hAnsi="Arial" w:cs="Arial"/>
          <w:b/>
          <w:bCs/>
          <w:kern w:val="0"/>
          <w:sz w:val="19"/>
          <w:szCs w:val="19"/>
        </w:rPr>
        <w:t>-</w:t>
      </w:r>
      <w:r w:rsidRPr="00F7230D">
        <w:rPr>
          <w:rFonts w:ascii="Arial" w:hAnsi="Arial" w:cs="Arial"/>
          <w:kern w:val="0"/>
          <w:sz w:val="19"/>
          <w:szCs w:val="19"/>
        </w:rPr>
        <w:t>Advise on development of an AI-driven precision medicine platform integrating electronic health records, genomics, and phenotypic data to support translational insights and clinical decision support.</w:t>
      </w:r>
    </w:p>
    <w:p w:rsidR="00A774AC" w:rsidRPr="00712F43" w:rsidRDefault="00A774AC" w:rsidP="00A774AC">
      <w:pPr>
        <w:pStyle w:val="ListParagraph"/>
        <w:numPr>
          <w:ilvl w:val="0"/>
          <w:numId w:val="3"/>
        </w:numPr>
        <w:spacing w:before="60" w:after="30"/>
      </w:pPr>
      <w:r w:rsidRPr="00FD0E35">
        <w:rPr>
          <w:b/>
          <w:bCs/>
          <w:color w:val="1B3A5C"/>
        </w:rPr>
        <w:t xml:space="preserve">Melior Discovery (ML Advisor) </w:t>
      </w:r>
      <w:r>
        <w:rPr>
          <w:b/>
          <w:bCs/>
          <w:color w:val="1B3A5C"/>
        </w:rPr>
        <w:t>-</w:t>
      </w:r>
      <w:r w:rsidRPr="00FD0E35">
        <w:rPr>
          <w:b/>
          <w:bCs/>
          <w:color w:val="1B3A5C"/>
        </w:rPr>
        <w:t xml:space="preserve"> </w:t>
      </w:r>
      <w:r w:rsidRPr="00596C64">
        <w:rPr>
          <w:color w:val="404040" w:themeColor="text1" w:themeTint="BF"/>
        </w:rPr>
        <w:t>Le</w:t>
      </w:r>
      <w:r w:rsidRPr="00596C64">
        <w:rPr>
          <w:color w:val="262626" w:themeColor="text1" w:themeTint="D9"/>
        </w:rPr>
        <w:t>ad ML strategy for modeling experimental variability in preclinical disease models to improve reproducibility and statistical power</w:t>
      </w:r>
      <w:r w:rsidRPr="00596C64">
        <w:rPr>
          <w:i/>
          <w:iCs/>
          <w:color w:val="262626" w:themeColor="text1" w:themeTint="D9"/>
        </w:rPr>
        <w:t>.</w:t>
      </w:r>
    </w:p>
    <w:p w:rsidR="00712F43" w:rsidRPr="00712F43" w:rsidRDefault="00712F43" w:rsidP="00712F43">
      <w:pPr>
        <w:pStyle w:val="ListParagraph"/>
        <w:spacing w:before="60" w:after="30"/>
        <w:ind w:left="720"/>
      </w:pPr>
    </w:p>
    <w:p w:rsidR="00465096" w:rsidRDefault="00465096" w:rsidP="00465096">
      <w:pPr>
        <w:spacing w:before="140" w:after="50"/>
      </w:pPr>
      <w:r>
        <w:rPr>
          <w:b/>
          <w:bCs/>
          <w:color w:val="1B3A5C"/>
          <w:sz w:val="21"/>
          <w:szCs w:val="21"/>
        </w:rPr>
        <w:t>Associate Director, Computational Biology &amp; Data Sciences</w:t>
      </w:r>
      <w:r>
        <w:rPr>
          <w:color w:val="666666"/>
        </w:rPr>
        <w:t xml:space="preserve"> | </w:t>
      </w:r>
      <w:r>
        <w:rPr>
          <w:i/>
          <w:iCs/>
          <w:color w:val="666666"/>
        </w:rPr>
        <w:t>Lexicon Pharmaceuticals</w:t>
      </w:r>
      <w:r>
        <w:rPr>
          <w:color w:val="666666"/>
        </w:rPr>
        <w:t xml:space="preserve"> | 2021 – 2024</w:t>
      </w:r>
    </w:p>
    <w:p w:rsidR="00465096" w:rsidRDefault="00465096" w:rsidP="00465096">
      <w:pPr>
        <w:spacing w:before="40" w:after="40"/>
      </w:pPr>
      <w:r>
        <w:t>Led bioinformatics strategy and platform development for target discovery and translational research in metabolic and neurological diseases.</w:t>
      </w:r>
    </w:p>
    <w:p w:rsidR="00465096" w:rsidRDefault="00465096" w:rsidP="00465096">
      <w:pPr>
        <w:pStyle w:val="ListParagraph"/>
        <w:numPr>
          <w:ilvl w:val="0"/>
          <w:numId w:val="2"/>
        </w:numPr>
        <w:spacing w:before="40" w:after="40"/>
      </w:pPr>
      <w:r>
        <w:t xml:space="preserve">Designed and deployed </w:t>
      </w:r>
      <w:r>
        <w:rPr>
          <w:b/>
          <w:bCs/>
        </w:rPr>
        <w:t>LexGPT</w:t>
      </w:r>
      <w:r>
        <w:t xml:space="preserve">, </w:t>
      </w:r>
      <w:r w:rsidRPr="00596C64">
        <w:rPr>
          <w:color w:val="262626" w:themeColor="text1" w:themeTint="D9"/>
        </w:rPr>
        <w:t xml:space="preserve">an AI-driven bioinformatics platform </w:t>
      </w:r>
      <w:r>
        <w:t>integrating internal experimental data with external genomic, genetic, and clinical datasets for scalable therapeutic target discovery.</w:t>
      </w:r>
    </w:p>
    <w:p w:rsidR="00465096" w:rsidRDefault="00465096" w:rsidP="00465096">
      <w:pPr>
        <w:pStyle w:val="ListParagraph"/>
        <w:numPr>
          <w:ilvl w:val="0"/>
          <w:numId w:val="2"/>
        </w:numPr>
        <w:spacing w:before="40" w:after="40"/>
      </w:pPr>
      <w:r>
        <w:t xml:space="preserve">Developed </w:t>
      </w:r>
      <w:r>
        <w:rPr>
          <w:b/>
          <w:bCs/>
        </w:rPr>
        <w:t>LexMission</w:t>
      </w:r>
      <w:r>
        <w:t>, a cloud-based multi-omics pipeline using Python/R</w:t>
      </w:r>
      <w:r w:rsidR="00685030">
        <w:t>/</w:t>
      </w:r>
      <w:proofErr w:type="spellStart"/>
      <w:r w:rsidR="00685030">
        <w:t>ShinyR</w:t>
      </w:r>
      <w:proofErr w:type="spellEnd"/>
      <w:r>
        <w:t xml:space="preserve"> to prioritize disease-relevant gene targets across metabolism and neuroscience programs.</w:t>
      </w:r>
    </w:p>
    <w:p w:rsidR="0060046F" w:rsidRDefault="0060046F" w:rsidP="00465096">
      <w:pPr>
        <w:pStyle w:val="ListParagraph"/>
        <w:numPr>
          <w:ilvl w:val="0"/>
          <w:numId w:val="2"/>
        </w:numPr>
        <w:spacing w:before="40" w:after="40"/>
      </w:pPr>
      <w:r>
        <w:t xml:space="preserve">Led multi-omics transcriptome-wide analyses to identify and validate novel therapeutic targets, contributing to the discovery of </w:t>
      </w:r>
      <w:r w:rsidR="004F7C26">
        <w:t xml:space="preserve">obesity target </w:t>
      </w:r>
      <w:r>
        <w:t>LG9851</w:t>
      </w:r>
      <w:r w:rsidR="00482615">
        <w:t>.</w:t>
      </w:r>
    </w:p>
    <w:p w:rsidR="00465096" w:rsidRDefault="00465096" w:rsidP="00465096">
      <w:pPr>
        <w:pStyle w:val="ListParagraph"/>
        <w:numPr>
          <w:ilvl w:val="0"/>
          <w:numId w:val="2"/>
        </w:numPr>
        <w:spacing w:before="40" w:after="40"/>
      </w:pPr>
      <w:r>
        <w:t xml:space="preserve">Directed </w:t>
      </w:r>
      <w:r w:rsidRPr="00857443">
        <w:rPr>
          <w:b/>
          <w:bCs/>
        </w:rPr>
        <w:t>CRO collaborations</w:t>
      </w:r>
      <w:r>
        <w:t xml:space="preserve"> to design functional genomics experiments supporting target validation and mechanism-of-action studies.</w:t>
      </w:r>
    </w:p>
    <w:p w:rsidR="00465096" w:rsidRDefault="00465096" w:rsidP="00465096">
      <w:pPr>
        <w:pStyle w:val="ListParagraph"/>
        <w:numPr>
          <w:ilvl w:val="0"/>
          <w:numId w:val="2"/>
        </w:numPr>
        <w:spacing w:before="40" w:after="40"/>
      </w:pPr>
      <w:r>
        <w:t xml:space="preserve">Presented computational strategies and translational insights to executive </w:t>
      </w:r>
      <w:r w:rsidRPr="00482615">
        <w:rPr>
          <w:b/>
          <w:bCs/>
        </w:rPr>
        <w:t>leadership and board members</w:t>
      </w:r>
      <w:r>
        <w:t xml:space="preserve"> to support strategic R&amp;D decision-making.</w:t>
      </w:r>
    </w:p>
    <w:p w:rsidR="00465096" w:rsidRDefault="00465096" w:rsidP="00465096">
      <w:pPr>
        <w:spacing w:before="60" w:after="40"/>
        <w:ind w:left="220"/>
      </w:pPr>
      <w:r>
        <w:rPr>
          <w:b/>
          <w:bCs/>
          <w:color w:val="1B3A5C"/>
        </w:rPr>
        <w:lastRenderedPageBreak/>
        <w:t xml:space="preserve">Key Outcome: </w:t>
      </w:r>
      <w:r>
        <w:t>Bioinformatics contributions enabled a $1B partnership with Novo Nordisk for first-in-class obesity therapeutic LG9851.</w:t>
      </w:r>
    </w:p>
    <w:p w:rsidR="00465096" w:rsidRDefault="00465096" w:rsidP="00465096">
      <w:pPr>
        <w:spacing w:before="140" w:after="50"/>
      </w:pPr>
      <w:r>
        <w:rPr>
          <w:b/>
          <w:bCs/>
          <w:color w:val="1B3A5C"/>
          <w:sz w:val="21"/>
          <w:szCs w:val="21"/>
        </w:rPr>
        <w:t>Research Faculty - Computational Biology &amp; Functional Genomics</w:t>
      </w:r>
      <w:r>
        <w:rPr>
          <w:color w:val="666666"/>
        </w:rPr>
        <w:t xml:space="preserve"> | </w:t>
      </w:r>
      <w:r>
        <w:rPr>
          <w:i/>
          <w:iCs/>
          <w:color w:val="666666"/>
        </w:rPr>
        <w:t>Thomas Jefferson University</w:t>
      </w:r>
      <w:r>
        <w:rPr>
          <w:color w:val="666666"/>
        </w:rPr>
        <w:t xml:space="preserve"> | 2019 – 2021</w:t>
      </w:r>
    </w:p>
    <w:p w:rsidR="00465096" w:rsidRDefault="00465096" w:rsidP="00465096">
      <w:pPr>
        <w:spacing w:before="40" w:after="40"/>
      </w:pPr>
      <w:r>
        <w:t>Led computational modeling and bioinformatics initiatives within an NIH SPARC-funded program studying cardiac neural circuits.</w:t>
      </w:r>
    </w:p>
    <w:p w:rsidR="00465096" w:rsidRDefault="00465096" w:rsidP="00465096">
      <w:pPr>
        <w:pStyle w:val="ListParagraph"/>
        <w:numPr>
          <w:ilvl w:val="0"/>
          <w:numId w:val="2"/>
        </w:numPr>
        <w:spacing w:before="40" w:after="40"/>
      </w:pPr>
      <w:r>
        <w:t>Directed scRNA-seq analysis and computational modeling of neuronal subpopulations regulating cardiac function.</w:t>
      </w:r>
    </w:p>
    <w:p w:rsidR="00465096" w:rsidRDefault="00465096" w:rsidP="00465096">
      <w:pPr>
        <w:pStyle w:val="ListParagraph"/>
        <w:numPr>
          <w:ilvl w:val="0"/>
          <w:numId w:val="2"/>
        </w:numPr>
        <w:spacing w:before="40" w:after="40"/>
      </w:pPr>
      <w:r>
        <w:t>Developed and published reproducible bioinformatics workflows (SMART-3seq pipeline) adopted across the research program.</w:t>
      </w:r>
    </w:p>
    <w:p w:rsidR="00465096" w:rsidRDefault="00465096" w:rsidP="00465096">
      <w:pPr>
        <w:pStyle w:val="ListParagraph"/>
        <w:numPr>
          <w:ilvl w:val="0"/>
          <w:numId w:val="2"/>
        </w:numPr>
        <w:spacing w:before="40" w:after="40"/>
      </w:pPr>
      <w:r>
        <w:t>Designed and taught graduate-level computational genomics curriculum; mentored trainees from high school through PhD level.</w:t>
      </w:r>
    </w:p>
    <w:p w:rsidR="00465096" w:rsidRDefault="00465096" w:rsidP="00465096">
      <w:pPr>
        <w:pStyle w:val="ListParagraph"/>
        <w:numPr>
          <w:ilvl w:val="0"/>
          <w:numId w:val="2"/>
        </w:numPr>
        <w:spacing w:before="40" w:after="40"/>
      </w:pPr>
      <w:r>
        <w:t>Contributed bioinformatics strategy to NIH grant applications supporting funded translational research programs.</w:t>
      </w:r>
    </w:p>
    <w:p w:rsidR="00465096" w:rsidRDefault="00465096" w:rsidP="00465096">
      <w:pPr>
        <w:spacing w:before="140" w:after="50"/>
      </w:pPr>
      <w:r>
        <w:rPr>
          <w:b/>
          <w:bCs/>
          <w:color w:val="1B3A5C"/>
          <w:sz w:val="21"/>
          <w:szCs w:val="21"/>
        </w:rPr>
        <w:t>Postdoctoral Fellow/Research Scientist-Computational Genomics</w:t>
      </w:r>
      <w:r>
        <w:rPr>
          <w:color w:val="666666"/>
        </w:rPr>
        <w:t xml:space="preserve"> | </w:t>
      </w:r>
      <w:r>
        <w:rPr>
          <w:i/>
          <w:iCs/>
          <w:color w:val="666666"/>
        </w:rPr>
        <w:t>Thomas Jefferson University</w:t>
      </w:r>
      <w:r>
        <w:rPr>
          <w:color w:val="666666"/>
        </w:rPr>
        <w:t xml:space="preserve"> | 2012 – 2017</w:t>
      </w:r>
    </w:p>
    <w:p w:rsidR="00465096" w:rsidRDefault="00465096" w:rsidP="00465096">
      <w:pPr>
        <w:pStyle w:val="ListParagraph"/>
        <w:numPr>
          <w:ilvl w:val="0"/>
          <w:numId w:val="2"/>
        </w:numPr>
        <w:spacing w:before="40" w:after="40"/>
      </w:pPr>
      <w:r>
        <w:t>Developed COMPACT, a novel computational framework for comparative gene expression analysis across biological conditions; published in peer-reviewed journals.</w:t>
      </w:r>
    </w:p>
    <w:p w:rsidR="00465096" w:rsidRDefault="00465096" w:rsidP="00465096">
      <w:pPr>
        <w:pStyle w:val="ListParagraph"/>
        <w:numPr>
          <w:ilvl w:val="0"/>
          <w:numId w:val="2"/>
        </w:numPr>
        <w:spacing w:before="40" w:after="40"/>
      </w:pPr>
      <w:r>
        <w:t>Conducted integrative multi-omics analyses (</w:t>
      </w:r>
      <w:proofErr w:type="spellStart"/>
      <w:r>
        <w:t>ChIP</w:t>
      </w:r>
      <w:proofErr w:type="spellEnd"/>
      <w:r>
        <w:t>-seq, RNA-seq, microRNA) characterizing transcriptional regulatory networks in tissue regeneration.</w:t>
      </w:r>
    </w:p>
    <w:p w:rsidR="00465096" w:rsidRDefault="00465096" w:rsidP="00465096">
      <w:pPr>
        <w:pStyle w:val="ListParagraph"/>
        <w:numPr>
          <w:ilvl w:val="0"/>
          <w:numId w:val="2"/>
        </w:numPr>
        <w:spacing w:before="40" w:after="40"/>
      </w:pPr>
      <w:r>
        <w:t>Led team computational modeling of microRNA networks and signaling pathways in liver regeneration; authored 4 first-author publications.</w:t>
      </w:r>
    </w:p>
    <w:p w:rsidR="00465096" w:rsidRDefault="00465096" w:rsidP="00465096">
      <w:pPr>
        <w:spacing w:before="140" w:after="50"/>
      </w:pPr>
      <w:r>
        <w:rPr>
          <w:b/>
          <w:bCs/>
          <w:color w:val="1B3A5C"/>
          <w:sz w:val="21"/>
          <w:szCs w:val="21"/>
        </w:rPr>
        <w:t>Research Fellow — Bioinformatics</w:t>
      </w:r>
      <w:r>
        <w:rPr>
          <w:color w:val="666666"/>
        </w:rPr>
        <w:t xml:space="preserve"> | </w:t>
      </w:r>
      <w:r>
        <w:rPr>
          <w:i/>
          <w:iCs/>
          <w:color w:val="666666"/>
        </w:rPr>
        <w:t>Harvard-MIT Health Sciences &amp; Technology</w:t>
      </w:r>
      <w:r>
        <w:rPr>
          <w:color w:val="666666"/>
        </w:rPr>
        <w:t xml:space="preserve"> | 2009 – 2011</w:t>
      </w:r>
    </w:p>
    <w:p w:rsidR="00465096" w:rsidRDefault="00465096" w:rsidP="00465096">
      <w:pPr>
        <w:pStyle w:val="ListParagraph"/>
        <w:numPr>
          <w:ilvl w:val="0"/>
          <w:numId w:val="2"/>
        </w:numPr>
        <w:spacing w:before="40" w:after="40"/>
      </w:pPr>
      <w:r>
        <w:t>Designed and deployed CompleteMOTIFs, a scalable web-based bioinformatics platform for transcription factor binding analysis adopted by 100+ Harvard researchers.</w:t>
      </w:r>
    </w:p>
    <w:p w:rsidR="00465096" w:rsidRDefault="00465096" w:rsidP="00465096">
      <w:pPr>
        <w:pBdr>
          <w:bottom w:val="single" w:sz="6" w:space="1" w:color="2E7D7A"/>
        </w:pBdr>
        <w:spacing w:before="180" w:after="60"/>
      </w:pPr>
      <w:r>
        <w:rPr>
          <w:b/>
          <w:bCs/>
          <w:color w:val="2E7D7A"/>
          <w:sz w:val="20"/>
          <w:szCs w:val="20"/>
        </w:rPr>
        <w:t>SELECTED PLATFORM DEVELOPMENT</w:t>
      </w:r>
    </w:p>
    <w:p w:rsidR="00465096" w:rsidRDefault="00465096" w:rsidP="00465096">
      <w:pPr>
        <w:pStyle w:val="ListParagraph"/>
        <w:numPr>
          <w:ilvl w:val="0"/>
          <w:numId w:val="2"/>
        </w:numPr>
        <w:spacing w:before="40" w:after="40"/>
      </w:pPr>
      <w:r>
        <w:t>LexGPT — AI-driven therapeutic target discovery platform integrating genomic, phenotypic, and clinical datasets</w:t>
      </w:r>
    </w:p>
    <w:p w:rsidR="00465096" w:rsidRDefault="00465096" w:rsidP="00465096">
      <w:pPr>
        <w:pStyle w:val="ListParagraph"/>
        <w:numPr>
          <w:ilvl w:val="0"/>
          <w:numId w:val="2"/>
        </w:numPr>
        <w:spacing w:before="40" w:after="40"/>
      </w:pPr>
      <w:r>
        <w:t>LexMission — Cloud-based multi-omics bioinformatics workflow for target prioritization (internal E2E platform)</w:t>
      </w:r>
    </w:p>
    <w:p w:rsidR="00465096" w:rsidRDefault="00465096" w:rsidP="00465096">
      <w:pPr>
        <w:pStyle w:val="ListParagraph"/>
        <w:numPr>
          <w:ilvl w:val="0"/>
          <w:numId w:val="2"/>
        </w:numPr>
        <w:spacing w:before="40" w:after="40"/>
      </w:pPr>
      <w:r>
        <w:t>SMART-3seq — Single-cell RNA-seq analysis pipeline (published workflow)</w:t>
      </w:r>
    </w:p>
    <w:p w:rsidR="00465096" w:rsidRDefault="00465096" w:rsidP="00465096">
      <w:pPr>
        <w:pStyle w:val="ListParagraph"/>
        <w:numPr>
          <w:ilvl w:val="0"/>
          <w:numId w:val="2"/>
        </w:numPr>
        <w:spacing w:before="40" w:after="40"/>
      </w:pPr>
      <w:r>
        <w:t>COMPACT — Comparative gene expression analysis framework for high-throughput genomic data (published)</w:t>
      </w:r>
    </w:p>
    <w:p w:rsidR="00465096" w:rsidRDefault="00465096" w:rsidP="00465096">
      <w:pPr>
        <w:pStyle w:val="ListParagraph"/>
        <w:numPr>
          <w:ilvl w:val="0"/>
          <w:numId w:val="2"/>
        </w:numPr>
        <w:spacing w:before="40" w:after="40"/>
      </w:pPr>
      <w:r>
        <w:t>CompleteMOTIFs — Transcription factor binding motif discovery platform (published)</w:t>
      </w:r>
    </w:p>
    <w:p w:rsidR="00465096" w:rsidRDefault="00465096" w:rsidP="00465096">
      <w:pPr>
        <w:pBdr>
          <w:bottom w:val="single" w:sz="6" w:space="1" w:color="2E7D7A"/>
        </w:pBdr>
        <w:spacing w:before="180" w:after="60"/>
      </w:pPr>
      <w:r>
        <w:rPr>
          <w:b/>
          <w:bCs/>
          <w:color w:val="2E7D7A"/>
          <w:sz w:val="20"/>
          <w:szCs w:val="20"/>
        </w:rPr>
        <w:t>TECHNICAL SKILLS</w:t>
      </w:r>
    </w:p>
    <w:p w:rsidR="00465096" w:rsidRDefault="00465096" w:rsidP="00465096">
      <w:pPr>
        <w:spacing w:before="40" w:after="40"/>
      </w:pPr>
      <w:r>
        <w:t>Languages &amp; Tools: Python • R • Nextflow • SQL • Git • Linux • Seurat • Scanpy • R Shiny • Plotly</w:t>
      </w:r>
    </w:p>
    <w:p w:rsidR="00465096" w:rsidRDefault="00465096" w:rsidP="00465096">
      <w:pPr>
        <w:spacing w:before="40" w:after="40"/>
      </w:pPr>
      <w:r>
        <w:t>Cloud &amp; Infrastructure: AWS • reproducible workflows • data governance • FAIR data environments • version-controlled pipelines</w:t>
      </w:r>
    </w:p>
    <w:p w:rsidR="00465096" w:rsidRDefault="00465096" w:rsidP="00465096">
      <w:pPr>
        <w:spacing w:before="40" w:after="40"/>
      </w:pPr>
      <w:r>
        <w:t xml:space="preserve">Genomics: RNA-seq • scRNA-seq • </w:t>
      </w:r>
      <w:proofErr w:type="spellStart"/>
      <w:r>
        <w:t>ChIP</w:t>
      </w:r>
      <w:proofErr w:type="spellEnd"/>
      <w:r>
        <w:t xml:space="preserve">-seq • GWAS • QTL • proteomics • metabolomics • variant calling </w:t>
      </w:r>
    </w:p>
    <w:p w:rsidR="00465096" w:rsidRDefault="00465096" w:rsidP="00465096">
      <w:pPr>
        <w:pBdr>
          <w:bottom w:val="single" w:sz="6" w:space="1" w:color="2E7D7A"/>
        </w:pBdr>
        <w:spacing w:before="180" w:after="60"/>
      </w:pPr>
      <w:r>
        <w:rPr>
          <w:b/>
          <w:bCs/>
          <w:color w:val="2E7D7A"/>
          <w:sz w:val="20"/>
          <w:szCs w:val="20"/>
        </w:rPr>
        <w:t>EDUCATION &amp; CERTIFICATIONS</w:t>
      </w:r>
    </w:p>
    <w:p w:rsidR="00465096" w:rsidRDefault="00465096" w:rsidP="00465096">
      <w:pPr>
        <w:pStyle w:val="ListParagraph"/>
        <w:numPr>
          <w:ilvl w:val="0"/>
          <w:numId w:val="2"/>
        </w:numPr>
        <w:spacing w:before="40" w:after="40"/>
      </w:pPr>
      <w:r>
        <w:t xml:space="preserve">PhD, Computational </w:t>
      </w:r>
      <w:proofErr w:type="spellStart"/>
      <w:r w:rsidR="00685030">
        <w:t>Bio</w:t>
      </w:r>
      <w:r>
        <w:t>Physics</w:t>
      </w:r>
      <w:proofErr w:type="spellEnd"/>
      <w:r>
        <w:t xml:space="preserve"> — Indian Institute of Technology Madras</w:t>
      </w:r>
    </w:p>
    <w:p w:rsidR="00465096" w:rsidRDefault="00465096" w:rsidP="00465096">
      <w:pPr>
        <w:pStyle w:val="ListParagraph"/>
        <w:numPr>
          <w:ilvl w:val="0"/>
          <w:numId w:val="2"/>
        </w:numPr>
        <w:spacing w:before="40" w:after="40"/>
      </w:pPr>
      <w:r>
        <w:t>MIT Sloan Artificial Intelligence in Pharma &amp; Biotech Program</w:t>
      </w:r>
    </w:p>
    <w:p w:rsidR="00465096" w:rsidRDefault="00465096" w:rsidP="00465096">
      <w:pPr>
        <w:pStyle w:val="ListParagraph"/>
        <w:numPr>
          <w:ilvl w:val="0"/>
          <w:numId w:val="2"/>
        </w:numPr>
        <w:spacing w:before="40" w:after="40"/>
      </w:pPr>
      <w:r>
        <w:t>Bioinformatics Certificate — Brandeis University</w:t>
      </w:r>
    </w:p>
    <w:p w:rsidR="00465096" w:rsidRDefault="00465096" w:rsidP="00465096">
      <w:pPr>
        <w:pBdr>
          <w:bottom w:val="single" w:sz="6" w:space="1" w:color="2E7D7A"/>
        </w:pBdr>
        <w:spacing w:before="180" w:after="60"/>
      </w:pPr>
      <w:r>
        <w:rPr>
          <w:b/>
          <w:bCs/>
          <w:color w:val="2E7D7A"/>
          <w:sz w:val="20"/>
          <w:szCs w:val="20"/>
        </w:rPr>
        <w:t>AWARDS &amp; RECOGNITION</w:t>
      </w:r>
    </w:p>
    <w:p w:rsidR="00465096" w:rsidRDefault="00465096" w:rsidP="00465096">
      <w:pPr>
        <w:pStyle w:val="ListParagraph"/>
        <w:numPr>
          <w:ilvl w:val="0"/>
          <w:numId w:val="2"/>
        </w:numPr>
        <w:spacing w:before="40" w:after="40"/>
      </w:pPr>
      <w:r>
        <w:t>Excellence in Healthcare Award — Health 2.0 Conference (2025)</w:t>
      </w:r>
    </w:p>
    <w:p w:rsidR="00465096" w:rsidRDefault="00465096" w:rsidP="00465096">
      <w:pPr>
        <w:pStyle w:val="ListParagraph"/>
        <w:numPr>
          <w:ilvl w:val="0"/>
          <w:numId w:val="2"/>
        </w:numPr>
        <w:spacing w:before="40" w:after="40"/>
      </w:pPr>
      <w:proofErr w:type="spellStart"/>
      <w:r>
        <w:t>Fluxx</w:t>
      </w:r>
      <w:proofErr w:type="spellEnd"/>
      <w:r>
        <w:t xml:space="preserve"> Award — Scientific Contribution to Data-Driven Healthcare (2025)</w:t>
      </w:r>
    </w:p>
    <w:p w:rsidR="00465096" w:rsidRDefault="00465096" w:rsidP="00465096">
      <w:pPr>
        <w:pStyle w:val="ListParagraph"/>
        <w:numPr>
          <w:ilvl w:val="0"/>
          <w:numId w:val="2"/>
        </w:numPr>
        <w:spacing w:before="40" w:after="40"/>
      </w:pPr>
      <w:r>
        <w:t xml:space="preserve">Top Biotech Leader — </w:t>
      </w:r>
      <w:proofErr w:type="spellStart"/>
      <w:r>
        <w:t>InsightSuccess</w:t>
      </w:r>
      <w:proofErr w:type="spellEnd"/>
      <w:r>
        <w:t xml:space="preserve"> Magazine (2025)</w:t>
      </w:r>
    </w:p>
    <w:p w:rsidR="00465096" w:rsidRDefault="00465096" w:rsidP="00465096">
      <w:pPr>
        <w:pStyle w:val="ListParagraph"/>
        <w:numPr>
          <w:ilvl w:val="0"/>
          <w:numId w:val="2"/>
        </w:numPr>
        <w:spacing w:before="40" w:after="40"/>
      </w:pPr>
      <w:r>
        <w:t>Women Leaders in Biotechnology — Empire Magazine (2025)</w:t>
      </w:r>
    </w:p>
    <w:p w:rsidR="00465096" w:rsidRDefault="00465096" w:rsidP="00465096">
      <w:pPr>
        <w:pStyle w:val="ListParagraph"/>
        <w:numPr>
          <w:ilvl w:val="0"/>
          <w:numId w:val="2"/>
        </w:numPr>
        <w:spacing w:before="40" w:after="40"/>
      </w:pPr>
      <w:r>
        <w:t>NIH/NIAAA Young Investigator Award — International Symposium for Hepatic Sinusoidal Research</w:t>
      </w:r>
    </w:p>
    <w:p w:rsidR="00465096" w:rsidRDefault="00465096" w:rsidP="00465096">
      <w:pPr>
        <w:pBdr>
          <w:bottom w:val="single" w:sz="6" w:space="1" w:color="2E7D7A"/>
        </w:pBdr>
        <w:spacing w:before="180" w:after="60"/>
      </w:pPr>
      <w:r>
        <w:rPr>
          <w:b/>
          <w:bCs/>
          <w:color w:val="2E7D7A"/>
          <w:sz w:val="20"/>
          <w:szCs w:val="20"/>
        </w:rPr>
        <w:t>SCIENTIFIC LEADERSHIP &amp; INVITED TALKS</w:t>
      </w:r>
    </w:p>
    <w:p w:rsidR="00465096" w:rsidRDefault="00465096" w:rsidP="00465096">
      <w:pPr>
        <w:pStyle w:val="ListParagraph"/>
        <w:numPr>
          <w:ilvl w:val="0"/>
          <w:numId w:val="2"/>
        </w:numPr>
        <w:spacing w:before="40" w:after="40"/>
      </w:pPr>
      <w:r>
        <w:t>Keynote Speaker — Bio-IT World Conference, Festival of Genomics &amp; Biodata, Drug Discovery Strategy Summit, Single Cell OMICS Conference</w:t>
      </w:r>
    </w:p>
    <w:p w:rsidR="00D84356" w:rsidRDefault="00465096" w:rsidP="00685030">
      <w:pPr>
        <w:pStyle w:val="ListParagraph"/>
        <w:numPr>
          <w:ilvl w:val="0"/>
          <w:numId w:val="2"/>
        </w:numPr>
        <w:spacing w:before="40" w:after="40"/>
      </w:pPr>
      <w:r>
        <w:t>Invited Speaker — Discovery on Target Conference; Fireside Chat Guest, Swiss Consulate Boston (AI/ML in Biotech, 2025)</w:t>
      </w:r>
    </w:p>
    <w:sectPr w:rsidR="00D84356">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867"/>
    <w:multiLevelType w:val="hybridMultilevel"/>
    <w:tmpl w:val="CE20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A215D7"/>
    <w:multiLevelType w:val="hybridMultilevel"/>
    <w:tmpl w:val="23F24854"/>
    <w:lvl w:ilvl="0" w:tplc="0CE02902">
      <w:start w:val="1"/>
      <w:numFmt w:val="bullet"/>
      <w:lvlText w:val="•"/>
      <w:lvlJc w:val="left"/>
      <w:pPr>
        <w:ind w:left="440" w:hanging="220"/>
      </w:pPr>
    </w:lvl>
    <w:lvl w:ilvl="1" w:tplc="A31E575A">
      <w:numFmt w:val="decimal"/>
      <w:lvlText w:val=""/>
      <w:lvlJc w:val="left"/>
    </w:lvl>
    <w:lvl w:ilvl="2" w:tplc="907EBB2C">
      <w:numFmt w:val="decimal"/>
      <w:lvlText w:val=""/>
      <w:lvlJc w:val="left"/>
    </w:lvl>
    <w:lvl w:ilvl="3" w:tplc="03701CF0">
      <w:numFmt w:val="decimal"/>
      <w:lvlText w:val=""/>
      <w:lvlJc w:val="left"/>
    </w:lvl>
    <w:lvl w:ilvl="4" w:tplc="88686526">
      <w:numFmt w:val="decimal"/>
      <w:lvlText w:val=""/>
      <w:lvlJc w:val="left"/>
    </w:lvl>
    <w:lvl w:ilvl="5" w:tplc="C8364FA4">
      <w:numFmt w:val="decimal"/>
      <w:lvlText w:val=""/>
      <w:lvlJc w:val="left"/>
    </w:lvl>
    <w:lvl w:ilvl="6" w:tplc="CE40F590">
      <w:numFmt w:val="decimal"/>
      <w:lvlText w:val=""/>
      <w:lvlJc w:val="left"/>
    </w:lvl>
    <w:lvl w:ilvl="7" w:tplc="534C1980">
      <w:numFmt w:val="decimal"/>
      <w:lvlText w:val=""/>
      <w:lvlJc w:val="left"/>
    </w:lvl>
    <w:lvl w:ilvl="8" w:tplc="8D14CD54">
      <w:numFmt w:val="decimal"/>
      <w:lvlText w:val=""/>
      <w:lvlJc w:val="left"/>
    </w:lvl>
  </w:abstractNum>
  <w:abstractNum w:abstractNumId="2" w15:restartNumberingAfterBreak="0">
    <w:nsid w:val="579A7436"/>
    <w:multiLevelType w:val="hybridMultilevel"/>
    <w:tmpl w:val="23FC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2E2A5E"/>
    <w:multiLevelType w:val="hybridMultilevel"/>
    <w:tmpl w:val="4BDEDDB4"/>
    <w:lvl w:ilvl="0" w:tplc="CB1A1BAE">
      <w:start w:val="1"/>
      <w:numFmt w:val="bullet"/>
      <w:lvlText w:val="●"/>
      <w:lvlJc w:val="left"/>
      <w:pPr>
        <w:ind w:left="720" w:hanging="360"/>
      </w:pPr>
    </w:lvl>
    <w:lvl w:ilvl="1" w:tplc="4FD03A5C">
      <w:start w:val="1"/>
      <w:numFmt w:val="bullet"/>
      <w:lvlText w:val="○"/>
      <w:lvlJc w:val="left"/>
      <w:pPr>
        <w:ind w:left="1440" w:hanging="360"/>
      </w:pPr>
    </w:lvl>
    <w:lvl w:ilvl="2" w:tplc="44DAE45E">
      <w:start w:val="1"/>
      <w:numFmt w:val="bullet"/>
      <w:lvlText w:val="■"/>
      <w:lvlJc w:val="left"/>
      <w:pPr>
        <w:ind w:left="2160" w:hanging="360"/>
      </w:pPr>
    </w:lvl>
    <w:lvl w:ilvl="3" w:tplc="79FE8B92">
      <w:start w:val="1"/>
      <w:numFmt w:val="bullet"/>
      <w:lvlText w:val="●"/>
      <w:lvlJc w:val="left"/>
      <w:pPr>
        <w:ind w:left="2880" w:hanging="360"/>
      </w:pPr>
    </w:lvl>
    <w:lvl w:ilvl="4" w:tplc="F0520F30">
      <w:start w:val="1"/>
      <w:numFmt w:val="bullet"/>
      <w:lvlText w:val="○"/>
      <w:lvlJc w:val="left"/>
      <w:pPr>
        <w:ind w:left="3600" w:hanging="360"/>
      </w:pPr>
    </w:lvl>
    <w:lvl w:ilvl="5" w:tplc="21E4AFCA">
      <w:start w:val="1"/>
      <w:numFmt w:val="bullet"/>
      <w:lvlText w:val="■"/>
      <w:lvlJc w:val="left"/>
      <w:pPr>
        <w:ind w:left="4320" w:hanging="360"/>
      </w:pPr>
    </w:lvl>
    <w:lvl w:ilvl="6" w:tplc="82069C12">
      <w:start w:val="1"/>
      <w:numFmt w:val="bullet"/>
      <w:lvlText w:val="●"/>
      <w:lvlJc w:val="left"/>
      <w:pPr>
        <w:ind w:left="5040" w:hanging="360"/>
      </w:pPr>
    </w:lvl>
    <w:lvl w:ilvl="7" w:tplc="F8383372">
      <w:start w:val="1"/>
      <w:numFmt w:val="bullet"/>
      <w:lvlText w:val="●"/>
      <w:lvlJc w:val="left"/>
      <w:pPr>
        <w:ind w:left="5760" w:hanging="360"/>
      </w:pPr>
    </w:lvl>
    <w:lvl w:ilvl="8" w:tplc="19729AA0">
      <w:start w:val="1"/>
      <w:numFmt w:val="bullet"/>
      <w:lvlText w:val="●"/>
      <w:lvlJc w:val="left"/>
      <w:pPr>
        <w:ind w:left="6480" w:hanging="360"/>
      </w:pPr>
    </w:lvl>
  </w:abstractNum>
  <w:num w:numId="1" w16cid:durableId="1243492280">
    <w:abstractNumId w:val="3"/>
    <w:lvlOverride w:ilvl="0">
      <w:startOverride w:val="1"/>
    </w:lvlOverride>
  </w:num>
  <w:num w:numId="2" w16cid:durableId="3942406">
    <w:abstractNumId w:val="1"/>
    <w:lvlOverride w:ilvl="0">
      <w:startOverride w:val="1"/>
    </w:lvlOverride>
  </w:num>
  <w:num w:numId="3" w16cid:durableId="1486052093">
    <w:abstractNumId w:val="2"/>
  </w:num>
  <w:num w:numId="4" w16cid:durableId="890338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356"/>
    <w:rsid w:val="0001240A"/>
    <w:rsid w:val="001D4B8A"/>
    <w:rsid w:val="002628D4"/>
    <w:rsid w:val="00336B02"/>
    <w:rsid w:val="0034558A"/>
    <w:rsid w:val="00465096"/>
    <w:rsid w:val="00482615"/>
    <w:rsid w:val="004F7C26"/>
    <w:rsid w:val="00503BAF"/>
    <w:rsid w:val="005160D7"/>
    <w:rsid w:val="00596C64"/>
    <w:rsid w:val="0060046F"/>
    <w:rsid w:val="00685030"/>
    <w:rsid w:val="00712F43"/>
    <w:rsid w:val="00857443"/>
    <w:rsid w:val="00934566"/>
    <w:rsid w:val="009E398C"/>
    <w:rsid w:val="00A774AC"/>
    <w:rsid w:val="00BE3141"/>
    <w:rsid w:val="00D84356"/>
    <w:rsid w:val="00EE66F7"/>
    <w:rsid w:val="00F0397C"/>
    <w:rsid w:val="00F7230D"/>
    <w:rsid w:val="00FD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680B"/>
  <w15:docId w15:val="{CF9369A7-D24D-C74A-B55B-1B6E013E0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465096"/>
    <w:rPr>
      <w:rFonts w:asciiTheme="minorHAnsi" w:eastAsiaTheme="minorHAnsi" w:hAnsiTheme="minorHAnsi" w:cstheme="minorBidi"/>
      <w:color w:val="auto"/>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rcid.org/0000-0001-6612-90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akshmikc" TargetMode="External"/><Relationship Id="rId5" Type="http://schemas.openxmlformats.org/officeDocument/2006/relationships/hyperlink" Target="https://www.linkedin.com/in/lakshmik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1090</Words>
  <Characters>6214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Lakshmi Kuttippurathu</cp:lastModifiedBy>
  <cp:revision>7</cp:revision>
  <dcterms:created xsi:type="dcterms:W3CDTF">2026-04-07T16:20:00Z</dcterms:created>
  <dcterms:modified xsi:type="dcterms:W3CDTF">2026-04-23T19:22:00Z</dcterms:modified>
</cp:coreProperties>
</file>