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9855" w14:textId="77777777" w:rsidR="00D30AE1" w:rsidRPr="00D30AE1" w:rsidRDefault="00D30AE1" w:rsidP="00D30AE1">
      <w:pPr>
        <w:rPr>
          <w:b/>
          <w:bCs/>
        </w:rPr>
      </w:pPr>
      <w:r w:rsidRPr="00D30AE1">
        <w:rPr>
          <w:b/>
          <w:bCs/>
        </w:rPr>
        <w:t xml:space="preserve">In Phase 2, Sprint 1 (Platform Foundation) — </w:t>
      </w:r>
      <w:r w:rsidRPr="00D30AE1">
        <w:rPr>
          <w:b/>
          <w:bCs/>
          <w:i/>
          <w:iCs/>
        </w:rPr>
        <w:t>Current</w:t>
      </w:r>
    </w:p>
    <w:p w14:paraId="5055CC78" w14:textId="77777777" w:rsidR="00D30AE1" w:rsidRPr="00D30AE1" w:rsidRDefault="00D30AE1" w:rsidP="00D30AE1">
      <w:pPr>
        <w:numPr>
          <w:ilvl w:val="0"/>
          <w:numId w:val="1"/>
        </w:numPr>
      </w:pPr>
      <w:r w:rsidRPr="00D30AE1">
        <w:rPr>
          <w:b/>
          <w:bCs/>
        </w:rPr>
        <w:t>What to do:</w:t>
      </w:r>
      <w:r w:rsidRPr="00D30AE1">
        <w:t xml:space="preserve"> When building out your foundational Drizzle schemas, make sure your net-new </w:t>
      </w:r>
      <w:proofErr w:type="spellStart"/>
      <w:r w:rsidRPr="00D30AE1">
        <w:t>agent_readiness_scores</w:t>
      </w:r>
      <w:proofErr w:type="spellEnd"/>
      <w:r w:rsidRPr="00D30AE1">
        <w:t xml:space="preserve"> table is configured as an append-only snapshot log. </w:t>
      </w:r>
    </w:p>
    <w:p w14:paraId="0691FE66" w14:textId="77777777" w:rsidR="00D30AE1" w:rsidRPr="00D30AE1" w:rsidRDefault="00D30AE1" w:rsidP="00D30AE1">
      <w:pPr>
        <w:numPr>
          <w:ilvl w:val="0"/>
          <w:numId w:val="1"/>
        </w:numPr>
      </w:pPr>
      <w:r w:rsidRPr="00D30AE1">
        <w:rPr>
          <w:b/>
          <w:bCs/>
        </w:rPr>
        <w:t>Why:</w:t>
      </w:r>
      <w:r w:rsidRPr="00D30AE1">
        <w:t xml:space="preserve"> This natively prepares your data layer to capture historical check runs over time without requiring a structural database schema modification when you calculate the metrics later. </w:t>
      </w:r>
    </w:p>
    <w:p w14:paraId="29D94AA0" w14:textId="77777777" w:rsidR="00D30AE1" w:rsidRPr="00D30AE1" w:rsidRDefault="00D30AE1" w:rsidP="00D30AE1">
      <w:pPr>
        <w:rPr>
          <w:b/>
          <w:bCs/>
        </w:rPr>
      </w:pPr>
      <w:r w:rsidRPr="00D30AE1">
        <w:rPr>
          <w:b/>
          <w:bCs/>
        </w:rPr>
        <w:t>2. In Phase 2, Sprint 3 (Visibility Intelligence)</w:t>
      </w:r>
    </w:p>
    <w:p w14:paraId="10109F1D" w14:textId="77777777" w:rsidR="00D30AE1" w:rsidRPr="00D30AE1" w:rsidRDefault="00D30AE1" w:rsidP="00D30AE1">
      <w:pPr>
        <w:numPr>
          <w:ilvl w:val="0"/>
          <w:numId w:val="2"/>
        </w:numPr>
      </w:pPr>
      <w:r w:rsidRPr="00D30AE1">
        <w:rPr>
          <w:b/>
          <w:bCs/>
        </w:rPr>
        <w:t>What to do:</w:t>
      </w:r>
      <w:r w:rsidRPr="00D30AE1">
        <w:t xml:space="preserve"> This is the exact moment you hook up the </w:t>
      </w:r>
      <w:r w:rsidRPr="00D30AE1">
        <w:rPr>
          <w:b/>
          <w:bCs/>
        </w:rPr>
        <w:t>Competitive Benchmark Workspace</w:t>
      </w:r>
      <w:r w:rsidRPr="00D30AE1">
        <w:t xml:space="preserve"> route (GET /</w:t>
      </w:r>
      <w:proofErr w:type="spellStart"/>
      <w:r w:rsidRPr="00D30AE1">
        <w:t>api</w:t>
      </w:r>
      <w:proofErr w:type="spellEnd"/>
      <w:r w:rsidRPr="00D30AE1">
        <w:t xml:space="preserve">/brands/[id]/competitive-benchmark). Use this sprint to build out your per-prompt sparkline trend charts. </w:t>
      </w:r>
    </w:p>
    <w:p w14:paraId="68B4DDD8" w14:textId="77777777" w:rsidR="00D30AE1" w:rsidRPr="00D30AE1" w:rsidRDefault="00D30AE1" w:rsidP="00D30AE1">
      <w:pPr>
        <w:numPr>
          <w:ilvl w:val="0"/>
          <w:numId w:val="2"/>
        </w:numPr>
      </w:pPr>
      <w:r w:rsidRPr="00D30AE1">
        <w:rPr>
          <w:b/>
          <w:bCs/>
        </w:rPr>
        <w:t>Why:</w:t>
      </w:r>
      <w:r w:rsidRPr="00D30AE1">
        <w:t xml:space="preserve"> It directly addresses the market's trend-monitoring needs. It surfaces a clear competitive interface where users can see exactly why a competitor gets cited over them on specific target prompts. </w:t>
      </w:r>
    </w:p>
    <w:p w14:paraId="7DAF9E27" w14:textId="77777777" w:rsidR="00D30AE1" w:rsidRPr="00D30AE1" w:rsidRDefault="00D30AE1" w:rsidP="00D30AE1">
      <w:pPr>
        <w:rPr>
          <w:b/>
          <w:bCs/>
        </w:rPr>
      </w:pPr>
      <w:r w:rsidRPr="00D30AE1">
        <w:rPr>
          <w:b/>
          <w:bCs/>
        </w:rPr>
        <w:t>3. In Phase 2, Sprint 6 (Retrieval Intelligence)</w:t>
      </w:r>
    </w:p>
    <w:p w14:paraId="55533394" w14:textId="77777777" w:rsidR="00D30AE1" w:rsidRPr="00D30AE1" w:rsidRDefault="00D30AE1" w:rsidP="00D30AE1">
      <w:pPr>
        <w:numPr>
          <w:ilvl w:val="0"/>
          <w:numId w:val="3"/>
        </w:numPr>
      </w:pPr>
      <w:r w:rsidRPr="00D30AE1">
        <w:rPr>
          <w:b/>
          <w:bCs/>
        </w:rPr>
        <w:t>What to do:</w:t>
      </w:r>
      <w:r w:rsidRPr="00D30AE1">
        <w:t xml:space="preserve"> This is your primary engine integration sprint for Layer 1. You will build two critical things into this specific sprint's codebase: </w:t>
      </w:r>
    </w:p>
    <w:p w14:paraId="73EEA6E1" w14:textId="77777777" w:rsidR="00D30AE1" w:rsidRPr="00D30AE1" w:rsidRDefault="00D30AE1" w:rsidP="00D30AE1">
      <w:pPr>
        <w:numPr>
          <w:ilvl w:val="1"/>
          <w:numId w:val="3"/>
        </w:numPr>
      </w:pPr>
      <w:r w:rsidRPr="00D30AE1">
        <w:rPr>
          <w:b/>
          <w:bCs/>
        </w:rPr>
        <w:t>The Cloudflare Shield Detector:</w:t>
      </w:r>
      <w:r w:rsidRPr="00D30AE1">
        <w:t xml:space="preserve"> Weave the header-analysis utility (lib/crawler/</w:t>
      </w:r>
      <w:proofErr w:type="spellStart"/>
      <w:r w:rsidRPr="00D30AE1">
        <w:t>cdn</w:t>
      </w:r>
      <w:proofErr w:type="spellEnd"/>
      <w:r w:rsidRPr="00D30AE1">
        <w:t>-shield-</w:t>
      </w:r>
      <w:proofErr w:type="spellStart"/>
      <w:r w:rsidRPr="00D30AE1">
        <w:t>detector.ts</w:t>
      </w:r>
      <w:proofErr w:type="spellEnd"/>
      <w:r w:rsidRPr="00D30AE1">
        <w:t xml:space="preserve">) directly into your ongoing page-crawling loops to flag silent firewall blocks. </w:t>
      </w:r>
    </w:p>
    <w:p w14:paraId="2584F815" w14:textId="77777777" w:rsidR="00D30AE1" w:rsidRPr="00D30AE1" w:rsidRDefault="00D30AE1" w:rsidP="00D30AE1">
      <w:pPr>
        <w:numPr>
          <w:ilvl w:val="1"/>
          <w:numId w:val="3"/>
        </w:numPr>
      </w:pPr>
      <w:r w:rsidRPr="00D30AE1">
        <w:rPr>
          <w:b/>
          <w:bCs/>
        </w:rPr>
        <w:t>The Attribution Snippet Endpoint:</w:t>
      </w:r>
      <w:r w:rsidRPr="00D30AE1">
        <w:t xml:space="preserve"> Deploy and register the public, unauthenticated app/</w:t>
      </w:r>
      <w:proofErr w:type="spellStart"/>
      <w:r w:rsidRPr="00D30AE1">
        <w:t>api</w:t>
      </w:r>
      <w:proofErr w:type="spellEnd"/>
      <w:r w:rsidRPr="00D30AE1">
        <w:t>/visit/</w:t>
      </w:r>
      <w:proofErr w:type="spellStart"/>
      <w:r w:rsidRPr="00D30AE1">
        <w:t>route.ts</w:t>
      </w:r>
      <w:proofErr w:type="spellEnd"/>
      <w:r w:rsidRPr="00D30AE1">
        <w:t xml:space="preserve"> HTTP handler to accept tracking telemetry via the client's </w:t>
      </w:r>
      <w:proofErr w:type="spellStart"/>
      <w:r w:rsidRPr="00D30AE1">
        <w:t>brandToken</w:t>
      </w:r>
      <w:proofErr w:type="spellEnd"/>
      <w:r w:rsidRPr="00D30AE1">
        <w:t xml:space="preserve">. </w:t>
      </w:r>
    </w:p>
    <w:p w14:paraId="792DF84B" w14:textId="77777777" w:rsidR="00D30AE1" w:rsidRPr="00D30AE1" w:rsidRDefault="00D30AE1" w:rsidP="00D30AE1">
      <w:pPr>
        <w:numPr>
          <w:ilvl w:val="0"/>
          <w:numId w:val="3"/>
        </w:numPr>
      </w:pPr>
      <w:r w:rsidRPr="00D30AE1">
        <w:rPr>
          <w:b/>
          <w:bCs/>
        </w:rPr>
        <w:t>Why:</w:t>
      </w:r>
      <w:r w:rsidRPr="00D30AE1">
        <w:t xml:space="preserve"> Sprint 6 naturally owns your technical site crawlers and log parsers. Slicing these features here gives your backend the power to diagnose crawler blocks and isolate true generative search referrals from standard, unclassified "Direct Traffic". </w:t>
      </w:r>
    </w:p>
    <w:p w14:paraId="739B5E10" w14:textId="77777777" w:rsidR="00D30AE1" w:rsidRPr="00D30AE1" w:rsidRDefault="00D30AE1" w:rsidP="00D30AE1">
      <w:pPr>
        <w:rPr>
          <w:b/>
          <w:bCs/>
        </w:rPr>
      </w:pPr>
      <w:r w:rsidRPr="00D30AE1">
        <w:rPr>
          <w:b/>
          <w:bCs/>
        </w:rPr>
        <w:t>4. In Phase 2, Sprint 9 (Autopilot UX Optimization)</w:t>
      </w:r>
    </w:p>
    <w:p w14:paraId="2A747FBA" w14:textId="77777777" w:rsidR="00D30AE1" w:rsidRPr="00D30AE1" w:rsidRDefault="00D30AE1" w:rsidP="00D30AE1">
      <w:pPr>
        <w:numPr>
          <w:ilvl w:val="0"/>
          <w:numId w:val="4"/>
        </w:numPr>
      </w:pPr>
      <w:r w:rsidRPr="00D30AE1">
        <w:rPr>
          <w:b/>
          <w:bCs/>
        </w:rPr>
        <w:t>What to do:</w:t>
      </w:r>
      <w:r w:rsidRPr="00D30AE1">
        <w:t xml:space="preserve"> This is your final Phase 2 delivery sprint. This is where you expose the unmasked </w:t>
      </w:r>
      <w:proofErr w:type="spellStart"/>
      <w:r w:rsidRPr="00D30AE1">
        <w:t>ai_referral_sessions</w:t>
      </w:r>
      <w:proofErr w:type="spellEnd"/>
      <w:r w:rsidRPr="00D30AE1">
        <w:t xml:space="preserve"> and </w:t>
      </w:r>
      <w:proofErr w:type="spellStart"/>
      <w:r w:rsidRPr="00D30AE1">
        <w:t>ai_lead_estimate</w:t>
      </w:r>
      <w:proofErr w:type="spellEnd"/>
      <w:r w:rsidRPr="00D30AE1">
        <w:t xml:space="preserve"> fields clearly on the premium customer dashboards. </w:t>
      </w:r>
    </w:p>
    <w:p w14:paraId="5254DC69" w14:textId="77777777" w:rsidR="00D30AE1" w:rsidRPr="00D30AE1" w:rsidRDefault="00D30AE1" w:rsidP="00D30AE1">
      <w:pPr>
        <w:numPr>
          <w:ilvl w:val="0"/>
          <w:numId w:val="4"/>
        </w:numPr>
      </w:pPr>
      <w:r w:rsidRPr="00D30AE1">
        <w:rPr>
          <w:b/>
          <w:bCs/>
        </w:rPr>
        <w:t>Why:</w:t>
      </w:r>
      <w:r w:rsidRPr="00D30AE1">
        <w:t xml:space="preserve"> It cleanly closes the loop. It translates background log telemetry into an explicit, undeniable representation of marketing ROI that your agency clients can present straight to their stakeholders. </w:t>
      </w:r>
    </w:p>
    <w:p w14:paraId="1C9879D2" w14:textId="77777777" w:rsidR="00D30AE1" w:rsidRPr="00D30AE1" w:rsidRDefault="00D30AE1" w:rsidP="00D30AE1">
      <w:pPr>
        <w:rPr>
          <w:b/>
          <w:bCs/>
        </w:rPr>
      </w:pPr>
      <w:r w:rsidRPr="00D30AE1">
        <w:rPr>
          <w:b/>
          <w:bCs/>
        </w:rPr>
        <w:lastRenderedPageBreak/>
        <w:t>Summary Checklist for Your Current Session</w:t>
      </w:r>
    </w:p>
    <w:p w14:paraId="20862051" w14:textId="77777777" w:rsidR="00D30AE1" w:rsidRPr="00D30AE1" w:rsidRDefault="00D30AE1" w:rsidP="00D30AE1">
      <w:r w:rsidRPr="00D30AE1">
        <w:t xml:space="preserve">Since you are executing methodically and testing sprint-by-sprint, stick completely to your current track: </w:t>
      </w:r>
    </w:p>
    <w:p w14:paraId="549291A6" w14:textId="77777777" w:rsidR="00D30AE1" w:rsidRPr="00D30AE1" w:rsidRDefault="00D30AE1" w:rsidP="00D30AE1">
      <w:pPr>
        <w:numPr>
          <w:ilvl w:val="0"/>
          <w:numId w:val="5"/>
        </w:numPr>
      </w:pPr>
      <w:r w:rsidRPr="00D30AE1">
        <w:rPr>
          <w:b/>
          <w:bCs/>
        </w:rPr>
        <w:t>Finish Phase 1 entirely first</w:t>
      </w:r>
      <w:r w:rsidRPr="00D30AE1">
        <w:t xml:space="preserve"> (Sprints 11 and 12) to lock down your E2E test suites, Sentry exception monitors, and 12-month retention </w:t>
      </w:r>
      <w:proofErr w:type="spellStart"/>
      <w:r w:rsidRPr="00D30AE1">
        <w:t>crons</w:t>
      </w:r>
      <w:proofErr w:type="spellEnd"/>
      <w:r w:rsidRPr="00D30AE1">
        <w:t xml:space="preserve">. </w:t>
      </w:r>
    </w:p>
    <w:p w14:paraId="15EA7F6C" w14:textId="77777777" w:rsidR="00D30AE1" w:rsidRPr="00D30AE1" w:rsidRDefault="00D30AE1" w:rsidP="00D30AE1">
      <w:pPr>
        <w:numPr>
          <w:ilvl w:val="0"/>
          <w:numId w:val="5"/>
        </w:numPr>
      </w:pPr>
      <w:r w:rsidRPr="00D30AE1">
        <w:rPr>
          <w:b/>
          <w:bCs/>
        </w:rPr>
        <w:t>Move into Phase 2, Sprint 1</w:t>
      </w:r>
      <w:r w:rsidRPr="00D30AE1">
        <w:t xml:space="preserve"> to initialize your platform migrations, cost policies, and metrics gates. </w:t>
      </w:r>
    </w:p>
    <w:p w14:paraId="60271E36" w14:textId="77777777" w:rsidR="00D30AE1" w:rsidRPr="00D30AE1" w:rsidRDefault="00D30AE1" w:rsidP="00D30AE1">
      <w:pPr>
        <w:numPr>
          <w:ilvl w:val="0"/>
          <w:numId w:val="5"/>
        </w:numPr>
      </w:pPr>
      <w:r w:rsidRPr="00D30AE1">
        <w:rPr>
          <w:b/>
          <w:bCs/>
        </w:rPr>
        <w:t>Layer these enhancements in as you hit Sprints 3, 6, and 9</w:t>
      </w:r>
      <w:r w:rsidRPr="00D30AE1">
        <w:t xml:space="preserve"> down the road. </w:t>
      </w:r>
    </w:p>
    <w:p w14:paraId="57BEDE80" w14:textId="77777777" w:rsidR="00D30AE1" w:rsidRPr="00D30AE1" w:rsidRDefault="00D30AE1" w:rsidP="00D30AE1">
      <w:r w:rsidRPr="00D30AE1">
        <w:t xml:space="preserve">You have mapped out this project with great technical and commercial foresight—keep executing! </w:t>
      </w:r>
    </w:p>
    <w:p w14:paraId="1669A8A1" w14:textId="77777777" w:rsidR="00D30AE1" w:rsidRDefault="00D30AE1"/>
    <w:sectPr w:rsidR="00D30A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548"/>
    <w:multiLevelType w:val="multilevel"/>
    <w:tmpl w:val="13F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97E"/>
    <w:multiLevelType w:val="multilevel"/>
    <w:tmpl w:val="7AA0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7221D"/>
    <w:multiLevelType w:val="multilevel"/>
    <w:tmpl w:val="B9B6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F6BCE"/>
    <w:multiLevelType w:val="multilevel"/>
    <w:tmpl w:val="1472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A66D4"/>
    <w:multiLevelType w:val="multilevel"/>
    <w:tmpl w:val="581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619374">
    <w:abstractNumId w:val="0"/>
  </w:num>
  <w:num w:numId="2" w16cid:durableId="970593302">
    <w:abstractNumId w:val="1"/>
  </w:num>
  <w:num w:numId="3" w16cid:durableId="1013068668">
    <w:abstractNumId w:val="3"/>
  </w:num>
  <w:num w:numId="4" w16cid:durableId="2144542154">
    <w:abstractNumId w:val="4"/>
  </w:num>
  <w:num w:numId="5" w16cid:durableId="523057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E1"/>
    <w:rsid w:val="00935B50"/>
    <w:rsid w:val="00D30A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A4C6"/>
  <w15:chartTrackingRefBased/>
  <w15:docId w15:val="{E6E5E734-DE65-458B-850F-404FA3D8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E1"/>
    <w:rPr>
      <w:rFonts w:eastAsiaTheme="majorEastAsia" w:cstheme="majorBidi"/>
      <w:color w:val="272727" w:themeColor="text1" w:themeTint="D8"/>
    </w:rPr>
  </w:style>
  <w:style w:type="paragraph" w:styleId="Title">
    <w:name w:val="Title"/>
    <w:basedOn w:val="Normal"/>
    <w:next w:val="Normal"/>
    <w:link w:val="TitleChar"/>
    <w:uiPriority w:val="10"/>
    <w:qFormat/>
    <w:rsid w:val="00D3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E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E1"/>
    <w:rPr>
      <w:i/>
      <w:iCs/>
      <w:color w:val="404040" w:themeColor="text1" w:themeTint="BF"/>
    </w:rPr>
  </w:style>
  <w:style w:type="paragraph" w:styleId="ListParagraph">
    <w:name w:val="List Paragraph"/>
    <w:basedOn w:val="Normal"/>
    <w:uiPriority w:val="34"/>
    <w:qFormat/>
    <w:rsid w:val="00D30AE1"/>
    <w:pPr>
      <w:ind w:left="720"/>
      <w:contextualSpacing/>
    </w:pPr>
  </w:style>
  <w:style w:type="character" w:styleId="IntenseEmphasis">
    <w:name w:val="Intense Emphasis"/>
    <w:basedOn w:val="DefaultParagraphFont"/>
    <w:uiPriority w:val="21"/>
    <w:qFormat/>
    <w:rsid w:val="00D30AE1"/>
    <w:rPr>
      <w:i/>
      <w:iCs/>
      <w:color w:val="0F4761" w:themeColor="accent1" w:themeShade="BF"/>
    </w:rPr>
  </w:style>
  <w:style w:type="paragraph" w:styleId="IntenseQuote">
    <w:name w:val="Intense Quote"/>
    <w:basedOn w:val="Normal"/>
    <w:next w:val="Normal"/>
    <w:link w:val="IntenseQuoteChar"/>
    <w:uiPriority w:val="30"/>
    <w:qFormat/>
    <w:rsid w:val="00D3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E1"/>
    <w:rPr>
      <w:i/>
      <w:iCs/>
      <w:color w:val="0F4761" w:themeColor="accent1" w:themeShade="BF"/>
    </w:rPr>
  </w:style>
  <w:style w:type="character" w:styleId="IntenseReference">
    <w:name w:val="Intense Reference"/>
    <w:basedOn w:val="DefaultParagraphFont"/>
    <w:uiPriority w:val="32"/>
    <w:qFormat/>
    <w:rsid w:val="00D30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2026-06-23T23:19:00Z</dcterms:created>
  <dcterms:modified xsi:type="dcterms:W3CDTF">2026-06-23T23:25:00Z</dcterms:modified>
</cp:coreProperties>
</file>