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Rule="auto" w:line="360"/>
        <w:jc w:val="center"/>
      </w:pPr>
      <w:r>
        <w:rPr>
          <w:rFonts w:ascii="Times New Roman" w:hAnsi="Times New Roman"/>
          <w:b/>
          <w:sz w:val="28"/>
        </w:rPr>
        <w:t>BBA Semester – [SPECIFY SEMESTER]</w:t>
      </w:r>
    </w:p>
    <w:p>
      <w:pPr>
        <w:spacing w:after="120" w:lineRule="auto" w:line="360"/>
        <w:jc w:val="center"/>
      </w:pPr>
      <w:r>
        <w:rPr>
          <w:rFonts w:ascii="Times New Roman" w:hAnsi="Times New Roman"/>
          <w:b/>
          <w:sz w:val="28"/>
        </w:rPr>
        <w:t>Research Project – Interim Report</w:t>
      </w: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sz w:val="28"/>
        </w:rPr>
        <w:t>A study on "Analyzing Operational Efficiency and Predicting Breakdown Risk and Shipment Weight in the Warehouse Network of Supply Flow FMCG Solutions"</w:t>
      </w: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val="0"/>
          <w:sz w:val="24"/>
        </w:rPr>
        <w:t>Research Project submitted to Jain Online (Deemed-to-be University)</w:t>
      </w:r>
    </w:p>
    <w:p>
      <w:pPr>
        <w:spacing w:after="120" w:lineRule="auto" w:line="360"/>
        <w:jc w:val="center"/>
      </w:pPr>
      <w:r>
        <w:rPr>
          <w:rFonts w:ascii="Times New Roman" w:hAnsi="Times New Roman"/>
          <w:b w:val="0"/>
          <w:sz w:val="24"/>
        </w:rPr>
        <w:t>In partial fulfillment of the requirements for the award of:</w:t>
      </w:r>
    </w:p>
    <w:p>
      <w:pPr>
        <w:spacing w:after="120" w:lineRule="auto" w:line="360"/>
        <w:jc w:val="center"/>
      </w:pPr>
      <w:r>
        <w:rPr>
          <w:rFonts w:ascii="Times New Roman" w:hAnsi="Times New Roman"/>
          <w:b/>
          <w:sz w:val="28"/>
        </w:rPr>
        <w:t>Bachelor of Business Administration</w:t>
      </w:r>
    </w:p>
    <w:p>
      <w:pPr>
        <w:spacing w:after="120" w:lineRule="auto" w:line="360"/>
        <w:jc w:val="center"/>
      </w:pPr>
    </w:p>
    <w:p>
      <w:pPr>
        <w:spacing w:after="120" w:lineRule="auto" w:line="360"/>
        <w:jc w:val="center"/>
      </w:pPr>
      <w:r>
        <w:rPr>
          <w:rFonts w:ascii="Times New Roman" w:hAnsi="Times New Roman"/>
          <w:b w:val="0"/>
          <w:sz w:val="24"/>
        </w:rPr>
        <w:t>Submitted by:</w:t>
      </w:r>
    </w:p>
    <w:p>
      <w:pPr>
        <w:spacing w:after="120" w:lineRule="auto" w:line="360"/>
        <w:jc w:val="center"/>
      </w:pPr>
      <w:r>
        <w:rPr>
          <w:rFonts w:ascii="Times New Roman" w:hAnsi="Times New Roman"/>
          <w:b/>
          <w:sz w:val="24"/>
        </w:rPr>
        <w:t>Lakshmi M G</w:t>
      </w:r>
    </w:p>
    <w:p>
      <w:pPr>
        <w:spacing w:after="120" w:lineRule="auto" w:line="360"/>
        <w:jc w:val="center"/>
      </w:pPr>
      <w:r>
        <w:rPr>
          <w:rFonts w:ascii="Times New Roman" w:hAnsi="Times New Roman"/>
          <w:b w:val="0"/>
          <w:sz w:val="24"/>
        </w:rPr>
        <w:t>USN: 232VBBR00036</w:t>
      </w:r>
    </w:p>
    <w:p>
      <w:pPr>
        <w:spacing w:after="120" w:lineRule="auto" w:line="360"/>
        <w:jc w:val="center"/>
      </w:pPr>
    </w:p>
    <w:p>
      <w:pPr>
        <w:spacing w:after="120" w:lineRule="auto" w:line="360"/>
        <w:jc w:val="center"/>
      </w:pPr>
      <w:r>
        <w:rPr>
          <w:rFonts w:ascii="Times New Roman" w:hAnsi="Times New Roman"/>
          <w:b w:val="0"/>
          <w:sz w:val="24"/>
        </w:rPr>
        <w:t>Under the guidance of:</w:t>
      </w:r>
    </w:p>
    <w:p>
      <w:pPr>
        <w:spacing w:after="120" w:lineRule="auto" w:line="360"/>
        <w:jc w:val="center"/>
      </w:pPr>
      <w:r>
        <w:rPr>
          <w:rFonts w:ascii="Times New Roman" w:hAnsi="Times New Roman"/>
          <w:b/>
          <w:sz w:val="24"/>
        </w:rPr>
        <w:t>[SPECIFY GUIDE NAME]</w:t>
      </w:r>
    </w:p>
    <w:p>
      <w:pPr>
        <w:spacing w:after="120" w:lineRule="auto" w:line="360"/>
        <w:jc w:val="center"/>
      </w:pPr>
      <w:r>
        <w:rPr>
          <w:rFonts w:ascii="Times New Roman" w:hAnsi="Times New Roman"/>
          <w:b w:val="0"/>
          <w:sz w:val="24"/>
        </w:rPr>
        <w:t>(Faculty-JAIN Online)</w:t>
      </w: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val="0"/>
          <w:sz w:val="28"/>
        </w:rPr>
        <w:t>Jain Online (Deemed-to-be University)</w:t>
      </w:r>
    </w:p>
    <w:p>
      <w:pPr>
        <w:spacing w:after="120" w:lineRule="auto" w:line="360"/>
        <w:jc w:val="center"/>
      </w:pPr>
      <w:r>
        <w:rPr>
          <w:rFonts w:ascii="Times New Roman" w:hAnsi="Times New Roman"/>
          <w:b w:val="0"/>
          <w:sz w:val="28"/>
        </w:rPr>
        <w:t>Bangalore</w:t>
      </w:r>
    </w:p>
    <w:p>
      <w:pPr>
        <w:spacing w:after="120" w:lineRule="auto" w:line="360"/>
        <w:jc w:val="center"/>
      </w:pPr>
      <w:r>
        <w:rPr>
          <w:rFonts w:ascii="Times New Roman" w:hAnsi="Times New Roman"/>
          <w:b/>
          <w:sz w:val="28"/>
        </w:rPr>
        <w:t>[SPECIFY ACADEMIC YEAR]</w:t>
      </w:r>
    </w:p>
    <w:p>
      <w:r>
        <w:br w:type="page"/>
      </w:r>
    </w:p>
    <w:p>
      <w:pPr>
        <w:spacing w:after="120" w:lineRule="auto" w:line="360"/>
        <w:jc w:val="center"/>
      </w:pPr>
      <w:r>
        <w:rPr>
          <w:rFonts w:ascii="Times New Roman" w:hAnsi="Times New Roman"/>
          <w:b/>
          <w:sz w:val="28"/>
        </w:rPr>
        <w:t>DECLARATION</w:t>
      </w:r>
    </w:p>
    <w:p>
      <w:pPr>
        <w:spacing w:after="120" w:lineRule="auto" w:line="360"/>
        <w:jc w:val="center"/>
      </w:pPr>
    </w:p>
    <w:p>
      <w:pPr>
        <w:spacing w:after="120" w:lineRule="auto" w:line="360"/>
        <w:jc w:val="both"/>
      </w:pPr>
      <w:r>
        <w:rPr>
          <w:rFonts w:ascii="Times New Roman" w:hAnsi="Times New Roman"/>
          <w:b w:val="0"/>
          <w:sz w:val="24"/>
        </w:rPr>
        <w:t>I, Lakshmi M G, hereby declare that the Research Project Report titled "Analyzing Operational Efficiency and Predicting Breakdown Risk and Shipment Weight in the Warehouse Network of Supply Flow FMCG Solutions" has been prepared by me under the guidance of [SPECIFY GUIDE NAME], Faculty of Jain Online (Deemed-to-be University). I declare that this project work is towards the partial fulfillment of the requirements for the award of the degree of Bachelor of Business Administration. I further declare that this report is based on secondary data supplied by Supply Flow FMCG Solutions, and that every figure reported has been produced by the analysis notebooks accompanying this submission. This work has not been submitted to any other university or institution for the award of any degree or diploma.</w:t>
      </w:r>
    </w:p>
    <w:p>
      <w:pPr>
        <w:spacing w:after="120" w:lineRule="auto" w:line="360"/>
        <w:jc w:val="center"/>
      </w:pPr>
    </w:p>
    <w:p>
      <w:pPr>
        <w:spacing w:after="120" w:lineRule="auto" w:line="360"/>
        <w:jc w:val="center"/>
      </w:pPr>
    </w:p>
    <w:p>
      <w:pPr>
        <w:spacing w:after="120" w:lineRule="auto" w:line="360"/>
        <w:jc w:val="left"/>
      </w:pPr>
      <w:r>
        <w:rPr>
          <w:rFonts w:ascii="Times New Roman" w:hAnsi="Times New Roman"/>
          <w:b w:val="0"/>
          <w:sz w:val="24"/>
        </w:rPr>
        <w:t>Place:</w:t>
        <w:tab/>
        <w:tab/>
        <w:tab/>
        <w:tab/>
        <w:tab/>
        <w:t>______________________</w:t>
      </w:r>
    </w:p>
    <w:p>
      <w:pPr>
        <w:spacing w:after="120" w:lineRule="auto" w:line="360"/>
        <w:jc w:val="left"/>
      </w:pPr>
      <w:r>
        <w:rPr>
          <w:rFonts w:ascii="Times New Roman" w:hAnsi="Times New Roman"/>
          <w:b w:val="0"/>
          <w:sz w:val="24"/>
        </w:rPr>
        <w:t>Date:</w:t>
        <w:tab/>
        <w:tab/>
        <w:tab/>
        <w:tab/>
        <w:tab/>
        <w:t>Lakshmi M G</w:t>
      </w:r>
    </w:p>
    <w:p>
      <w:pPr>
        <w:spacing w:after="120" w:lineRule="auto" w:line="360"/>
        <w:jc w:val="left"/>
      </w:pPr>
      <w:r>
        <w:rPr>
          <w:rFonts w:ascii="Times New Roman" w:hAnsi="Times New Roman"/>
          <w:b w:val="0"/>
          <w:sz w:val="24"/>
        </w:rPr>
        <w:tab/>
        <w:tab/>
        <w:tab/>
        <w:tab/>
        <w:tab/>
        <w:t>USN: 232VBBR00036</w:t>
      </w:r>
    </w:p>
    <w:p>
      <w:r>
        <w:br w:type="page"/>
      </w:r>
    </w:p>
    <w:p>
      <w:pPr>
        <w:spacing w:after="120" w:lineRule="auto" w:line="360"/>
        <w:jc w:val="center"/>
      </w:pPr>
      <w:r>
        <w:rPr>
          <w:rFonts w:ascii="Times New Roman" w:hAnsi="Times New Roman"/>
          <w:b/>
          <w:sz w:val="28"/>
        </w:rPr>
        <w:t>TABLE OF CONTENTS</w:t>
      </w:r>
    </w:p>
    <w:p>
      <w:pPr>
        <w:spacing w:after="120" w:lineRule="auto" w:line="360"/>
        <w:jc w:val="center"/>
      </w:pP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
              <w:rPr>
                <w:rFonts w:ascii="Times New Roman" w:hAnsi="Times New Roman"/>
                <w:b/>
                <w:sz w:val="24"/>
              </w:rPr>
              <w:t>Title</w:t>
            </w:r>
          </w:p>
        </w:tc>
        <w:tc>
          <w:tcPr>
            <w:tcW w:type="dxa" w:w="4680"/>
            <w:shd w:val="clear" w:fill="DCE6F1"/>
          </w:tcPr>
          <w:p>
            <w:pPr>
              <w:spacing w:line="240" w:lineRule="auto"/>
            </w:pPr>
            <w:r/>
            <w:r>
              <w:rPr>
                <w:rFonts w:ascii="Times New Roman" w:hAnsi="Times New Roman"/>
                <w:b/>
                <w:sz w:val="24"/>
              </w:rPr>
              <w:t>Page Nos.</w:t>
            </w:r>
          </w:p>
        </w:tc>
      </w:tr>
      <w:tr>
        <w:tc>
          <w:tcPr>
            <w:tcW w:type="dxa" w:w="4680"/>
          </w:tcPr>
          <w:p>
            <w:pPr>
              <w:spacing w:after="40" w:line="240" w:lineRule="auto"/>
              <w:ind w:left="0"/>
              <w:jc w:val="left"/>
            </w:pPr>
            <w:r/>
            <w:r>
              <w:rPr>
                <w:rFonts w:ascii="Times New Roman" w:hAnsi="Times New Roman"/>
                <w:b/>
                <w:sz w:val="24"/>
              </w:rPr>
              <w:t>Executive Summary</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List of Tables</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List of Figures</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Chapter 1: Introduction and Background</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1.1 Introduction and Background</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1.2 Problem Statement</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1.3 Objective of Study</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1.4 Company and Industry Overview</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1.5 Overview of Theoretical Concepts</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Chapter 2: Research Methodology</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2.1 Scope of the Study</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2.2 Methodology</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2.2.1 Research Design</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2.2.2 Data Collection</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2.2.3 Sampling Method</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2.2.4 Data Analysis Tools</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2.3 Period of Study</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2.4 Utility of Research</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2.5 Approach to EDA and Pre-processing</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2.5.1 Network-wide data quality and pre-processing</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2.5.2 Objective 1 — preparing to segment the network</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2.5.3 Objective 2 — defining breakdown risk</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2.5.4 Objective 3 — preparing to predict shipment weight</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Chapter 3: Data Analysis and Interpretation</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3.1 Deciding Models and Model Building</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3.1.1 Choosing algorithms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3.1.2 Objective 1 — Warehouse performance segments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3.1.3 Objective 2 — Breakdown risk classification</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3.1.4 Objective 3 — Shipment weight regression</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3.2 Improving Model Performance</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3.2.1 Objective 1 — improvements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3.2.2 Objective 2 — improvements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3.2.3 Objective 3 — improvements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3.2.4 The constraint shared by all three objectives</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3.3 Findings and Interpretation</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3.3.1 Results by objective</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3.3.2 Headline results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3.3.3 Findings that span all three objectives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3.3.4 Answers to the three business questions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3.3.5 Limitation applying to all results</w:t>
            </w:r>
          </w:p>
        </w:tc>
        <w:tc>
          <w:tcPr>
            <w:tcW w:type="dxa" w:w="4680"/>
          </w:tcPr>
          <w:p>
            <w:pPr>
              <w:spacing w:line="240" w:lineRule="auto"/>
            </w:pPr>
            <w:r/>
          </w:p>
        </w:tc>
      </w:tr>
      <w:tr>
        <w:tc>
          <w:tcPr>
            <w:tcW w:type="dxa" w:w="4680"/>
          </w:tcPr>
          <w:p>
            <w:pPr>
              <w:spacing w:after="40" w:line="240" w:lineRule="auto"/>
              <w:ind w:left="720"/>
              <w:jc w:val="left"/>
            </w:pPr>
            <w:r/>
            <w:r>
              <w:rPr>
                <w:rFonts w:ascii="Times New Roman" w:hAnsi="Times New Roman"/>
                <w:b w:val="0"/>
                <w:sz w:val="24"/>
              </w:rPr>
              <w:t>3.3.6 Summary of this milestone</w:t>
            </w:r>
          </w:p>
        </w:tc>
        <w:tc>
          <w:tcPr>
            <w:tcW w:type="dxa" w:w="4680"/>
          </w:tcPr>
          <w:p>
            <w:pPr>
              <w:spacing w:line="240" w:lineRule="auto"/>
            </w:pPr>
            <w:r/>
          </w:p>
        </w:tc>
      </w:tr>
      <w:tr>
        <w:tc>
          <w:tcPr>
            <w:tcW w:type="dxa" w:w="4680"/>
          </w:tcPr>
          <w:p>
            <w:pPr>
              <w:spacing w:after="40" w:line="240" w:lineRule="auto"/>
              <w:ind w:left="0"/>
              <w:jc w:val="left"/>
            </w:pPr>
            <w:r/>
            <w:r>
              <w:rPr>
                <w:rFonts w:ascii="Times New Roman" w:hAnsi="Times New Roman"/>
                <w:b/>
                <w:sz w:val="24"/>
              </w:rPr>
              <w:t>Annexure</w:t>
            </w:r>
          </w:p>
        </w:tc>
        <w:tc>
          <w:tcPr>
            <w:tcW w:type="dxa" w:w="4680"/>
          </w:tcPr>
          <w:p>
            <w:pPr>
              <w:spacing w:line="240" w:lineRule="auto"/>
            </w:pPr>
            <w:r/>
          </w:p>
        </w:tc>
      </w:tr>
      <w:tr>
        <w:tc>
          <w:tcPr>
            <w:tcW w:type="dxa" w:w="4680"/>
          </w:tcPr>
          <w:p>
            <w:pPr>
              <w:spacing w:after="40" w:line="240" w:lineRule="auto"/>
              <w:ind w:left="360"/>
              <w:jc w:val="left"/>
            </w:pPr>
            <w:r/>
            <w:r>
              <w:rPr>
                <w:rFonts w:ascii="Times New Roman" w:hAnsi="Times New Roman"/>
                <w:b w:val="0"/>
                <w:sz w:val="24"/>
              </w:rPr>
              <w:t>Annexure 1 — Where the evidence comes from</w:t>
            </w:r>
          </w:p>
        </w:tc>
        <w:tc>
          <w:tcPr>
            <w:tcW w:type="dxa" w:w="4680"/>
          </w:tcPr>
          <w:p>
            <w:pPr>
              <w:spacing w:line="240" w:lineRule="auto"/>
            </w:pPr>
            <w:r/>
          </w:p>
        </w:tc>
      </w:tr>
    </w:tbl>
    <w:p>
      <w:r>
        <w:br w:type="page"/>
      </w:r>
    </w:p>
    <w:p>
      <w:pPr>
        <w:spacing w:after="120" w:lineRule="auto" w:line="360"/>
        <w:jc w:val="center"/>
      </w:pPr>
      <w:r>
        <w:rPr>
          <w:rFonts w:ascii="Times New Roman" w:hAnsi="Times New Roman"/>
          <w:b/>
          <w:sz w:val="28"/>
        </w:rPr>
        <w:t>LIST OF TABLES</w:t>
      </w:r>
    </w:p>
    <w:p>
      <w:pPr>
        <w:spacing w:after="120" w:lineRule="auto" w:line="360"/>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
              <w:rPr>
                <w:rFonts w:ascii="Times New Roman" w:hAnsi="Times New Roman"/>
                <w:b/>
                <w:sz w:val="24"/>
              </w:rPr>
              <w:t>Table No.</w:t>
            </w:r>
          </w:p>
        </w:tc>
        <w:tc>
          <w:tcPr>
            <w:tcW w:type="dxa" w:w="3120"/>
            <w:shd w:val="clear" w:fill="DCE6F1"/>
          </w:tcPr>
          <w:p>
            <w:pPr>
              <w:spacing w:line="240" w:lineRule="auto"/>
            </w:pPr>
            <w:r/>
            <w:r>
              <w:rPr>
                <w:rFonts w:ascii="Times New Roman" w:hAnsi="Times New Roman"/>
                <w:b/>
                <w:sz w:val="24"/>
              </w:rPr>
              <w:t>Table Title</w:t>
            </w:r>
          </w:p>
        </w:tc>
        <w:tc>
          <w:tcPr>
            <w:tcW w:type="dxa" w:w="3120"/>
            <w:shd w:val="clear" w:fill="DCE6F1"/>
          </w:tcPr>
          <w:p>
            <w:pPr>
              <w:spacing w:line="240" w:lineRule="auto"/>
            </w:pPr>
            <w:r/>
            <w:r>
              <w:rPr>
                <w:rFonts w:ascii="Times New Roman" w:hAnsi="Times New Roman"/>
                <w:b/>
                <w:sz w:val="24"/>
              </w:rPr>
              <w:t>Page No.</w:t>
            </w:r>
          </w:p>
        </w:tc>
      </w:tr>
      <w:tr>
        <w:tc>
          <w:tcPr>
            <w:tcW w:type="dxa" w:w="3120"/>
          </w:tcPr>
          <w:p>
            <w:pPr>
              <w:spacing w:line="240" w:lineRule="auto"/>
              <w:jc w:val="left"/>
            </w:pPr>
            <w:r/>
            <w:r>
              <w:rPr>
                <w:rFonts w:ascii="Times New Roman" w:hAnsi="Times New Roman"/>
                <w:sz w:val="24"/>
              </w:rPr>
              <w:t>Table 1</w:t>
            </w:r>
          </w:p>
        </w:tc>
        <w:tc>
          <w:tcPr>
            <w:tcW w:type="dxa" w:w="3120"/>
          </w:tcPr>
          <w:p>
            <w:pPr>
              <w:spacing w:line="240" w:lineRule="auto"/>
              <w:jc w:val="left"/>
            </w:pPr>
            <w:r/>
            <w:r>
              <w:rPr>
                <w:rFonts w:ascii="Times New Roman" w:hAnsi="Times New Roman"/>
                <w:sz w:val="24"/>
              </w:rPr>
              <w:t>Current tools used by the company and their limitations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w:t>
            </w:r>
          </w:p>
        </w:tc>
        <w:tc>
          <w:tcPr>
            <w:tcW w:type="dxa" w:w="3120"/>
          </w:tcPr>
          <w:p>
            <w:pPr>
              <w:spacing w:line="240" w:lineRule="auto"/>
              <w:jc w:val="left"/>
            </w:pPr>
            <w:r/>
            <w:r>
              <w:rPr>
                <w:rFonts w:ascii="Times New Roman" w:hAnsi="Times New Roman"/>
                <w:sz w:val="24"/>
              </w:rPr>
              <w:t>Objectives, methods and target columns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w:t>
            </w:r>
          </w:p>
        </w:tc>
        <w:tc>
          <w:tcPr>
            <w:tcW w:type="dxa" w:w="3120"/>
          </w:tcPr>
          <w:p>
            <w:pPr>
              <w:spacing w:line="240" w:lineRule="auto"/>
              <w:jc w:val="left"/>
            </w:pPr>
            <w:r/>
            <w:r>
              <w:rPr>
                <w:rFonts w:ascii="Times New Roman" w:hAnsi="Times New Roman"/>
                <w:sz w:val="24"/>
              </w:rPr>
              <w:t>Measures used in this report and how to read them</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4</w:t>
            </w:r>
          </w:p>
        </w:tc>
        <w:tc>
          <w:tcPr>
            <w:tcW w:type="dxa" w:w="3120"/>
          </w:tcPr>
          <w:p>
            <w:pPr>
              <w:spacing w:line="240" w:lineRule="auto"/>
              <w:jc w:val="left"/>
            </w:pPr>
            <w:r/>
            <w:r>
              <w:rPr>
                <w:rFonts w:ascii="Times New Roman" w:hAnsi="Times New Roman"/>
                <w:sz w:val="24"/>
              </w:rPr>
              <w:t>Software tools used for data analysis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5</w:t>
            </w:r>
          </w:p>
        </w:tc>
        <w:tc>
          <w:tcPr>
            <w:tcW w:type="dxa" w:w="3120"/>
          </w:tcPr>
          <w:p>
            <w:pPr>
              <w:spacing w:line="240" w:lineRule="auto"/>
              <w:jc w:val="left"/>
            </w:pPr>
            <w:r/>
            <w:r>
              <w:rPr>
                <w:rFonts w:ascii="Times New Roman" w:hAnsi="Times New Roman"/>
                <w:sz w:val="24"/>
              </w:rPr>
              <w:t>Utility of the research by beneficiary</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6</w:t>
            </w:r>
          </w:p>
        </w:tc>
        <w:tc>
          <w:tcPr>
            <w:tcW w:type="dxa" w:w="3120"/>
          </w:tcPr>
          <w:p>
            <w:pPr>
              <w:spacing w:line="240" w:lineRule="auto"/>
              <w:jc w:val="left"/>
            </w:pPr>
            <w:r/>
            <w:r>
              <w:rPr>
                <w:rFonts w:ascii="Times New Roman" w:hAnsi="Times New Roman"/>
                <w:sz w:val="24"/>
              </w:rPr>
              <w:t>Stages of the exploratory analysis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7</w:t>
            </w:r>
          </w:p>
        </w:tc>
        <w:tc>
          <w:tcPr>
            <w:tcW w:type="dxa" w:w="3120"/>
          </w:tcPr>
          <w:p>
            <w:pPr>
              <w:spacing w:line="240" w:lineRule="auto"/>
              <w:jc w:val="left"/>
            </w:pPr>
            <w:r/>
            <w:r>
              <w:rPr>
                <w:rFonts w:ascii="Times New Roman" w:hAnsi="Times New Roman"/>
                <w:sz w:val="24"/>
              </w:rPr>
              <w:t>Columns containing missing values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8</w:t>
            </w:r>
          </w:p>
        </w:tc>
        <w:tc>
          <w:tcPr>
            <w:tcW w:type="dxa" w:w="3120"/>
          </w:tcPr>
          <w:p>
            <w:pPr>
              <w:spacing w:line="240" w:lineRule="auto"/>
              <w:jc w:val="left"/>
            </w:pPr>
            <w:r/>
            <w:r>
              <w:rPr>
                <w:rFonts w:ascii="Times New Roman" w:hAnsi="Times New Roman"/>
                <w:sz w:val="24"/>
              </w:rPr>
              <w:t>Missingness tested against the targets only versus against all columns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9</w:t>
            </w:r>
          </w:p>
        </w:tc>
        <w:tc>
          <w:tcPr>
            <w:tcW w:type="dxa" w:w="3120"/>
          </w:tcPr>
          <w:p>
            <w:pPr>
              <w:spacing w:line="240" w:lineRule="auto"/>
              <w:jc w:val="left"/>
            </w:pPr>
            <w:r/>
            <w:r>
              <w:rPr>
                <w:rFonts w:ascii="Times New Roman" w:hAnsi="Times New Roman"/>
                <w:sz w:val="24"/>
              </w:rPr>
              <w:t>Strongest correlations across the network</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10</w:t>
            </w:r>
          </w:p>
        </w:tc>
        <w:tc>
          <w:tcPr>
            <w:tcW w:type="dxa" w:w="3120"/>
          </w:tcPr>
          <w:p>
            <w:pPr>
              <w:spacing w:line="240" w:lineRule="auto"/>
              <w:jc w:val="left"/>
            </w:pPr>
            <w:r/>
            <w:r>
              <w:rPr>
                <w:rFonts w:ascii="Times New Roman" w:hAnsi="Times New Roman"/>
                <w:sz w:val="24"/>
              </w:rPr>
              <w:t>Establishment year correlation before and after filling its gaps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11</w:t>
            </w:r>
          </w:p>
        </w:tc>
        <w:tc>
          <w:tcPr>
            <w:tcW w:type="dxa" w:w="3120"/>
          </w:tcPr>
          <w:p>
            <w:pPr>
              <w:spacing w:line="240" w:lineRule="auto"/>
              <w:jc w:val="left"/>
            </w:pPr>
            <w:r/>
            <w:r>
              <w:rPr>
                <w:rFonts w:ascii="Times New Roman" w:hAnsi="Times New Roman"/>
                <w:sz w:val="24"/>
              </w:rPr>
              <w:t>Pre-processing decisions and the measurement justifying each</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12</w:t>
            </w:r>
          </w:p>
        </w:tc>
        <w:tc>
          <w:tcPr>
            <w:tcW w:type="dxa" w:w="3120"/>
          </w:tcPr>
          <w:p>
            <w:pPr>
              <w:spacing w:line="240" w:lineRule="auto"/>
              <w:jc w:val="left"/>
            </w:pPr>
            <w:r/>
            <w:r>
              <w:rPr>
                <w:rFonts w:ascii="Times New Roman" w:hAnsi="Times New Roman"/>
                <w:sz w:val="24"/>
              </w:rPr>
              <w:t>Numeric conditions against the performance measures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13</w:t>
            </w:r>
          </w:p>
        </w:tc>
        <w:tc>
          <w:tcPr>
            <w:tcW w:type="dxa" w:w="3120"/>
          </w:tcPr>
          <w:p>
            <w:pPr>
              <w:spacing w:line="240" w:lineRule="auto"/>
              <w:jc w:val="left"/>
            </w:pPr>
            <w:r/>
            <w:r>
              <w:rPr>
                <w:rFonts w:ascii="Times New Roman" w:hAnsi="Times New Roman"/>
                <w:sz w:val="24"/>
              </w:rPr>
              <w:t>Candidate framings for the breakdown risk target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14</w:t>
            </w:r>
          </w:p>
        </w:tc>
        <w:tc>
          <w:tcPr>
            <w:tcW w:type="dxa" w:w="3120"/>
          </w:tcPr>
          <w:p>
            <w:pPr>
              <w:spacing w:line="240" w:lineRule="auto"/>
              <w:jc w:val="left"/>
            </w:pPr>
            <w:r/>
            <w:r>
              <w:rPr>
                <w:rFonts w:ascii="Times New Roman" w:hAnsi="Times New Roman"/>
                <w:sz w:val="24"/>
              </w:rPr>
              <w:t>Eta-squared at each adjacent cut point in the breakdown count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15</w:t>
            </w:r>
          </w:p>
        </w:tc>
        <w:tc>
          <w:tcPr>
            <w:tcW w:type="dxa" w:w="3120"/>
          </w:tcPr>
          <w:p>
            <w:pPr>
              <w:spacing w:line="240" w:lineRule="auto"/>
              <w:jc w:val="left"/>
            </w:pPr>
            <w:r/>
            <w:r>
              <w:rPr>
                <w:rFonts w:ascii="Times New Roman" w:hAnsi="Times New Roman"/>
                <w:sz w:val="24"/>
              </w:rPr>
              <w:t>Comparison of the two binary framings on balance and signal retained</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16</w:t>
            </w:r>
          </w:p>
        </w:tc>
        <w:tc>
          <w:tcPr>
            <w:tcW w:type="dxa" w:w="3120"/>
          </w:tcPr>
          <w:p>
            <w:pPr>
              <w:spacing w:line="240" w:lineRule="auto"/>
              <w:jc w:val="left"/>
            </w:pPr>
            <w:r/>
            <w:r>
              <w:rPr>
                <w:rFonts w:ascii="Times New Roman" w:hAnsi="Times New Roman"/>
                <w:sz w:val="24"/>
              </w:rPr>
              <w:t>Mean shipment weight by grouping</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17</w:t>
            </w:r>
          </w:p>
        </w:tc>
        <w:tc>
          <w:tcPr>
            <w:tcW w:type="dxa" w:w="3120"/>
          </w:tcPr>
          <w:p>
            <w:pPr>
              <w:spacing w:line="240" w:lineRule="auto"/>
              <w:jc w:val="left"/>
            </w:pPr>
            <w:r/>
            <w:r>
              <w:rPr>
                <w:rFonts w:ascii="Times New Roman" w:hAnsi="Times New Roman"/>
                <w:sz w:val="24"/>
              </w:rPr>
              <w:t>Algorithms compared for each objective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18</w:t>
            </w:r>
          </w:p>
        </w:tc>
        <w:tc>
          <w:tcPr>
            <w:tcW w:type="dxa" w:w="3120"/>
          </w:tcPr>
          <w:p>
            <w:pPr>
              <w:spacing w:line="240" w:lineRule="auto"/>
              <w:jc w:val="left"/>
            </w:pPr>
            <w:r/>
            <w:r>
              <w:rPr>
                <w:rFonts w:ascii="Times New Roman" w:hAnsi="Times New Roman"/>
                <w:sz w:val="24"/>
              </w:rPr>
              <w:t>Evidence for selecting four segments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19</w:t>
            </w:r>
          </w:p>
        </w:tc>
        <w:tc>
          <w:tcPr>
            <w:tcW w:type="dxa" w:w="3120"/>
          </w:tcPr>
          <w:p>
            <w:pPr>
              <w:spacing w:line="240" w:lineRule="auto"/>
              <w:jc w:val="left"/>
            </w:pPr>
            <w:r/>
            <w:r>
              <w:rPr>
                <w:rFonts w:ascii="Times New Roman" w:hAnsi="Times New Roman"/>
                <w:sz w:val="24"/>
              </w:rPr>
              <w:t>Profile of the five warehouse segments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20</w:t>
            </w:r>
          </w:p>
        </w:tc>
        <w:tc>
          <w:tcPr>
            <w:tcW w:type="dxa" w:w="3120"/>
          </w:tcPr>
          <w:p>
            <w:pPr>
              <w:spacing w:line="240" w:lineRule="auto"/>
              <w:jc w:val="left"/>
            </w:pPr>
            <w:r/>
            <w:r>
              <w:rPr>
                <w:rFonts w:ascii="Times New Roman" w:hAnsi="Times New Roman"/>
                <w:sz w:val="24"/>
              </w:rPr>
              <w:t>Segment quality measured against randomised data</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21</w:t>
            </w:r>
          </w:p>
        </w:tc>
        <w:tc>
          <w:tcPr>
            <w:tcW w:type="dxa" w:w="3120"/>
          </w:tcPr>
          <w:p>
            <w:pPr>
              <w:spacing w:line="240" w:lineRule="auto"/>
              <w:jc w:val="left"/>
            </w:pPr>
            <w:r/>
            <w:r>
              <w:rPr>
                <w:rFonts w:ascii="Times New Roman" w:hAnsi="Times New Roman"/>
                <w:sz w:val="24"/>
              </w:rPr>
              <w:t>Conditions tested for difference across segments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22</w:t>
            </w:r>
          </w:p>
        </w:tc>
        <w:tc>
          <w:tcPr>
            <w:tcW w:type="dxa" w:w="3120"/>
          </w:tcPr>
          <w:p>
            <w:pPr>
              <w:spacing w:line="240" w:lineRule="auto"/>
              <w:jc w:val="left"/>
            </w:pPr>
            <w:r/>
            <w:r>
              <w:rPr>
                <w:rFonts w:ascii="Times New Roman" w:hAnsi="Times New Roman"/>
                <w:sz w:val="24"/>
              </w:rPr>
              <w:t>Model screening results for breakdown risk classification</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23</w:t>
            </w:r>
          </w:p>
        </w:tc>
        <w:tc>
          <w:tcPr>
            <w:tcW w:type="dxa" w:w="3120"/>
          </w:tcPr>
          <w:p>
            <w:pPr>
              <w:spacing w:line="240" w:lineRule="auto"/>
              <w:jc w:val="left"/>
            </w:pPr>
            <w:r/>
            <w:r>
              <w:rPr>
                <w:rFonts w:ascii="Times New Roman" w:hAnsi="Times New Roman"/>
                <w:sz w:val="24"/>
              </w:rPr>
              <w:t>Classification test results, all features versus characteristics only</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24</w:t>
            </w:r>
          </w:p>
        </w:tc>
        <w:tc>
          <w:tcPr>
            <w:tcW w:type="dxa" w:w="3120"/>
          </w:tcPr>
          <w:p>
            <w:pPr>
              <w:spacing w:line="240" w:lineRule="auto"/>
              <w:jc w:val="left"/>
            </w:pPr>
            <w:r/>
            <w:r>
              <w:rPr>
                <w:rFonts w:ascii="Times New Roman" w:hAnsi="Times New Roman"/>
                <w:sz w:val="24"/>
              </w:rPr>
              <w:t>Per-class classification results on the held-back test set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25</w:t>
            </w:r>
          </w:p>
        </w:tc>
        <w:tc>
          <w:tcPr>
            <w:tcW w:type="dxa" w:w="3120"/>
          </w:tcPr>
          <w:p>
            <w:pPr>
              <w:spacing w:line="240" w:lineRule="auto"/>
              <w:jc w:val="left"/>
            </w:pPr>
            <w:r/>
            <w:r>
              <w:rPr>
                <w:rFonts w:ascii="Times New Roman" w:hAnsi="Times New Roman"/>
                <w:sz w:val="24"/>
              </w:rPr>
              <w:t>Model screening results for shipment weight regression</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26</w:t>
            </w:r>
          </w:p>
        </w:tc>
        <w:tc>
          <w:tcPr>
            <w:tcW w:type="dxa" w:w="3120"/>
          </w:tcPr>
          <w:p>
            <w:pPr>
              <w:spacing w:line="240" w:lineRule="auto"/>
              <w:jc w:val="left"/>
            </w:pPr>
            <w:r/>
            <w:r>
              <w:rPr>
                <w:rFonts w:ascii="Times New Roman" w:hAnsi="Times New Roman"/>
                <w:sz w:val="24"/>
              </w:rPr>
              <w:t>Regression test results on the held-back test set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27</w:t>
            </w:r>
          </w:p>
        </w:tc>
        <w:tc>
          <w:tcPr>
            <w:tcW w:type="dxa" w:w="3120"/>
          </w:tcPr>
          <w:p>
            <w:pPr>
              <w:spacing w:line="240" w:lineRule="auto"/>
              <w:jc w:val="left"/>
            </w:pPr>
            <w:r/>
            <w:r>
              <w:rPr>
                <w:rFonts w:ascii="Times New Roman" w:hAnsi="Times New Roman"/>
                <w:sz w:val="24"/>
              </w:rPr>
              <w:t>Recorded and recommended shipment weight by zone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28</w:t>
            </w:r>
          </w:p>
        </w:tc>
        <w:tc>
          <w:tcPr>
            <w:tcW w:type="dxa" w:w="3120"/>
          </w:tcPr>
          <w:p>
            <w:pPr>
              <w:spacing w:line="240" w:lineRule="auto"/>
              <w:jc w:val="left"/>
            </w:pPr>
            <w:r/>
            <w:r>
              <w:rPr>
                <w:rFonts w:ascii="Times New Roman" w:hAnsi="Times New Roman"/>
                <w:sz w:val="24"/>
              </w:rPr>
              <w:t>Evidence on the source of the regression accuracy</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29</w:t>
            </w:r>
          </w:p>
        </w:tc>
        <w:tc>
          <w:tcPr>
            <w:tcW w:type="dxa" w:w="3120"/>
          </w:tcPr>
          <w:p>
            <w:pPr>
              <w:spacing w:line="240" w:lineRule="auto"/>
              <w:jc w:val="left"/>
            </w:pPr>
            <w:r/>
            <w:r>
              <w:rPr>
                <w:rFonts w:ascii="Times New Roman" w:hAnsi="Times New Roman"/>
                <w:sz w:val="24"/>
              </w:rPr>
              <w:t>Feature removal tests for the classification model</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30</w:t>
            </w:r>
          </w:p>
        </w:tc>
        <w:tc>
          <w:tcPr>
            <w:tcW w:type="dxa" w:w="3120"/>
          </w:tcPr>
          <w:p>
            <w:pPr>
              <w:spacing w:line="240" w:lineRule="auto"/>
              <w:jc w:val="left"/>
            </w:pPr>
            <w:r/>
            <w:r>
              <w:rPr>
                <w:rFonts w:ascii="Times New Roman" w:hAnsi="Times New Roman"/>
                <w:sz w:val="24"/>
              </w:rPr>
              <w:t>Derived features tested for the classification model</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31</w:t>
            </w:r>
          </w:p>
        </w:tc>
        <w:tc>
          <w:tcPr>
            <w:tcW w:type="dxa" w:w="3120"/>
          </w:tcPr>
          <w:p>
            <w:pPr>
              <w:spacing w:line="240" w:lineRule="auto"/>
              <w:jc w:val="left"/>
            </w:pPr>
            <w:r/>
            <w:r>
              <w:rPr>
                <w:rFonts w:ascii="Times New Roman" w:hAnsi="Times New Roman"/>
                <w:sz w:val="24"/>
              </w:rPr>
              <w:t>Resampling treatments tested for the classification model</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32</w:t>
            </w:r>
          </w:p>
        </w:tc>
        <w:tc>
          <w:tcPr>
            <w:tcW w:type="dxa" w:w="3120"/>
          </w:tcPr>
          <w:p>
            <w:pPr>
              <w:spacing w:line="240" w:lineRule="auto"/>
              <w:jc w:val="left"/>
            </w:pPr>
            <w:r/>
            <w:r>
              <w:rPr>
                <w:rFonts w:ascii="Times New Roman" w:hAnsi="Times New Roman"/>
                <w:sz w:val="24"/>
              </w:rPr>
              <w:t>Remaining improvements for Objective 2 in order of expected value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33</w:t>
            </w:r>
          </w:p>
        </w:tc>
        <w:tc>
          <w:tcPr>
            <w:tcW w:type="dxa" w:w="3120"/>
          </w:tcPr>
          <w:p>
            <w:pPr>
              <w:spacing w:line="240" w:lineRule="auto"/>
              <w:jc w:val="left"/>
            </w:pPr>
            <w:r/>
            <w:r>
              <w:rPr>
                <w:rFonts w:ascii="Times New Roman" w:hAnsi="Times New Roman"/>
                <w:sz w:val="24"/>
              </w:rPr>
              <w:t>Headline results by objective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34</w:t>
            </w:r>
          </w:p>
        </w:tc>
        <w:tc>
          <w:tcPr>
            <w:tcW w:type="dxa" w:w="3120"/>
          </w:tcPr>
          <w:p>
            <w:pPr>
              <w:spacing w:line="240" w:lineRule="auto"/>
              <w:jc w:val="left"/>
            </w:pPr>
            <w:r/>
            <w:r>
              <w:rPr>
                <w:rFonts w:ascii="Times New Roman" w:hAnsi="Times New Roman"/>
                <w:sz w:val="24"/>
              </w:rPr>
              <w:t>What carries the signal in each objective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35</w:t>
            </w:r>
          </w:p>
        </w:tc>
        <w:tc>
          <w:tcPr>
            <w:tcW w:type="dxa" w:w="3120"/>
          </w:tcPr>
          <w:p>
            <w:pPr>
              <w:spacing w:line="240" w:lineRule="auto"/>
              <w:jc w:val="left"/>
            </w:pPr>
            <w:r/>
            <w:r>
              <w:rPr>
                <w:rFonts w:ascii="Times New Roman" w:hAnsi="Times New Roman"/>
                <w:sz w:val="24"/>
              </w:rPr>
              <w:t>Profile of the 908-warehouse subgroup against the rest of the network</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36</w:t>
            </w:r>
          </w:p>
        </w:tc>
        <w:tc>
          <w:tcPr>
            <w:tcW w:type="dxa" w:w="3120"/>
          </w:tcPr>
          <w:p>
            <w:pPr>
              <w:spacing w:line="240" w:lineRule="auto"/>
              <w:jc w:val="left"/>
            </w:pPr>
            <w:r/>
            <w:r>
              <w:rPr>
                <w:rFonts w:ascii="Times New Roman" w:hAnsi="Times New Roman"/>
                <w:sz w:val="24"/>
              </w:rPr>
              <w:t>Answers to the three business questions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37</w:t>
            </w:r>
          </w:p>
        </w:tc>
        <w:tc>
          <w:tcPr>
            <w:tcW w:type="dxa" w:w="3120"/>
          </w:tcPr>
          <w:p>
            <w:pPr>
              <w:spacing w:line="240" w:lineRule="auto"/>
              <w:jc w:val="left"/>
            </w:pPr>
            <w:r/>
            <w:r>
              <w:rPr>
                <w:rFonts w:ascii="Times New Roman" w:hAnsi="Times New Roman"/>
                <w:sz w:val="24"/>
              </w:rPr>
              <w:t>Summary of this milestone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Table 38</w:t>
            </w:r>
          </w:p>
        </w:tc>
        <w:tc>
          <w:tcPr>
            <w:tcW w:type="dxa" w:w="3120"/>
          </w:tcPr>
          <w:p>
            <w:pPr>
              <w:spacing w:line="240" w:lineRule="auto"/>
              <w:jc w:val="left"/>
            </w:pPr>
            <w:r/>
            <w:r>
              <w:rPr>
                <w:rFonts w:ascii="Times New Roman" w:hAnsi="Times New Roman"/>
                <w:sz w:val="24"/>
              </w:rPr>
              <w:t>Report sections and the notebooks that produced them</w:t>
            </w:r>
          </w:p>
        </w:tc>
        <w:tc>
          <w:tcPr>
            <w:tcW w:type="dxa" w:w="3120"/>
          </w:tcPr>
          <w:p>
            <w:pPr>
              <w:spacing w:line="240" w:lineRule="auto"/>
              <w:jc w:val="left"/>
            </w:pPr>
            <w:r/>
            <w:r>
              <w:rPr>
                <w:rFonts w:ascii="Times New Roman" w:hAnsi="Times New Roman"/>
                <w:sz w:val="24"/>
              </w:rPr>
            </w:r>
          </w:p>
        </w:tc>
      </w:tr>
    </w:tbl>
    <w:p>
      <w:r>
        <w:br w:type="page"/>
      </w:r>
    </w:p>
    <w:p>
      <w:pPr>
        <w:spacing w:after="120" w:lineRule="auto" w:line="360"/>
        <w:jc w:val="center"/>
      </w:pPr>
      <w:r>
        <w:rPr>
          <w:rFonts w:ascii="Times New Roman" w:hAnsi="Times New Roman"/>
          <w:b/>
          <w:sz w:val="28"/>
        </w:rPr>
        <w:t>LIST OF FIGURES</w:t>
      </w:r>
    </w:p>
    <w:p>
      <w:pPr>
        <w:spacing w:after="120" w:lineRule="auto" w:line="360"/>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
              <w:rPr>
                <w:rFonts w:ascii="Times New Roman" w:hAnsi="Times New Roman"/>
                <w:b/>
                <w:sz w:val="24"/>
              </w:rPr>
              <w:t>Figure No.</w:t>
            </w:r>
          </w:p>
        </w:tc>
        <w:tc>
          <w:tcPr>
            <w:tcW w:type="dxa" w:w="3120"/>
            <w:shd w:val="clear" w:fill="DCE6F1"/>
          </w:tcPr>
          <w:p>
            <w:pPr>
              <w:spacing w:line="240" w:lineRule="auto"/>
            </w:pPr>
            <w:r/>
            <w:r>
              <w:rPr>
                <w:rFonts w:ascii="Times New Roman" w:hAnsi="Times New Roman"/>
                <w:b/>
                <w:sz w:val="24"/>
              </w:rPr>
              <w:t>Figure Title</w:t>
            </w:r>
          </w:p>
        </w:tc>
        <w:tc>
          <w:tcPr>
            <w:tcW w:type="dxa" w:w="3120"/>
            <w:shd w:val="clear" w:fill="DCE6F1"/>
          </w:tcPr>
          <w:p>
            <w:pPr>
              <w:spacing w:line="240" w:lineRule="auto"/>
            </w:pPr>
            <w:r/>
            <w:r>
              <w:rPr>
                <w:rFonts w:ascii="Times New Roman" w:hAnsi="Times New Roman"/>
                <w:b/>
                <w:sz w:val="24"/>
              </w:rPr>
              <w:t>Page No.</w:t>
            </w:r>
          </w:p>
        </w:tc>
      </w:tr>
      <w:tr>
        <w:tc>
          <w:tcPr>
            <w:tcW w:type="dxa" w:w="3120"/>
          </w:tcPr>
          <w:p>
            <w:pPr>
              <w:spacing w:line="240" w:lineRule="auto"/>
              <w:jc w:val="left"/>
            </w:pPr>
            <w:r/>
            <w:r>
              <w:rPr>
                <w:rFonts w:ascii="Times New Roman" w:hAnsi="Times New Roman"/>
                <w:sz w:val="24"/>
              </w:rPr>
              <w:t>Figure 1</w:t>
            </w:r>
          </w:p>
        </w:tc>
        <w:tc>
          <w:tcPr>
            <w:tcW w:type="dxa" w:w="3120"/>
          </w:tcPr>
          <w:p>
            <w:pPr>
              <w:spacing w:line="240" w:lineRule="auto"/>
              <w:jc w:val="left"/>
            </w:pPr>
            <w:r/>
            <w:r>
              <w:rPr>
                <w:rFonts w:ascii="Times New Roman" w:hAnsi="Times New Roman"/>
                <w:sz w:val="24"/>
              </w:rPr>
              <w:t>Missing value map</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2</w:t>
            </w:r>
          </w:p>
        </w:tc>
        <w:tc>
          <w:tcPr>
            <w:tcW w:type="dxa" w:w="3120"/>
          </w:tcPr>
          <w:p>
            <w:pPr>
              <w:spacing w:line="240" w:lineRule="auto"/>
              <w:jc w:val="left"/>
            </w:pPr>
            <w:r/>
            <w:r>
              <w:rPr>
                <w:rFonts w:ascii="Times New Roman" w:hAnsi="Times New Roman"/>
                <w:sz w:val="24"/>
              </w:rPr>
              <w:t>Pearson correlation heatmap</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3</w:t>
            </w:r>
          </w:p>
        </w:tc>
        <w:tc>
          <w:tcPr>
            <w:tcW w:type="dxa" w:w="3120"/>
          </w:tcPr>
          <w:p>
            <w:pPr>
              <w:spacing w:line="240" w:lineRule="auto"/>
              <w:jc w:val="left"/>
            </w:pPr>
            <w:r/>
            <w:r>
              <w:rPr>
                <w:rFonts w:ascii="Times New Roman" w:hAnsi="Times New Roman"/>
                <w:sz w:val="24"/>
              </w:rPr>
              <w:t>Subgroup overlap</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4</w:t>
            </w:r>
          </w:p>
        </w:tc>
        <w:tc>
          <w:tcPr>
            <w:tcW w:type="dxa" w:w="3120"/>
          </w:tcPr>
          <w:p>
            <w:pPr>
              <w:spacing w:line="240" w:lineRule="auto"/>
              <w:jc w:val="left"/>
            </w:pPr>
            <w:r/>
            <w:r>
              <w:rPr>
                <w:rFonts w:ascii="Times New Roman" w:hAnsi="Times New Roman"/>
                <w:sz w:val="24"/>
              </w:rPr>
              <w:t>Numeric conditions against performance measures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5</w:t>
            </w:r>
          </w:p>
        </w:tc>
        <w:tc>
          <w:tcPr>
            <w:tcW w:type="dxa" w:w="3120"/>
          </w:tcPr>
          <w:p>
            <w:pPr>
              <w:spacing w:line="240" w:lineRule="auto"/>
              <w:jc w:val="left"/>
            </w:pPr>
            <w:r/>
            <w:r>
              <w:rPr>
                <w:rFonts w:ascii="Times New Roman" w:hAnsi="Times New Roman"/>
                <w:sz w:val="24"/>
              </w:rPr>
              <w:t>Breakdown counts and binary risk classes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6</w:t>
            </w:r>
          </w:p>
        </w:tc>
        <w:tc>
          <w:tcPr>
            <w:tcW w:type="dxa" w:w="3120"/>
          </w:tcPr>
          <w:p>
            <w:pPr>
              <w:spacing w:line="240" w:lineRule="auto"/>
              <w:jc w:val="left"/>
            </w:pPr>
            <w:r/>
            <w:r>
              <w:rPr>
                <w:rFonts w:ascii="Times New Roman" w:hAnsi="Times New Roman"/>
                <w:sz w:val="24"/>
              </w:rPr>
              <w:t>How the features that move with breakdowns change across the count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7</w:t>
            </w:r>
          </w:p>
        </w:tc>
        <w:tc>
          <w:tcPr>
            <w:tcW w:type="dxa" w:w="3120"/>
          </w:tcPr>
          <w:p>
            <w:pPr>
              <w:spacing w:line="240" w:lineRule="auto"/>
              <w:jc w:val="left"/>
            </w:pPr>
            <w:r/>
            <w:r>
              <w:rPr>
                <w:rFonts w:ascii="Times New Roman" w:hAnsi="Times New Roman"/>
                <w:sz w:val="24"/>
              </w:rPr>
              <w:t>Numeric features by breakdown-risk class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8</w:t>
            </w:r>
          </w:p>
        </w:tc>
        <w:tc>
          <w:tcPr>
            <w:tcW w:type="dxa" w:w="3120"/>
          </w:tcPr>
          <w:p>
            <w:pPr>
              <w:spacing w:line="240" w:lineRule="auto"/>
              <w:jc w:val="left"/>
            </w:pPr>
            <w:r/>
            <w:r>
              <w:rPr>
                <w:rFonts w:ascii="Times New Roman" w:hAnsi="Times New Roman"/>
                <w:sz w:val="24"/>
              </w:rPr>
              <w:t>Share of each risk class within each category level</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9</w:t>
            </w:r>
          </w:p>
        </w:tc>
        <w:tc>
          <w:tcPr>
            <w:tcW w:type="dxa" w:w="3120"/>
          </w:tcPr>
          <w:p>
            <w:pPr>
              <w:spacing w:line="240" w:lineRule="auto"/>
              <w:jc w:val="left"/>
            </w:pPr>
            <w:r/>
            <w:r>
              <w:rPr>
                <w:rFonts w:ascii="Times New Roman" w:hAnsi="Times New Roman"/>
                <w:sz w:val="24"/>
              </w:rPr>
              <w:t>Shipment weight distribution</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10</w:t>
            </w:r>
          </w:p>
        </w:tc>
        <w:tc>
          <w:tcPr>
            <w:tcW w:type="dxa" w:w="3120"/>
          </w:tcPr>
          <w:p>
            <w:pPr>
              <w:spacing w:line="240" w:lineRule="auto"/>
              <w:jc w:val="left"/>
            </w:pPr>
            <w:r/>
            <w:r>
              <w:rPr>
                <w:rFonts w:ascii="Times New Roman" w:hAnsi="Times New Roman"/>
                <w:sz w:val="24"/>
              </w:rPr>
              <w:t>Storage issues against shipment weight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11</w:t>
            </w:r>
          </w:p>
        </w:tc>
        <w:tc>
          <w:tcPr>
            <w:tcW w:type="dxa" w:w="3120"/>
          </w:tcPr>
          <w:p>
            <w:pPr>
              <w:spacing w:line="240" w:lineRule="auto"/>
              <w:jc w:val="left"/>
            </w:pPr>
            <w:r/>
            <w:r>
              <w:rPr>
                <w:rFonts w:ascii="Times New Roman" w:hAnsi="Times New Roman"/>
                <w:sz w:val="24"/>
              </w:rPr>
              <w:t>Choosing the number of segments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12</w:t>
            </w:r>
          </w:p>
        </w:tc>
        <w:tc>
          <w:tcPr>
            <w:tcW w:type="dxa" w:w="3120"/>
          </w:tcPr>
          <w:p>
            <w:pPr>
              <w:spacing w:line="240" w:lineRule="auto"/>
              <w:jc w:val="left"/>
            </w:pPr>
            <w:r/>
            <w:r>
              <w:rPr>
                <w:rFonts w:ascii="Times New Roman" w:hAnsi="Times New Roman"/>
                <w:sz w:val="24"/>
              </w:rPr>
              <w:t>Performance by segment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13</w:t>
            </w:r>
          </w:p>
        </w:tc>
        <w:tc>
          <w:tcPr>
            <w:tcW w:type="dxa" w:w="3120"/>
          </w:tcPr>
          <w:p>
            <w:pPr>
              <w:spacing w:line="240" w:lineRule="auto"/>
              <w:jc w:val="left"/>
            </w:pPr>
            <w:r/>
            <w:r>
              <w:rPr>
                <w:rFonts w:ascii="Times New Roman" w:hAnsi="Times New Roman"/>
                <w:sz w:val="24"/>
              </w:rPr>
              <w:t>Silhouette and Dunn index against randomised data</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14</w:t>
            </w:r>
          </w:p>
        </w:tc>
        <w:tc>
          <w:tcPr>
            <w:tcW w:type="dxa" w:w="3120"/>
          </w:tcPr>
          <w:p>
            <w:pPr>
              <w:spacing w:line="240" w:lineRule="auto"/>
              <w:jc w:val="left"/>
            </w:pPr>
            <w:r/>
            <w:r>
              <w:rPr>
                <w:rFonts w:ascii="Times New Roman" w:hAnsi="Times New Roman"/>
                <w:sz w:val="24"/>
              </w:rPr>
              <w:t>Silhouette of every rated warehouse, sorted within its segment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15</w:t>
            </w:r>
          </w:p>
        </w:tc>
        <w:tc>
          <w:tcPr>
            <w:tcW w:type="dxa" w:w="3120"/>
          </w:tcPr>
          <w:p>
            <w:pPr>
              <w:spacing w:line="240" w:lineRule="auto"/>
              <w:jc w:val="left"/>
            </w:pPr>
            <w:r/>
            <w:r>
              <w:rPr>
                <w:rFonts w:ascii="Times New Roman" w:hAnsi="Times New Roman"/>
                <w:sz w:val="24"/>
              </w:rPr>
              <w:t>Rated warehouses in PCA space, coloured by segment</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16</w:t>
            </w:r>
          </w:p>
        </w:tc>
        <w:tc>
          <w:tcPr>
            <w:tcW w:type="dxa" w:w="3120"/>
          </w:tcPr>
          <w:p>
            <w:pPr>
              <w:spacing w:line="240" w:lineRule="auto"/>
              <w:jc w:val="left"/>
            </w:pPr>
            <w:r/>
            <w:r>
              <w:rPr>
                <w:rFonts w:ascii="Times New Roman" w:hAnsi="Times New Roman"/>
                <w:sz w:val="24"/>
              </w:rPr>
              <w:t>Confusion matrix</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17</w:t>
            </w:r>
          </w:p>
        </w:tc>
        <w:tc>
          <w:tcPr>
            <w:tcW w:type="dxa" w:w="3120"/>
          </w:tcPr>
          <w:p>
            <w:pPr>
              <w:spacing w:line="240" w:lineRule="auto"/>
              <w:jc w:val="left"/>
            </w:pPr>
            <w:r/>
            <w:r>
              <w:rPr>
                <w:rFonts w:ascii="Times New Roman" w:hAnsi="Times New Roman"/>
                <w:sz w:val="24"/>
              </w:rPr>
              <w:t>ROC and precision-recall curves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18</w:t>
            </w:r>
          </w:p>
        </w:tc>
        <w:tc>
          <w:tcPr>
            <w:tcW w:type="dxa" w:w="3120"/>
          </w:tcPr>
          <w:p>
            <w:pPr>
              <w:spacing w:line="240" w:lineRule="auto"/>
              <w:jc w:val="left"/>
            </w:pPr>
            <w:r/>
            <w:r>
              <w:rPr>
                <w:rFonts w:ascii="Times New Roman" w:hAnsi="Times New Roman"/>
                <w:sz w:val="24"/>
              </w:rPr>
              <w:t>Actual against predicted</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19</w:t>
            </w:r>
          </w:p>
        </w:tc>
        <w:tc>
          <w:tcPr>
            <w:tcW w:type="dxa" w:w="3120"/>
          </w:tcPr>
          <w:p>
            <w:pPr>
              <w:spacing w:line="240" w:lineRule="auto"/>
              <w:jc w:val="left"/>
            </w:pPr>
            <w:r/>
            <w:r>
              <w:rPr>
                <w:rFonts w:ascii="Times New Roman" w:hAnsi="Times New Roman"/>
                <w:sz w:val="24"/>
              </w:rPr>
              <w:t>Prediction errors against predicted values</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20</w:t>
            </w:r>
          </w:p>
        </w:tc>
        <w:tc>
          <w:tcPr>
            <w:tcW w:type="dxa" w:w="3120"/>
          </w:tcPr>
          <w:p>
            <w:pPr>
              <w:spacing w:line="240" w:lineRule="auto"/>
              <w:jc w:val="left"/>
            </w:pPr>
            <w:r/>
            <w:r>
              <w:rPr>
                <w:rFonts w:ascii="Times New Roman" w:hAnsi="Times New Roman"/>
                <w:sz w:val="24"/>
              </w:rPr>
              <w:t>Objective 2 permutation importance</w:t>
            </w:r>
          </w:p>
        </w:tc>
        <w:tc>
          <w:tcPr>
            <w:tcW w:type="dxa" w:w="3120"/>
          </w:tcPr>
          <w:p>
            <w:pPr>
              <w:spacing w:line="240" w:lineRule="auto"/>
              <w:jc w:val="left"/>
            </w:pPr>
            <w:r/>
            <w:r>
              <w:rPr>
                <w:rFonts w:ascii="Times New Roman" w:hAnsi="Times New Roman"/>
                <w:sz w:val="24"/>
              </w:rPr>
            </w:r>
          </w:p>
        </w:tc>
      </w:tr>
      <w:tr>
        <w:tc>
          <w:tcPr>
            <w:tcW w:type="dxa" w:w="3120"/>
          </w:tcPr>
          <w:p>
            <w:pPr>
              <w:spacing w:line="240" w:lineRule="auto"/>
              <w:jc w:val="left"/>
            </w:pPr>
            <w:r/>
            <w:r>
              <w:rPr>
                <w:rFonts w:ascii="Times New Roman" w:hAnsi="Times New Roman"/>
                <w:sz w:val="24"/>
              </w:rPr>
              <w:t>Figure 21</w:t>
            </w:r>
          </w:p>
        </w:tc>
        <w:tc>
          <w:tcPr>
            <w:tcW w:type="dxa" w:w="3120"/>
          </w:tcPr>
          <w:p>
            <w:pPr>
              <w:spacing w:line="240" w:lineRule="auto"/>
              <w:jc w:val="left"/>
            </w:pPr>
            <w:r/>
            <w:r>
              <w:rPr>
                <w:rFonts w:ascii="Times New Roman" w:hAnsi="Times New Roman"/>
                <w:sz w:val="24"/>
              </w:rPr>
              <w:t>Objective 3 permutation importance</w:t>
            </w:r>
          </w:p>
        </w:tc>
        <w:tc>
          <w:tcPr>
            <w:tcW w:type="dxa" w:w="3120"/>
          </w:tcPr>
          <w:p>
            <w:pPr>
              <w:spacing w:line="240" w:lineRule="auto"/>
              <w:jc w:val="left"/>
            </w:pPr>
            <w:r/>
            <w:r>
              <w:rPr>
                <w:rFonts w:ascii="Times New Roman" w:hAnsi="Times New Roman"/>
                <w:sz w:val="24"/>
              </w:rPr>
            </w:r>
          </w:p>
        </w:tc>
      </w:tr>
    </w:tbl>
    <w:p>
      <w:r>
        <w:br w:type="page"/>
      </w:r>
    </w:p>
    <w:p>
      <w:pPr>
        <w:pStyle w:val="Heading1"/>
      </w:pPr>
      <w:r>
        <w:rPr>
          <w:rFonts w:ascii="Times New Roman" w:hAnsi="Times New Roman"/>
          <w:b w:val="0"/>
          <w:i w:val="0"/>
          <w:sz w:val="28"/>
        </w:rPr>
        <w:t>EXECUTIVE SUMMARY</w:t>
      </w:r>
    </w:p>
    <w:p>
      <w:pPr>
        <w:jc w:val="both"/>
      </w:pPr>
      <w:r>
        <w:rPr>
          <w:rFonts w:ascii="Times New Roman" w:hAnsi="Times New Roman"/>
          <w:b w:val="0"/>
          <w:i w:val="0"/>
          <w:sz w:val="24"/>
        </w:rPr>
        <w:t>Supply Flow FMCG Solutions distributes instant noodles through a network of 25,000 warehouses, and performance across that network varies widely. This project applies predictive machine learning to the records the company already maintains, so that breakdown risk and suitable shipment weight can be estimated before the event rather than reported after it.</w:t>
      </w:r>
    </w:p>
    <w:p>
      <w:pPr>
        <w:jc w:val="both"/>
      </w:pPr>
      <w:r>
        <w:rPr>
          <w:rFonts w:ascii="Times New Roman" w:hAnsi="Times New Roman"/>
          <w:b/>
          <w:i w:val="0"/>
          <w:sz w:val="24"/>
        </w:rPr>
        <w:t>The problem addressed</w:t>
      </w:r>
    </w:p>
    <w:p>
      <w:pPr>
        <w:pStyle w:val="ListBullet"/>
        <w:jc w:val="both"/>
      </w:pPr>
      <w:r>
        <w:rPr>
          <w:rFonts w:ascii="Times New Roman" w:hAnsi="Times New Roman"/>
          <w:b w:val="0"/>
          <w:i w:val="0"/>
          <w:sz w:val="24"/>
        </w:rPr>
        <w:t>Some warehouses meet demand on time; others face repeated storage, transport and staffing problems, and breakdowns stop work without warning.</w:t>
      </w:r>
    </w:p>
    <w:p>
      <w:pPr>
        <w:pStyle w:val="ListBullet"/>
        <w:jc w:val="both"/>
      </w:pPr>
      <w:r>
        <w:rPr>
          <w:rFonts w:ascii="Times New Roman" w:hAnsi="Times New Roman"/>
          <w:b w:val="0"/>
          <w:i w:val="0"/>
          <w:sz w:val="24"/>
        </w:rPr>
        <w:t>The company manages this today through descriptive dashboards and through heuristic rules such as fixed reorder points and threshold alerts.</w:t>
      </w:r>
    </w:p>
    <w:p>
      <w:pPr>
        <w:pStyle w:val="ListBullet"/>
        <w:jc w:val="both"/>
      </w:pPr>
      <w:r>
        <w:rPr>
          <w:rFonts w:ascii="Times New Roman" w:hAnsi="Times New Roman"/>
          <w:b w:val="0"/>
          <w:i w:val="0"/>
          <w:sz w:val="24"/>
        </w:rPr>
        <w:t>Both tools respond only after a problem has appeared, both weigh one measure at a time, and neither can be tested for accuracy.</w:t>
      </w:r>
    </w:p>
    <w:p>
      <w:pPr>
        <w:jc w:val="both"/>
      </w:pPr>
      <w:r>
        <w:rPr>
          <w:rFonts w:ascii="Times New Roman" w:hAnsi="Times New Roman"/>
          <w:b/>
          <w:i w:val="0"/>
          <w:sz w:val="24"/>
        </w:rPr>
        <w:t>What was built</w:t>
      </w:r>
    </w:p>
    <w:p>
      <w:pPr>
        <w:pStyle w:val="ListBullet"/>
        <w:jc w:val="both"/>
      </w:pPr>
      <w:r>
        <w:rPr>
          <w:rFonts w:ascii="Times New Roman" w:hAnsi="Times New Roman"/>
          <w:b/>
          <w:i w:val="0"/>
          <w:sz w:val="24"/>
        </w:rPr>
        <w:t>Objective 1 — clustering:</w:t>
      </w:r>
      <w:r>
        <w:rPr>
          <w:rFonts w:ascii="Times New Roman" w:hAnsi="Times New Roman"/>
          <w:b w:val="0"/>
          <w:i w:val="0"/>
          <w:sz w:val="24"/>
        </w:rPr>
        <w:t xml:space="preserve"> segments the network into performance tiers.</w:t>
      </w:r>
    </w:p>
    <w:p>
      <w:pPr>
        <w:pStyle w:val="ListBullet"/>
        <w:jc w:val="both"/>
      </w:pPr>
      <w:r>
        <w:rPr>
          <w:rFonts w:ascii="Times New Roman" w:hAnsi="Times New Roman"/>
          <w:b/>
          <w:i w:val="0"/>
          <w:sz w:val="24"/>
        </w:rPr>
        <w:t>Objective 2 — classification:</w:t>
      </w:r>
      <w:r>
        <w:rPr>
          <w:rFonts w:ascii="Times New Roman" w:hAnsi="Times New Roman"/>
          <w:b w:val="0"/>
          <w:i w:val="0"/>
          <w:sz w:val="24"/>
        </w:rPr>
        <w:t xml:space="preserve"> estimates whether a warehouse is likely to report four or more breakdowns.</w:t>
      </w:r>
    </w:p>
    <w:p>
      <w:pPr>
        <w:pStyle w:val="ListBullet"/>
        <w:jc w:val="both"/>
      </w:pPr>
      <w:r>
        <w:rPr>
          <w:rFonts w:ascii="Times New Roman" w:hAnsi="Times New Roman"/>
          <w:b/>
          <w:i w:val="0"/>
          <w:sz w:val="24"/>
        </w:rPr>
        <w:t>Objective 3 — regression:</w:t>
      </w:r>
      <w:r>
        <w:rPr>
          <w:rFonts w:ascii="Times New Roman" w:hAnsi="Times New Roman"/>
          <w:b w:val="0"/>
          <w:i w:val="0"/>
          <w:sz w:val="24"/>
        </w:rPr>
        <w:t xml:space="preserve"> predicts a suitable shipment weight for each warehouse.</w:t>
      </w:r>
    </w:p>
    <w:p>
      <w:pPr>
        <w:jc w:val="both"/>
      </w:pPr>
      <w:r>
        <w:rPr>
          <w:rFonts w:ascii="Times New Roman" w:hAnsi="Times New Roman"/>
          <w:b/>
          <w:i w:val="0"/>
          <w:sz w:val="24"/>
        </w:rPr>
        <w:t>The data and its main constraint</w:t>
      </w:r>
    </w:p>
    <w:p>
      <w:pPr>
        <w:pStyle w:val="ListBullet"/>
        <w:jc w:val="both"/>
      </w:pPr>
      <w:r>
        <w:rPr>
          <w:rFonts w:ascii="Times New Roman" w:hAnsi="Times New Roman"/>
          <w:b w:val="0"/>
          <w:i w:val="0"/>
          <w:sz w:val="24"/>
        </w:rPr>
        <w:t>Secondary data supplied by the company: 25,000 rows and 24 columns, one row per warehouse.</w:t>
      </w:r>
    </w:p>
    <w:p>
      <w:pPr>
        <w:pStyle w:val="ListBullet"/>
        <w:jc w:val="both"/>
      </w:pPr>
      <w:r>
        <w:rPr>
          <w:rFonts w:ascii="Times New Roman" w:hAnsi="Times New Roman"/>
          <w:b w:val="0"/>
          <w:i w:val="0"/>
          <w:sz w:val="24"/>
        </w:rPr>
        <w:t>Coverage spans four zones, six regional zones, rural and urban sites, and both company-owned and rented premises.</w:t>
      </w:r>
    </w:p>
    <w:p>
      <w:pPr>
        <w:pStyle w:val="ListBullet"/>
        <w:jc w:val="both"/>
      </w:pPr>
      <w:r>
        <w:rPr>
          <w:rFonts w:ascii="Times New Roman" w:hAnsi="Times New Roman"/>
          <w:b w:val="0"/>
          <w:i w:val="0"/>
          <w:sz w:val="24"/>
        </w:rPr>
        <w:t>There are no duplicate records and no placeholder codes, and gaps appear in only three of the 24 columns.</w:t>
      </w:r>
    </w:p>
    <w:p>
      <w:pPr>
        <w:pStyle w:val="ListBullet"/>
        <w:jc w:val="both"/>
      </w:pPr>
      <w:r>
        <w:rPr>
          <w:rFonts w:ascii="Times New Roman" w:hAnsi="Times New Roman"/>
          <w:b w:val="0"/>
          <w:i w:val="0"/>
          <w:sz w:val="24"/>
        </w:rPr>
        <w:t xml:space="preserve">The file holds a </w:t>
      </w:r>
      <w:r>
        <w:rPr>
          <w:rFonts w:ascii="Times New Roman" w:hAnsi="Times New Roman"/>
          <w:b/>
          <w:i w:val="0"/>
          <w:sz w:val="24"/>
        </w:rPr>
        <w:t>single snapshot</w:t>
      </w:r>
      <w:r>
        <w:rPr>
          <w:rFonts w:ascii="Times New Roman" w:hAnsi="Times New Roman"/>
          <w:b w:val="0"/>
          <w:i w:val="0"/>
          <w:sz w:val="24"/>
        </w:rPr>
        <w:t xml:space="preserve"> of each warehouse rather than a history. This rules out time-series forecasting and sensor-based predictive maintenance, and it means every result shows association rather than cause.</w:t>
      </w:r>
    </w:p>
    <w:p>
      <w:pPr>
        <w:jc w:val="both"/>
      </w:pPr>
      <w:r>
        <w:rPr>
          <w:rFonts w:ascii="Times New Roman" w:hAnsi="Times New Roman"/>
          <w:b/>
          <w:i w:val="0"/>
          <w:sz w:val="24"/>
        </w:rPr>
        <w:t>Two findings from the exploratory work that shaped everything after it</w:t>
      </w:r>
    </w:p>
    <w:p>
      <w:pPr>
        <w:pStyle w:val="ListBullet"/>
        <w:jc w:val="both"/>
      </w:pPr>
      <w:r>
        <w:rPr>
          <w:rFonts w:ascii="Times New Roman" w:hAnsi="Times New Roman"/>
          <w:b/>
          <w:i w:val="0"/>
          <w:sz w:val="24"/>
        </w:rPr>
        <w:t>A group of 908 warehouses is defined three times over.</w:t>
      </w:r>
      <w:r>
        <w:rPr>
          <w:rFonts w:ascii="Times New Roman" w:hAnsi="Times New Roman"/>
          <w:b w:val="0"/>
          <w:i w:val="0"/>
          <w:sz w:val="24"/>
        </w:rPr>
        <w:t xml:space="preserve"> A missing government certificate, zero recorded storage issues and zero recorded breakdowns select an identical set of rows. Those warehouses were established on average in 2021 to 2022 and ship about a quarter of the typical volume, which is consistent with sites recently commissioned but not yet fully operating. They were kept and flagged rather than removed, because the company must still plan for them.</w:t>
      </w:r>
    </w:p>
    <w:p>
      <w:pPr>
        <w:pStyle w:val="ListBullet"/>
        <w:jc w:val="both"/>
      </w:pPr>
      <w:r>
        <w:rPr>
          <w:rFonts w:ascii="Times New Roman" w:hAnsi="Times New Roman"/>
          <w:b/>
          <w:i w:val="0"/>
          <w:sz w:val="24"/>
        </w:rPr>
        <w:t>Storage issues and shipment weight move together almost exactly</w:t>
      </w:r>
      <w:r>
        <w:rPr>
          <w:rFonts w:ascii="Times New Roman" w:hAnsi="Times New Roman"/>
          <w:b w:val="0"/>
          <w:i w:val="0"/>
          <w:sz w:val="24"/>
        </w:rPr>
        <w:t>, at a correlation of 0.987. This single relationship dominates the regression result.</w:t>
      </w:r>
    </w:p>
    <w:p>
      <w:pPr>
        <w:jc w:val="both"/>
      </w:pPr>
      <w:r>
        <w:rPr>
          <w:rFonts w:ascii="Times New Roman" w:hAnsi="Times New Roman"/>
          <w:b/>
          <w:i w:val="0"/>
          <w:sz w:val="24"/>
        </w:rPr>
        <w:t>The central finding, reached independently by all three objectives</w:t>
      </w:r>
    </w:p>
    <w:p>
      <w:pPr>
        <w:pStyle w:val="ListBullet"/>
        <w:jc w:val="both"/>
      </w:pPr>
      <w:r>
        <w:rPr>
          <w:rFonts w:ascii="Times New Roman" w:hAnsi="Times New Roman"/>
          <w:b w:val="0"/>
          <w:i w:val="0"/>
          <w:sz w:val="24"/>
        </w:rPr>
        <w:t>Reported storage issues and warehouse age explain the differences in performance across the network.</w:t>
      </w:r>
    </w:p>
    <w:p>
      <w:pPr>
        <w:pStyle w:val="ListBullet"/>
        <w:jc w:val="both"/>
      </w:pPr>
      <w:r>
        <w:rPr>
          <w:rFonts w:ascii="Times New Roman" w:hAnsi="Times New Roman"/>
          <w:b w:val="0"/>
          <w:i w:val="0"/>
          <w:sz w:val="24"/>
        </w:rPr>
        <w:t>Location, ownership, capacity size and zone explain almost none of it.</w:t>
      </w:r>
    </w:p>
    <w:p>
      <w:pPr>
        <w:pStyle w:val="ListBullet"/>
        <w:jc w:val="both"/>
      </w:pPr>
      <w:r>
        <w:rPr>
          <w:rFonts w:ascii="Times New Roman" w:hAnsi="Times New Roman"/>
          <w:b w:val="0"/>
          <w:i w:val="0"/>
          <w:sz w:val="24"/>
        </w:rPr>
        <w:t>In the clustering work only two of seventeen conditions differed meaningfully across segments; in both predictive models, storage issues carried the signal while most remaining features contributed nothing measurable.</w:t>
      </w:r>
    </w:p>
    <w:p>
      <w:pPr>
        <w:jc w:val="both"/>
      </w:pPr>
      <w:r>
        <w:rPr>
          <w:rFonts w:ascii="Times New Roman" w:hAnsi="Times New Roman"/>
          <w:b/>
          <w:i w:val="0"/>
          <w:sz w:val="24"/>
        </w:rPr>
        <w:t>Model results</w:t>
      </w:r>
    </w:p>
    <w:p>
      <w:pPr>
        <w:pStyle w:val="ListBullet"/>
        <w:jc w:val="both"/>
      </w:pPr>
      <w:r>
        <w:rPr>
          <w:rFonts w:ascii="Times New Roman" w:hAnsi="Times New Roman"/>
          <w:b/>
          <w:i w:val="0"/>
          <w:sz w:val="24"/>
        </w:rPr>
        <w:t>Clustering</w:t>
      </w:r>
      <w:r>
        <w:rPr>
          <w:rFonts w:ascii="Times New Roman" w:hAnsi="Times New Roman"/>
          <w:b w:val="0"/>
          <w:i w:val="0"/>
          <w:sz w:val="24"/>
        </w:rPr>
        <w:t xml:space="preserve"> produced five segments, four discovered by K-Means and one assigned by rule. The separation measures show these are cuts through a continuous spread rather than naturally separated groups, so they are reported as descriptive tiers.</w:t>
      </w:r>
    </w:p>
    <w:p>
      <w:pPr>
        <w:pStyle w:val="ListBullet"/>
        <w:jc w:val="both"/>
      </w:pPr>
      <w:r>
        <w:rPr>
          <w:rFonts w:ascii="Times New Roman" w:hAnsi="Times New Roman"/>
          <w:b/>
          <w:i w:val="0"/>
          <w:sz w:val="24"/>
        </w:rPr>
        <w:t>Classification</w:t>
      </w:r>
      <w:r>
        <w:rPr>
          <w:rFonts w:ascii="Times New Roman" w:hAnsi="Times New Roman"/>
          <w:b w:val="0"/>
          <w:i w:val="0"/>
          <w:sz w:val="24"/>
        </w:rPr>
        <w:t xml:space="preserve">, using a tuned AdaBoost model, identifies </w:t>
      </w:r>
      <w:r>
        <w:rPr>
          <w:rFonts w:ascii="Times New Roman" w:hAnsi="Times New Roman"/>
          <w:b/>
          <w:i w:val="0"/>
          <w:sz w:val="24"/>
        </w:rPr>
        <w:t>76.7 per cent</w:t>
      </w:r>
      <w:r>
        <w:rPr>
          <w:rFonts w:ascii="Times New Roman" w:hAnsi="Times New Roman"/>
          <w:b w:val="0"/>
          <w:i w:val="0"/>
          <w:sz w:val="24"/>
        </w:rPr>
        <w:t xml:space="preserve"> of genuinely high-risk warehouses at a precision of </w:t>
      </w:r>
      <w:r>
        <w:rPr>
          <w:rFonts w:ascii="Times New Roman" w:hAnsi="Times New Roman"/>
          <w:b/>
          <w:i w:val="0"/>
          <w:sz w:val="24"/>
        </w:rPr>
        <w:t>57 per cent</w:t>
      </w:r>
      <w:r>
        <w:rPr>
          <w:rFonts w:ascii="Times New Roman" w:hAnsi="Times New Roman"/>
          <w:b w:val="0"/>
          <w:i w:val="0"/>
          <w:sz w:val="24"/>
        </w:rPr>
        <w:t>. This suits a ranked inspection list rather than an automatic decision.</w:t>
      </w:r>
    </w:p>
    <w:p>
      <w:pPr>
        <w:pStyle w:val="ListBullet"/>
        <w:jc w:val="both"/>
      </w:pPr>
      <w:r>
        <w:rPr>
          <w:rFonts w:ascii="Times New Roman" w:hAnsi="Times New Roman"/>
          <w:b/>
          <w:i w:val="0"/>
          <w:sz w:val="24"/>
        </w:rPr>
        <w:t>Regression</w:t>
      </w:r>
      <w:r>
        <w:rPr>
          <w:rFonts w:ascii="Times New Roman" w:hAnsi="Times New Roman"/>
          <w:b w:val="0"/>
          <w:i w:val="0"/>
          <w:sz w:val="24"/>
        </w:rPr>
        <w:t xml:space="preserve">, using a tuned CatBoost model, predicts shipment weight to within </w:t>
      </w:r>
      <w:r>
        <w:rPr>
          <w:rFonts w:ascii="Times New Roman" w:hAnsi="Times New Roman"/>
          <w:b/>
          <w:i w:val="0"/>
          <w:sz w:val="24"/>
        </w:rPr>
        <w:t>4 per cent</w:t>
      </w:r>
      <w:r>
        <w:rPr>
          <w:rFonts w:ascii="Times New Roman" w:hAnsi="Times New Roman"/>
          <w:b w:val="0"/>
          <w:i w:val="0"/>
          <w:sz w:val="24"/>
        </w:rPr>
        <w:t>, although that accuracy rests almost entirely on the single strong relationship noted above.</w:t>
      </w:r>
    </w:p>
    <w:p>
      <w:pPr>
        <w:jc w:val="both"/>
      </w:pPr>
      <w:r>
        <w:rPr>
          <w:rFonts w:ascii="Times New Roman" w:hAnsi="Times New Roman"/>
          <w:b/>
          <w:i w:val="0"/>
          <w:sz w:val="24"/>
        </w:rPr>
        <w:t>What the company can act on</w:t>
      </w:r>
    </w:p>
    <w:p>
      <w:pPr>
        <w:pStyle w:val="ListBullet"/>
        <w:jc w:val="both"/>
      </w:pPr>
      <w:r>
        <w:rPr>
          <w:rFonts w:ascii="Times New Roman" w:hAnsi="Times New Roman"/>
          <w:b w:val="0"/>
          <w:i w:val="0"/>
          <w:sz w:val="24"/>
        </w:rPr>
        <w:t>Prioritise maintenance inspections using the breakdown-risk ranking.</w:t>
      </w:r>
    </w:p>
    <w:p>
      <w:pPr>
        <w:pStyle w:val="ListBullet"/>
        <w:jc w:val="both"/>
      </w:pPr>
      <w:r>
        <w:rPr>
          <w:rFonts w:ascii="Times New Roman" w:hAnsi="Times New Roman"/>
          <w:b w:val="0"/>
          <w:i w:val="0"/>
          <w:sz w:val="24"/>
        </w:rPr>
        <w:t>Set dispatch quantities from the shipment-weight predictions.</w:t>
      </w:r>
    </w:p>
    <w:p>
      <w:pPr>
        <w:pStyle w:val="ListBullet"/>
        <w:jc w:val="both"/>
      </w:pPr>
      <w:r>
        <w:rPr>
          <w:rFonts w:ascii="Times New Roman" w:hAnsi="Times New Roman"/>
          <w:b w:val="0"/>
          <w:i w:val="0"/>
          <w:sz w:val="24"/>
        </w:rPr>
        <w:t>Stop using zone, capacity band and ownership as the basis for differentiated policy, because the data does not support it.</w:t>
      </w:r>
    </w:p>
    <w:p>
      <w:pPr>
        <w:pStyle w:val="ListBullet"/>
        <w:jc w:val="both"/>
      </w:pPr>
      <w:r>
        <w:rPr>
          <w:rFonts w:ascii="Times New Roman" w:hAnsi="Times New Roman"/>
          <w:b w:val="0"/>
          <w:i w:val="0"/>
          <w:sz w:val="24"/>
        </w:rPr>
        <w:t>Treat the 908 recently commissioned warehouses as a separate planning group until they have an operating history.</w:t>
      </w:r>
    </w:p>
    <w:p>
      <w:pPr>
        <w:jc w:val="both"/>
      </w:pPr>
      <w:r>
        <w:rPr>
          <w:rFonts w:ascii="Times New Roman" w:hAnsi="Times New Roman"/>
          <w:b w:val="0"/>
          <w:i w:val="0"/>
          <w:sz w:val="24"/>
        </w:rPr>
        <w:t>Improving the models further depends less on additional tuning than on obtaining data the file does not currently hold, in particular a maintenance history for each warehouse.</w:t>
      </w:r>
    </w:p>
    <w:p>
      <w:pPr>
        <w:sectPr>
          <w:footerReference w:type="default" r:id="rId9"/>
          <w:pgSz w:w="12240" w:h="15840"/>
          <w:pgMar w:top="1440" w:right="1440" w:bottom="1440" w:left="1440" w:header="720" w:footer="720" w:gutter="0"/>
          <w:cols w:space="720"/>
          <w:docGrid w:linePitch="360"/>
          <w:pgNumType w:fmt="lowerRoman" w:start="1"/>
        </w:sectP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sz w:val="28"/>
        </w:rPr>
        <w:t>CHAPTER 1</w:t>
      </w:r>
    </w:p>
    <w:p>
      <w:pPr>
        <w:spacing w:after="120" w:lineRule="auto" w:line="360"/>
        <w:jc w:val="center"/>
      </w:pPr>
      <w:r>
        <w:rPr>
          <w:rFonts w:ascii="Times New Roman" w:hAnsi="Times New Roman"/>
          <w:b/>
          <w:sz w:val="28"/>
        </w:rPr>
        <w:t>INTRODUCTION AND BACKGROUND</w:t>
      </w:r>
    </w:p>
    <w:p>
      <w:r>
        <w:br w:type="page"/>
      </w:r>
    </w:p>
    <w:p>
      <w:pPr>
        <w:pStyle w:val="Heading1"/>
      </w:pPr>
      <w:r>
        <w:rPr>
          <w:rFonts w:ascii="Times New Roman" w:hAnsi="Times New Roman"/>
          <w:b w:val="0"/>
          <w:i w:val="0"/>
          <w:sz w:val="28"/>
        </w:rPr>
        <w:t>INTRODUCTION AND BACKGROUND</w:t>
      </w:r>
    </w:p>
    <w:p>
      <w:pPr>
        <w:pStyle w:val="Heading2"/>
      </w:pPr>
      <w:r>
        <w:rPr>
          <w:rFonts w:ascii="Times New Roman" w:hAnsi="Times New Roman"/>
          <w:b w:val="0"/>
          <w:i w:val="0"/>
          <w:sz w:val="28"/>
        </w:rPr>
        <w:t>1.1 Introduction and Background</w:t>
      </w:r>
    </w:p>
    <w:p>
      <w:pPr>
        <w:jc w:val="both"/>
      </w:pPr>
      <w:r>
        <w:rPr>
          <w:rFonts w:ascii="Times New Roman" w:hAnsi="Times New Roman"/>
          <w:b w:val="0"/>
          <w:i w:val="0"/>
          <w:sz w:val="24"/>
        </w:rPr>
        <w:t>Supply Flow FMCG Solutions distributes instant noodles through a network of 25,000 warehouses. Performance across that network varies widely:</w:t>
      </w:r>
    </w:p>
    <w:p>
      <w:pPr>
        <w:pStyle w:val="ListBullet"/>
        <w:jc w:val="both"/>
      </w:pPr>
      <w:r>
        <w:rPr>
          <w:rFonts w:ascii="Times New Roman" w:hAnsi="Times New Roman"/>
          <w:b w:val="0"/>
          <w:i w:val="0"/>
          <w:sz w:val="24"/>
        </w:rPr>
        <w:t>Some warehouses meet demand on time.</w:t>
      </w:r>
    </w:p>
    <w:p>
      <w:pPr>
        <w:pStyle w:val="ListBullet"/>
        <w:jc w:val="both"/>
      </w:pPr>
      <w:r>
        <w:rPr>
          <w:rFonts w:ascii="Times New Roman" w:hAnsi="Times New Roman"/>
          <w:b w:val="0"/>
          <w:i w:val="0"/>
          <w:sz w:val="24"/>
        </w:rPr>
        <w:t>Others face repeated storage, transport and staffing problems.</w:t>
      </w:r>
    </w:p>
    <w:p>
      <w:pPr>
        <w:pStyle w:val="ListBullet"/>
        <w:jc w:val="both"/>
      </w:pPr>
      <w:r>
        <w:rPr>
          <w:rFonts w:ascii="Times New Roman" w:hAnsi="Times New Roman"/>
          <w:b w:val="0"/>
          <w:i w:val="0"/>
          <w:sz w:val="24"/>
        </w:rPr>
        <w:t>Breakdowns stop work without warning.</w:t>
      </w:r>
    </w:p>
    <w:p>
      <w:pPr>
        <w:jc w:val="both"/>
      </w:pPr>
      <w:r>
        <w:rPr>
          <w:rFonts w:ascii="Times New Roman" w:hAnsi="Times New Roman"/>
          <w:b w:val="0"/>
          <w:i w:val="0"/>
          <w:sz w:val="24"/>
        </w:rPr>
        <w:t>The company currently manages this with two kinds of tools:</w:t>
      </w:r>
    </w:p>
    <w:p>
      <w:pPr>
        <w:spacing w:line="240" w:lineRule="auto" w:after="60"/>
        <w:jc w:val="center"/>
      </w:pPr>
      <w:r>
        <w:rPr>
          <w:rFonts w:ascii="Times New Roman" w:hAnsi="Times New Roman"/>
          <w:b/>
          <w:sz w:val="24"/>
        </w:rPr>
        <w:t>Table 1: Current tools used by the company and their limitations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Current tool</w:t>
            </w:r>
          </w:p>
        </w:tc>
        <w:tc>
          <w:tcPr>
            <w:tcW w:type="dxa" w:w="3120"/>
            <w:shd w:val="clear" w:fill="DCE6F1"/>
          </w:tcPr>
          <w:p>
            <w:pPr>
              <w:spacing w:line="240" w:lineRule="auto"/>
            </w:pPr>
            <w:r>
              <w:rPr>
                <w:b/>
              </w:rPr>
            </w:r>
            <w:r>
              <w:rPr>
                <w:rFonts w:ascii="Times New Roman" w:hAnsi="Times New Roman"/>
                <w:b/>
                <w:i w:val="0"/>
                <w:sz w:val="24"/>
              </w:rPr>
              <w:t>What it does</w:t>
            </w:r>
          </w:p>
        </w:tc>
        <w:tc>
          <w:tcPr>
            <w:tcW w:type="dxa" w:w="3120"/>
            <w:shd w:val="clear" w:fill="DCE6F1"/>
          </w:tcPr>
          <w:p>
            <w:pPr>
              <w:spacing w:line="240" w:lineRule="auto"/>
            </w:pPr>
            <w:r>
              <w:rPr>
                <w:b/>
              </w:rPr>
            </w:r>
            <w:r>
              <w:rPr>
                <w:rFonts w:ascii="Times New Roman" w:hAnsi="Times New Roman"/>
                <w:b/>
                <w:i w:val="0"/>
                <w:sz w:val="24"/>
              </w:rPr>
              <w:t>Limitation</w:t>
            </w:r>
          </w:p>
        </w:tc>
      </w:tr>
      <w:tr>
        <w:tc>
          <w:tcPr>
            <w:tcW w:type="dxa" w:w="3120"/>
          </w:tcPr>
          <w:p>
            <w:pPr>
              <w:spacing w:line="240" w:lineRule="auto"/>
            </w:pPr>
            <w:r/>
            <w:r>
              <w:rPr>
                <w:rFonts w:ascii="Times New Roman" w:hAnsi="Times New Roman"/>
                <w:b w:val="0"/>
                <w:i w:val="0"/>
                <w:sz w:val="24"/>
              </w:rPr>
              <w:t>Descriptive dashboards</w:t>
            </w:r>
          </w:p>
        </w:tc>
        <w:tc>
          <w:tcPr>
            <w:tcW w:type="dxa" w:w="3120"/>
          </w:tcPr>
          <w:p>
            <w:pPr>
              <w:spacing w:line="240" w:lineRule="auto"/>
            </w:pPr>
            <w:r/>
            <w:r>
              <w:rPr>
                <w:rFonts w:ascii="Times New Roman" w:hAnsi="Times New Roman"/>
                <w:b w:val="0"/>
                <w:i w:val="0"/>
                <w:sz w:val="24"/>
              </w:rPr>
              <w:t>Report refills, storage issues, breakdowns and shipment volumes</w:t>
            </w:r>
          </w:p>
        </w:tc>
        <w:tc>
          <w:tcPr>
            <w:tcW w:type="dxa" w:w="3120"/>
          </w:tcPr>
          <w:p>
            <w:pPr>
              <w:spacing w:line="240" w:lineRule="auto"/>
            </w:pPr>
            <w:r/>
            <w:r>
              <w:rPr>
                <w:rFonts w:ascii="Times New Roman" w:hAnsi="Times New Roman"/>
                <w:b w:val="0"/>
                <w:i w:val="0"/>
                <w:sz w:val="24"/>
              </w:rPr>
              <w:t>Report what has already happened</w:t>
            </w:r>
          </w:p>
        </w:tc>
      </w:tr>
      <w:tr>
        <w:tc>
          <w:tcPr>
            <w:tcW w:type="dxa" w:w="3120"/>
          </w:tcPr>
          <w:p>
            <w:pPr>
              <w:spacing w:line="240" w:lineRule="auto"/>
            </w:pPr>
            <w:r/>
            <w:r>
              <w:rPr>
                <w:rFonts w:ascii="Times New Roman" w:hAnsi="Times New Roman"/>
                <w:b w:val="0"/>
                <w:i w:val="0"/>
                <w:sz w:val="24"/>
              </w:rPr>
              <w:t>Heuristic rules</w:t>
            </w:r>
          </w:p>
        </w:tc>
        <w:tc>
          <w:tcPr>
            <w:tcW w:type="dxa" w:w="3120"/>
          </w:tcPr>
          <w:p>
            <w:pPr>
              <w:spacing w:line="240" w:lineRule="auto"/>
            </w:pPr>
            <w:r/>
            <w:r>
              <w:rPr>
                <w:rFonts w:ascii="Times New Roman" w:hAnsi="Times New Roman"/>
                <w:b w:val="0"/>
                <w:i w:val="0"/>
                <w:sz w:val="24"/>
              </w:rPr>
              <w:t>Fixed reorder points and threshold alerts set by judgement</w:t>
            </w:r>
          </w:p>
        </w:tc>
        <w:tc>
          <w:tcPr>
            <w:tcW w:type="dxa" w:w="3120"/>
          </w:tcPr>
          <w:p>
            <w:pPr>
              <w:spacing w:line="240" w:lineRule="auto"/>
            </w:pPr>
            <w:r/>
            <w:r>
              <w:rPr>
                <w:rFonts w:ascii="Times New Roman" w:hAnsi="Times New Roman"/>
                <w:b w:val="0"/>
                <w:i w:val="0"/>
                <w:sz w:val="24"/>
              </w:rPr>
              <w:t>Applied uniformly; accuracy cannot be tested</w:t>
            </w:r>
          </w:p>
        </w:tc>
      </w:tr>
    </w:tbl>
    <w:p>
      <w:pPr>
        <w:spacing w:after="120" w:lineRule="auto" w:line="360"/>
        <w:jc w:val="center"/>
      </w:pPr>
    </w:p>
    <w:p>
      <w:pPr>
        <w:jc w:val="both"/>
      </w:pPr>
      <w:r>
        <w:rPr>
          <w:rFonts w:ascii="Times New Roman" w:hAnsi="Times New Roman"/>
          <w:b w:val="0"/>
          <w:i w:val="0"/>
          <w:sz w:val="24"/>
        </w:rPr>
        <w:t>Both respond after a problem appears, both weigh one measure at a time, and neither can be checked for accuracy.</w:t>
      </w:r>
    </w:p>
    <w:p>
      <w:pPr>
        <w:jc w:val="both"/>
      </w:pPr>
      <w:r>
        <w:rPr>
          <w:rFonts w:ascii="Times New Roman" w:hAnsi="Times New Roman"/>
          <w:b w:val="0"/>
          <w:i w:val="0"/>
          <w:sz w:val="24"/>
        </w:rPr>
        <w:t>Two standard predictive approaches were considered and do not fit this data:</w:t>
      </w:r>
    </w:p>
    <w:p>
      <w:pPr>
        <w:pStyle w:val="ListBullet"/>
        <w:jc w:val="both"/>
      </w:pPr>
      <w:r>
        <w:rPr>
          <w:rFonts w:ascii="Times New Roman" w:hAnsi="Times New Roman"/>
          <w:b/>
          <w:i w:val="0"/>
          <w:sz w:val="24"/>
        </w:rPr>
        <w:t>Time series forecasting</w:t>
      </w:r>
      <w:r>
        <w:rPr>
          <w:rFonts w:ascii="Times New Roman" w:hAnsi="Times New Roman"/>
          <w:b w:val="0"/>
          <w:i w:val="0"/>
          <w:sz w:val="24"/>
        </w:rPr>
        <w:t xml:space="preserve"> requires repeated observations of the same warehouse over time.</w:t>
      </w:r>
    </w:p>
    <w:p>
      <w:pPr>
        <w:pStyle w:val="ListBullet"/>
        <w:jc w:val="both"/>
      </w:pPr>
      <w:r>
        <w:rPr>
          <w:rFonts w:ascii="Times New Roman" w:hAnsi="Times New Roman"/>
          <w:b/>
          <w:i w:val="0"/>
          <w:sz w:val="24"/>
        </w:rPr>
        <w:t>Predictive maintenance</w:t>
      </w:r>
      <w:r>
        <w:rPr>
          <w:rFonts w:ascii="Times New Roman" w:hAnsi="Times New Roman"/>
          <w:b w:val="0"/>
          <w:i w:val="0"/>
          <w:sz w:val="24"/>
        </w:rPr>
        <w:t xml:space="preserve"> requires sensor readings.</w:t>
      </w:r>
    </w:p>
    <w:p>
      <w:pPr>
        <w:jc w:val="both"/>
      </w:pPr>
      <w:r>
        <w:rPr>
          <w:rFonts w:ascii="Times New Roman" w:hAnsi="Times New Roman"/>
          <w:b w:val="0"/>
          <w:i w:val="0"/>
          <w:sz w:val="24"/>
        </w:rPr>
        <w:t xml:space="preserve">This file contains a </w:t>
      </w:r>
      <w:r>
        <w:rPr>
          <w:rFonts w:ascii="Times New Roman" w:hAnsi="Times New Roman"/>
          <w:b/>
          <w:i w:val="0"/>
          <w:sz w:val="24"/>
        </w:rPr>
        <w:t>single snapshot</w:t>
      </w:r>
      <w:r>
        <w:rPr>
          <w:rFonts w:ascii="Times New Roman" w:hAnsi="Times New Roman"/>
          <w:b w:val="0"/>
          <w:i w:val="0"/>
          <w:sz w:val="24"/>
        </w:rPr>
        <w:t xml:space="preserve"> of each warehouse and holds neither. That constraint shapes every modelling choice in the project.</w:t>
      </w:r>
    </w:p>
    <w:p>
      <w:pPr>
        <w:pStyle w:val="Heading2"/>
      </w:pPr>
      <w:r>
        <w:rPr>
          <w:rFonts w:ascii="Times New Roman" w:hAnsi="Times New Roman"/>
          <w:b w:val="0"/>
          <w:i w:val="0"/>
          <w:sz w:val="28"/>
        </w:rPr>
        <w:t>1.2 Problem Statement</w:t>
      </w:r>
    </w:p>
    <w:p>
      <w:pPr>
        <w:jc w:val="both"/>
      </w:pPr>
      <w:r>
        <w:rPr>
          <w:rFonts w:ascii="Times New Roman" w:hAnsi="Times New Roman"/>
          <w:b w:val="0"/>
          <w:i w:val="0"/>
          <w:sz w:val="24"/>
        </w:rPr>
        <w:t>The company cannot presently tell, in advance, which warehouses are likely to fail or what quantity each should receive. The specific gaps are:</w:t>
      </w:r>
    </w:p>
    <w:p>
      <w:pPr>
        <w:pStyle w:val="ListBullet"/>
        <w:jc w:val="both"/>
      </w:pPr>
      <w:r>
        <w:rPr>
          <w:rFonts w:ascii="Times New Roman" w:hAnsi="Times New Roman"/>
          <w:b w:val="0"/>
          <w:i w:val="0"/>
          <w:sz w:val="24"/>
        </w:rPr>
        <w:t>Performance differences across the network are visible in dashboards but have never been attributed to measurable conditions, so infrastructure spending cannot be directed on evidence.</w:t>
      </w:r>
    </w:p>
    <w:p>
      <w:pPr>
        <w:pStyle w:val="ListBullet"/>
        <w:jc w:val="both"/>
      </w:pPr>
      <w:r>
        <w:rPr>
          <w:rFonts w:ascii="Times New Roman" w:hAnsi="Times New Roman"/>
          <w:b w:val="0"/>
          <w:i w:val="0"/>
          <w:sz w:val="24"/>
        </w:rPr>
        <w:t>Breakdowns are recorded only after they occur, so maintenance is reactive rather than planned.</w:t>
      </w:r>
    </w:p>
    <w:p>
      <w:pPr>
        <w:pStyle w:val="ListBullet"/>
        <w:jc w:val="both"/>
      </w:pPr>
      <w:r>
        <w:rPr>
          <w:rFonts w:ascii="Times New Roman" w:hAnsi="Times New Roman"/>
          <w:b w:val="0"/>
          <w:i w:val="0"/>
          <w:sz w:val="24"/>
        </w:rPr>
        <w:t>Shipment quantities are set by judgement and applied through uniform rules, rather than fitted to the conditions of each warehouse.</w:t>
      </w:r>
    </w:p>
    <w:p>
      <w:pPr>
        <w:pStyle w:val="ListBullet"/>
        <w:jc w:val="both"/>
      </w:pPr>
      <w:r>
        <w:rPr>
          <w:rFonts w:ascii="Times New Roman" w:hAnsi="Times New Roman"/>
          <w:b w:val="0"/>
          <w:i w:val="0"/>
          <w:sz w:val="24"/>
        </w:rPr>
        <w:t>None of the current tools produce an estimate whose accuracy can be measured, so their reliability is unknown.</w:t>
      </w:r>
    </w:p>
    <w:p>
      <w:pPr>
        <w:jc w:val="both"/>
      </w:pPr>
      <w:r>
        <w:rPr>
          <w:rFonts w:ascii="Times New Roman" w:hAnsi="Times New Roman"/>
          <w:b w:val="0"/>
          <w:i w:val="0"/>
          <w:sz w:val="24"/>
        </w:rPr>
        <w:t>This study addresses those gaps by building models on the company's own records and testing them on data held back from training, so that the error of each estimate is known.</w:t>
      </w:r>
    </w:p>
    <w:p>
      <w:pPr>
        <w:pStyle w:val="Heading2"/>
      </w:pPr>
      <w:r>
        <w:rPr>
          <w:rFonts w:ascii="Times New Roman" w:hAnsi="Times New Roman"/>
          <w:b w:val="0"/>
          <w:i w:val="0"/>
          <w:sz w:val="28"/>
        </w:rPr>
        <w:t>1.3 Objective of Study</w:t>
      </w:r>
    </w:p>
    <w:p>
      <w:pPr>
        <w:spacing w:line="240" w:lineRule="auto" w:after="60"/>
        <w:jc w:val="center"/>
      </w:pPr>
      <w:r>
        <w:rPr>
          <w:rFonts w:ascii="Times New Roman" w:hAnsi="Times New Roman"/>
          <w:b/>
          <w:sz w:val="24"/>
        </w:rPr>
        <w:t>Table 2: Objectives, methods and target columns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Objective</w:t>
            </w:r>
          </w:p>
        </w:tc>
        <w:tc>
          <w:tcPr>
            <w:tcW w:type="dxa" w:w="2340"/>
            <w:shd w:val="clear" w:fill="DCE6F1"/>
          </w:tcPr>
          <w:p>
            <w:pPr>
              <w:spacing w:line="240" w:lineRule="auto"/>
            </w:pPr>
            <w:r>
              <w:rPr>
                <w:b/>
              </w:rPr>
            </w:r>
            <w:r>
              <w:rPr>
                <w:rFonts w:ascii="Times New Roman" w:hAnsi="Times New Roman"/>
                <w:b/>
                <w:i w:val="0"/>
                <w:sz w:val="24"/>
              </w:rPr>
              <w:t>Business question</w:t>
            </w:r>
          </w:p>
        </w:tc>
        <w:tc>
          <w:tcPr>
            <w:tcW w:type="dxa" w:w="2340"/>
            <w:shd w:val="clear" w:fill="DCE6F1"/>
          </w:tcPr>
          <w:p>
            <w:pPr>
              <w:spacing w:line="240" w:lineRule="auto"/>
            </w:pPr>
            <w:r>
              <w:rPr>
                <w:b/>
              </w:rPr>
            </w:r>
            <w:r>
              <w:rPr>
                <w:rFonts w:ascii="Times New Roman" w:hAnsi="Times New Roman"/>
                <w:b/>
                <w:i w:val="0"/>
                <w:sz w:val="24"/>
              </w:rPr>
              <w:t>Method</w:t>
            </w:r>
          </w:p>
        </w:tc>
        <w:tc>
          <w:tcPr>
            <w:tcW w:type="dxa" w:w="2340"/>
            <w:shd w:val="clear" w:fill="DCE6F1"/>
          </w:tcPr>
          <w:p>
            <w:pPr>
              <w:spacing w:line="240" w:lineRule="auto"/>
            </w:pPr>
            <w:r>
              <w:rPr>
                <w:b/>
              </w:rPr>
            </w:r>
            <w:r>
              <w:rPr>
                <w:rFonts w:ascii="Times New Roman" w:hAnsi="Times New Roman"/>
                <w:b/>
                <w:i w:val="0"/>
                <w:sz w:val="24"/>
              </w:rPr>
              <w:t>Target column</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Which conditions separate strong warehouses from weak ones?</w:t>
            </w:r>
          </w:p>
        </w:tc>
        <w:tc>
          <w:tcPr>
            <w:tcW w:type="dxa" w:w="2340"/>
          </w:tcPr>
          <w:p>
            <w:pPr>
              <w:spacing w:line="240" w:lineRule="auto"/>
            </w:pPr>
            <w:r/>
            <w:r>
              <w:rPr>
                <w:rFonts w:ascii="Times New Roman" w:hAnsi="Times New Roman"/>
                <w:b w:val="0"/>
                <w:i w:val="0"/>
                <w:sz w:val="24"/>
              </w:rPr>
              <w:t>Clustering</w:t>
            </w:r>
          </w:p>
        </w:tc>
        <w:tc>
          <w:tcPr>
            <w:tcW w:type="dxa" w:w="2340"/>
          </w:tcPr>
          <w:p>
            <w:pPr>
              <w:spacing w:line="240" w:lineRule="auto"/>
            </w:pPr>
            <w:r/>
            <w:r>
              <w:rPr>
                <w:rFonts w:ascii="Times New Roman" w:hAnsi="Times New Roman"/>
                <w:b w:val="0"/>
                <w:i w:val="0"/>
                <w:sz w:val="24"/>
              </w:rPr>
              <w:t>None — unsupervised</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Which warehouses are likely to break down?</w:t>
            </w:r>
          </w:p>
        </w:tc>
        <w:tc>
          <w:tcPr>
            <w:tcW w:type="dxa" w:w="2340"/>
          </w:tcPr>
          <w:p>
            <w:pPr>
              <w:spacing w:line="240" w:lineRule="auto"/>
            </w:pPr>
            <w:r/>
            <w:r>
              <w:rPr>
                <w:rFonts w:ascii="Times New Roman" w:hAnsi="Times New Roman"/>
                <w:b w:val="0"/>
                <w:i w:val="0"/>
                <w:sz w:val="24"/>
              </w:rPr>
              <w:t>Classification</w:t>
            </w:r>
          </w:p>
        </w:tc>
        <w:tc>
          <w:tcPr>
            <w:tcW w:type="dxa" w:w="2340"/>
          </w:tcPr>
          <w:p>
            <w:pPr>
              <w:spacing w:line="240" w:lineRule="auto"/>
            </w:pPr>
            <w:r/>
            <w:r>
              <w:rPr>
                <w:rFonts w:ascii="Times New Roman" w:hAnsi="Times New Roman"/>
                <w:b w:val="0"/>
                <w:i w:val="0"/>
                <w:sz w:val="24"/>
              </w:rPr>
              <w:t>wh_breakdown_l3m</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What shipment weight suits each warehouse?</w:t>
            </w:r>
          </w:p>
        </w:tc>
        <w:tc>
          <w:tcPr>
            <w:tcW w:type="dxa" w:w="2340"/>
          </w:tcPr>
          <w:p>
            <w:pPr>
              <w:spacing w:line="240" w:lineRule="auto"/>
            </w:pPr>
            <w:r/>
            <w:r>
              <w:rPr>
                <w:rFonts w:ascii="Times New Roman" w:hAnsi="Times New Roman"/>
                <w:b w:val="0"/>
                <w:i w:val="0"/>
                <w:sz w:val="24"/>
              </w:rPr>
              <w:t>Regression</w:t>
            </w:r>
          </w:p>
        </w:tc>
        <w:tc>
          <w:tcPr>
            <w:tcW w:type="dxa" w:w="2340"/>
          </w:tcPr>
          <w:p>
            <w:pPr>
              <w:spacing w:line="240" w:lineRule="auto"/>
            </w:pPr>
            <w:r/>
            <w:r>
              <w:rPr>
                <w:rFonts w:ascii="Times New Roman" w:hAnsi="Times New Roman"/>
                <w:b w:val="0"/>
                <w:i w:val="0"/>
                <w:sz w:val="24"/>
              </w:rPr>
              <w:t>product_wg_ton</w:t>
            </w:r>
          </w:p>
        </w:tc>
      </w:tr>
    </w:tbl>
    <w:p>
      <w:pPr>
        <w:spacing w:after="120" w:lineRule="auto" w:line="360"/>
        <w:jc w:val="center"/>
      </w:pPr>
    </w:p>
    <w:p>
      <w:pPr>
        <w:jc w:val="both"/>
      </w:pPr>
      <w:r>
        <w:rPr>
          <w:rFonts w:ascii="Times New Roman" w:hAnsi="Times New Roman"/>
          <w:b w:val="0"/>
          <w:i w:val="0"/>
          <w:sz w:val="24"/>
        </w:rPr>
        <w:t>A fourth objective follows from the three above: to provide a single, evidence-based view of operational efficiency, breakdown risk and suitable shipment weight, in place of descriptive dashboards and judgement-based rules.</w:t>
      </w:r>
    </w:p>
    <w:p>
      <w:pPr>
        <w:pStyle w:val="Heading2"/>
      </w:pPr>
      <w:r>
        <w:rPr>
          <w:rFonts w:ascii="Times New Roman" w:hAnsi="Times New Roman"/>
          <w:b w:val="0"/>
          <w:i w:val="0"/>
          <w:sz w:val="28"/>
        </w:rPr>
        <w:t>1.4 Company and Industry Overview</w:t>
      </w:r>
    </w:p>
    <w:p>
      <w:pPr>
        <w:jc w:val="both"/>
      </w:pPr>
      <w:r>
        <w:rPr>
          <w:rFonts w:ascii="Times New Roman" w:hAnsi="Times New Roman"/>
          <w:b w:val="0"/>
          <w:i w:val="0"/>
          <w:sz w:val="24"/>
        </w:rPr>
        <w:t>Supply Flow FMCG Solutions operates in fast-moving consumer goods distribution, where products move in high volume, at low margin, and on short replenishment cycles. In that setting, warehouse availability determines service level directly: a warehouse that halts disrupts supply to every retailer it serves, and the cost is borne immediately because there is little buffer stock in the channel.</w:t>
      </w:r>
    </w:p>
    <w:p>
      <w:pPr>
        <w:jc w:val="both"/>
      </w:pPr>
      <w:r>
        <w:rPr>
          <w:rFonts w:ascii="Times New Roman" w:hAnsi="Times New Roman"/>
          <w:b w:val="0"/>
          <w:i w:val="0"/>
          <w:sz w:val="24"/>
        </w:rPr>
        <w:t>The company's network is described in its own records as follows.</w:t>
      </w:r>
    </w:p>
    <w:p>
      <w:pPr>
        <w:pStyle w:val="ListBullet"/>
        <w:jc w:val="both"/>
      </w:pPr>
      <w:r>
        <w:rPr>
          <w:rFonts w:ascii="Times New Roman" w:hAnsi="Times New Roman"/>
          <w:b/>
          <w:i w:val="0"/>
          <w:sz w:val="24"/>
        </w:rPr>
        <w:t>Source:</w:t>
      </w:r>
      <w:r>
        <w:rPr>
          <w:rFonts w:ascii="Times New Roman" w:hAnsi="Times New Roman"/>
          <w:b w:val="0"/>
          <w:i w:val="0"/>
          <w:sz w:val="24"/>
        </w:rPr>
        <w:t xml:space="preserve"> secondary data collected by Supply Flow FMCG Solutions.</w:t>
      </w:r>
    </w:p>
    <w:p>
      <w:pPr>
        <w:pStyle w:val="ListBullet"/>
        <w:jc w:val="both"/>
      </w:pPr>
      <w:r>
        <w:rPr>
          <w:rFonts w:ascii="Times New Roman" w:hAnsi="Times New Roman"/>
          <w:b/>
          <w:i w:val="0"/>
          <w:sz w:val="24"/>
        </w:rPr>
        <w:t>Size:</w:t>
      </w:r>
      <w:r>
        <w:rPr>
          <w:rFonts w:ascii="Times New Roman" w:hAnsi="Times New Roman"/>
          <w:b w:val="0"/>
          <w:i w:val="0"/>
          <w:sz w:val="24"/>
        </w:rPr>
        <w:t xml:space="preserve"> 25,000 rows, 24 columns, one row per warehouse.</w:t>
      </w:r>
    </w:p>
    <w:p>
      <w:pPr>
        <w:pStyle w:val="ListBullet"/>
        <w:jc w:val="both"/>
      </w:pPr>
      <w:r>
        <w:rPr>
          <w:rFonts w:ascii="Times New Roman" w:hAnsi="Times New Roman"/>
          <w:b/>
          <w:i w:val="0"/>
          <w:sz w:val="24"/>
        </w:rPr>
        <w:t>Coverage:</w:t>
      </w:r>
      <w:r>
        <w:rPr>
          <w:rFonts w:ascii="Times New Roman" w:hAnsi="Times New Roman"/>
          <w:b w:val="0"/>
          <w:i w:val="0"/>
          <w:sz w:val="24"/>
        </w:rPr>
        <w:t xml:space="preserve"> four zones, six regional zones, rural and urban sites, company-owned and rented.</w:t>
      </w:r>
    </w:p>
    <w:p>
      <w:pPr>
        <w:pStyle w:val="ListBullet"/>
        <w:jc w:val="both"/>
      </w:pPr>
      <w:r>
        <w:rPr>
          <w:rFonts w:ascii="Times New Roman" w:hAnsi="Times New Roman"/>
          <w:b/>
          <w:i w:val="0"/>
          <w:sz w:val="24"/>
        </w:rPr>
        <w:t>Duplicates:</w:t>
      </w:r>
      <w:r>
        <w:rPr>
          <w:rFonts w:ascii="Times New Roman" w:hAnsi="Times New Roman"/>
          <w:b w:val="0"/>
          <w:i w:val="0"/>
          <w:sz w:val="24"/>
        </w:rPr>
        <w:t xml:space="preserve"> none. No two warehouses share an identical set of attributes.</w:t>
      </w:r>
    </w:p>
    <w:p>
      <w:pPr>
        <w:pStyle w:val="ListBullet"/>
        <w:jc w:val="both"/>
      </w:pPr>
      <w:r>
        <w:rPr>
          <w:rFonts w:ascii="Times New Roman" w:hAnsi="Times New Roman"/>
          <w:b/>
          <w:i w:val="0"/>
          <w:sz w:val="24"/>
        </w:rPr>
        <w:t>Gaps:</w:t>
      </w:r>
      <w:r>
        <w:rPr>
          <w:rFonts w:ascii="Times New Roman" w:hAnsi="Times New Roman"/>
          <w:b w:val="0"/>
          <w:i w:val="0"/>
          <w:sz w:val="24"/>
        </w:rPr>
        <w:t xml:space="preserve"> present in 3 of the 24 columns only.</w:t>
      </w:r>
    </w:p>
    <w:p>
      <w:pPr>
        <w:pStyle w:val="ListBullet"/>
        <w:jc w:val="both"/>
      </w:pPr>
      <w:r>
        <w:rPr>
          <w:rFonts w:ascii="Times New Roman" w:hAnsi="Times New Roman"/>
          <w:b/>
          <w:i w:val="0"/>
          <w:sz w:val="24"/>
        </w:rPr>
        <w:t>Placeholder values:</w:t>
      </w:r>
      <w:r>
        <w:rPr>
          <w:rFonts w:ascii="Times New Roman" w:hAnsi="Times New Roman"/>
          <w:b w:val="0"/>
          <w:i w:val="0"/>
          <w:sz w:val="24"/>
        </w:rPr>
        <w:t xml:space="preserve"> none. There are no negative numbers and no codes standing in for missing data.</w:t>
      </w:r>
    </w:p>
    <w:p>
      <w:pPr>
        <w:jc w:val="both"/>
      </w:pPr>
      <w:r>
        <w:rPr>
          <w:rFonts w:ascii="Times New Roman" w:hAnsi="Times New Roman"/>
          <w:b w:val="0"/>
          <w:i w:val="0"/>
          <w:sz w:val="24"/>
        </w:rPr>
        <w:t>The network is heavily rural, with 22,957 rural sites against 2,043 urban, and is split between company-owned and rented premises. Warehouse capacity is recorded in three bands, and government certification in five grades. These structural attributes are the levers the company has traditionally used to explain performance differences, and testing whether they in fact explain anything is a central question of this study.</w:t>
      </w:r>
    </w:p>
    <w:p>
      <w:pPr>
        <w:pStyle w:val="Heading2"/>
      </w:pPr>
      <w:r>
        <w:rPr>
          <w:rFonts w:ascii="Times New Roman" w:hAnsi="Times New Roman"/>
          <w:b w:val="0"/>
          <w:i w:val="0"/>
          <w:sz w:val="28"/>
        </w:rPr>
        <w:t>1.5 Overview of Theoretical Concepts</w:t>
      </w:r>
    </w:p>
    <w:p>
      <w:pPr>
        <w:jc w:val="both"/>
      </w:pPr>
      <w:r>
        <w:rPr>
          <w:rFonts w:ascii="Times New Roman" w:hAnsi="Times New Roman"/>
          <w:b w:val="0"/>
          <w:i w:val="0"/>
          <w:sz w:val="24"/>
        </w:rPr>
        <w:t>Three families of technique are applied, each matched to the nature of its objective.</w:t>
      </w:r>
    </w:p>
    <w:p>
      <w:pPr>
        <w:pStyle w:val="ListBullet"/>
        <w:jc w:val="both"/>
      </w:pPr>
      <w:r>
        <w:rPr>
          <w:rFonts w:ascii="Times New Roman" w:hAnsi="Times New Roman"/>
          <w:b/>
          <w:i w:val="0"/>
          <w:sz w:val="24"/>
        </w:rPr>
        <w:t>Clustering</w:t>
      </w:r>
      <w:r>
        <w:rPr>
          <w:rFonts w:ascii="Times New Roman" w:hAnsi="Times New Roman"/>
          <w:b w:val="0"/>
          <w:i w:val="0"/>
          <w:sz w:val="24"/>
        </w:rPr>
        <w:t xml:space="preserve"> is unsupervised: there is no target variable, and the algorithm groups warehouses by similarity across chosen measures. It is appropriate for Objective 1, where the aim is to discover performance tiers rather than to predict a known value. K-Means and Ward hierarchical clustering are the two methods used.</w:t>
      </w:r>
    </w:p>
    <w:p>
      <w:pPr>
        <w:pStyle w:val="ListBullet"/>
        <w:jc w:val="both"/>
      </w:pPr>
      <w:r>
        <w:rPr>
          <w:rFonts w:ascii="Times New Roman" w:hAnsi="Times New Roman"/>
          <w:b/>
          <w:i w:val="0"/>
          <w:sz w:val="24"/>
        </w:rPr>
        <w:t>Classification</w:t>
      </w:r>
      <w:r>
        <w:rPr>
          <w:rFonts w:ascii="Times New Roman" w:hAnsi="Times New Roman"/>
          <w:b w:val="0"/>
          <w:i w:val="0"/>
          <w:sz w:val="24"/>
        </w:rPr>
        <w:t xml:space="preserve"> predicts which of a fixed set of categories an item belongs to. It is appropriate for Objective 2, where each warehouse is assigned to a risk class.</w:t>
      </w:r>
    </w:p>
    <w:p>
      <w:pPr>
        <w:pStyle w:val="ListBullet"/>
        <w:jc w:val="both"/>
      </w:pPr>
      <w:r>
        <w:rPr>
          <w:rFonts w:ascii="Times New Roman" w:hAnsi="Times New Roman"/>
          <w:b/>
          <w:i w:val="0"/>
          <w:sz w:val="24"/>
        </w:rPr>
        <w:t>Regression</w:t>
      </w:r>
      <w:r>
        <w:rPr>
          <w:rFonts w:ascii="Times New Roman" w:hAnsi="Times New Roman"/>
          <w:b w:val="0"/>
          <w:i w:val="0"/>
          <w:sz w:val="24"/>
        </w:rPr>
        <w:t xml:space="preserve"> predicts a continuous numeric value. It is appropriate for Objective 3, where the output is a shipment weight in tons.</w:t>
      </w:r>
    </w:p>
    <w:p>
      <w:pPr>
        <w:jc w:val="both"/>
      </w:pPr>
      <w:r>
        <w:rPr>
          <w:rFonts w:ascii="Times New Roman" w:hAnsi="Times New Roman"/>
          <w:b w:val="0"/>
          <w:i w:val="0"/>
          <w:sz w:val="24"/>
        </w:rPr>
        <w:t xml:space="preserve">Two further concepts govern how the work was validated. </w:t>
      </w:r>
      <w:r>
        <w:rPr>
          <w:rFonts w:ascii="Times New Roman" w:hAnsi="Times New Roman"/>
          <w:b/>
          <w:i w:val="0"/>
          <w:sz w:val="24"/>
        </w:rPr>
        <w:t>Cross-validation</w:t>
      </w:r>
      <w:r>
        <w:rPr>
          <w:rFonts w:ascii="Times New Roman" w:hAnsi="Times New Roman"/>
          <w:b w:val="0"/>
          <w:i w:val="0"/>
          <w:sz w:val="24"/>
        </w:rPr>
        <w:t xml:space="preserve"> repeatedly splits the training data and measures performance on each held-out part, which gives a more stable estimate than a single split. </w:t>
      </w:r>
      <w:r>
        <w:rPr>
          <w:rFonts w:ascii="Times New Roman" w:hAnsi="Times New Roman"/>
          <w:b/>
          <w:i w:val="0"/>
          <w:sz w:val="24"/>
        </w:rPr>
        <w:t>Hyperparameter tuning</w:t>
      </w:r>
      <w:r>
        <w:rPr>
          <w:rFonts w:ascii="Times New Roman" w:hAnsi="Times New Roman"/>
          <w:b w:val="0"/>
          <w:i w:val="0"/>
          <w:sz w:val="24"/>
        </w:rPr>
        <w:t xml:space="preserve"> searches the settings of a chosen algorithm for the combination that performs best, and is applied here through the Optuna library.</w:t>
      </w:r>
    </w:p>
    <w:p>
      <w:pPr>
        <w:jc w:val="both"/>
      </w:pPr>
      <w:r>
        <w:rPr>
          <w:rFonts w:ascii="Times New Roman" w:hAnsi="Times New Roman"/>
          <w:b w:val="0"/>
          <w:i w:val="0"/>
          <w:sz w:val="24"/>
        </w:rPr>
        <w:t>Each objective is assessed with standard measures. These are defined once below and then used throughout the report without further explanation.</w:t>
      </w:r>
    </w:p>
    <w:p>
      <w:pPr>
        <w:jc w:val="both"/>
      </w:pPr>
      <w:r>
        <w:rPr>
          <w:rFonts w:ascii="Times New Roman" w:hAnsi="Times New Roman"/>
          <w:b w:val="0"/>
          <w:i w:val="0"/>
          <w:sz w:val="24"/>
        </w:rPr>
        <w:t>Each objective is assessed with standard measures. They are defined once here and then used without further explanation.</w:t>
      </w:r>
    </w:p>
    <w:p>
      <w:pPr>
        <w:spacing w:line="240" w:lineRule="auto" w:after="60"/>
        <w:jc w:val="center"/>
      </w:pPr>
      <w:r>
        <w:rPr>
          <w:rFonts w:ascii="Times New Roman" w:hAnsi="Times New Roman"/>
          <w:b/>
          <w:sz w:val="24"/>
        </w:rPr>
        <w:t>Table 3: Measures used in this report and how to read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Measure</w:t>
            </w:r>
          </w:p>
        </w:tc>
        <w:tc>
          <w:tcPr>
            <w:tcW w:type="dxa" w:w="3120"/>
            <w:shd w:val="clear" w:fill="DCE6F1"/>
          </w:tcPr>
          <w:p>
            <w:pPr>
              <w:spacing w:line="240" w:lineRule="auto"/>
            </w:pPr>
            <w:r>
              <w:rPr>
                <w:b/>
              </w:rPr>
            </w:r>
            <w:r>
              <w:rPr>
                <w:rFonts w:ascii="Times New Roman" w:hAnsi="Times New Roman"/>
                <w:b/>
                <w:i w:val="0"/>
                <w:sz w:val="24"/>
              </w:rPr>
              <w:t>What it answers</w:t>
            </w:r>
          </w:p>
        </w:tc>
        <w:tc>
          <w:tcPr>
            <w:tcW w:type="dxa" w:w="3120"/>
            <w:shd w:val="clear" w:fill="DCE6F1"/>
          </w:tcPr>
          <w:p>
            <w:pPr>
              <w:spacing w:line="240" w:lineRule="auto"/>
            </w:pPr>
            <w:r>
              <w:rPr>
                <w:b/>
              </w:rPr>
            </w:r>
            <w:r>
              <w:rPr>
                <w:rFonts w:ascii="Times New Roman" w:hAnsi="Times New Roman"/>
                <w:b/>
                <w:i w:val="0"/>
                <w:sz w:val="24"/>
              </w:rPr>
              <w:t>Range and reading</w:t>
            </w:r>
          </w:p>
        </w:tc>
      </w:tr>
      <w:tr>
        <w:tc>
          <w:tcPr>
            <w:tcW w:type="dxa" w:w="3120"/>
          </w:tcPr>
          <w:p>
            <w:pPr>
              <w:spacing w:line="240" w:lineRule="auto"/>
            </w:pPr>
            <w:r/>
            <w:r>
              <w:rPr>
                <w:rFonts w:ascii="Times New Roman" w:hAnsi="Times New Roman"/>
                <w:b/>
                <w:i w:val="0"/>
                <w:sz w:val="24"/>
              </w:rPr>
              <w:t>Pearson / Spearman correlation</w:t>
            </w:r>
          </w:p>
        </w:tc>
        <w:tc>
          <w:tcPr>
            <w:tcW w:type="dxa" w:w="3120"/>
          </w:tcPr>
          <w:p>
            <w:pPr>
              <w:spacing w:line="240" w:lineRule="auto"/>
            </w:pPr>
            <w:r/>
            <w:r>
              <w:rPr>
                <w:rFonts w:ascii="Times New Roman" w:hAnsi="Times New Roman"/>
                <w:b w:val="0"/>
                <w:i w:val="0"/>
                <w:sz w:val="24"/>
              </w:rPr>
              <w:t>Do two columns move together?</w:t>
            </w:r>
          </w:p>
        </w:tc>
        <w:tc>
          <w:tcPr>
            <w:tcW w:type="dxa" w:w="3120"/>
          </w:tcPr>
          <w:p>
            <w:pPr>
              <w:spacing w:line="240" w:lineRule="auto"/>
            </w:pPr>
            <w:r/>
            <w:r>
              <w:rPr>
                <w:rFonts w:ascii="Times New Roman" w:hAnsi="Times New Roman"/>
                <w:b w:val="0"/>
                <w:i w:val="0"/>
                <w:sz w:val="24"/>
              </w:rPr>
              <w:t>−1 to +1. Values near 0 mean no relationship</w:t>
            </w:r>
          </w:p>
        </w:tc>
      </w:tr>
      <w:tr>
        <w:tc>
          <w:tcPr>
            <w:tcW w:type="dxa" w:w="3120"/>
          </w:tcPr>
          <w:p>
            <w:pPr>
              <w:spacing w:line="240" w:lineRule="auto"/>
            </w:pPr>
            <w:r/>
            <w:r>
              <w:rPr>
                <w:rFonts w:ascii="Times New Roman" w:hAnsi="Times New Roman"/>
                <w:b/>
                <w:i w:val="0"/>
                <w:sz w:val="24"/>
              </w:rPr>
              <w:t>η² (eta-squared)</w:t>
            </w:r>
          </w:p>
        </w:tc>
        <w:tc>
          <w:tcPr>
            <w:tcW w:type="dxa" w:w="3120"/>
          </w:tcPr>
          <w:p>
            <w:pPr>
              <w:spacing w:line="240" w:lineRule="auto"/>
            </w:pPr>
            <w:r/>
            <w:r>
              <w:rPr>
                <w:rFonts w:ascii="Times New Roman" w:hAnsi="Times New Roman"/>
                <w:b w:val="0"/>
                <w:i w:val="0"/>
                <w:sz w:val="24"/>
              </w:rPr>
              <w:t>How much of the difference in a measure is explained by splitting warehouses into groups?</w:t>
            </w:r>
          </w:p>
        </w:tc>
        <w:tc>
          <w:tcPr>
            <w:tcW w:type="dxa" w:w="3120"/>
          </w:tcPr>
          <w:p>
            <w:pPr>
              <w:spacing w:line="240" w:lineRule="auto"/>
            </w:pPr>
            <w:r/>
            <w:r>
              <w:rPr>
                <w:rFonts w:ascii="Times New Roman" w:hAnsi="Times New Roman"/>
                <w:b w:val="0"/>
                <w:i w:val="0"/>
                <w:sz w:val="24"/>
              </w:rPr>
              <w:t>0 to 1. Higher means the groups are further apart</w:t>
            </w:r>
          </w:p>
        </w:tc>
      </w:tr>
      <w:tr>
        <w:tc>
          <w:tcPr>
            <w:tcW w:type="dxa" w:w="3120"/>
          </w:tcPr>
          <w:p>
            <w:pPr>
              <w:spacing w:line="240" w:lineRule="auto"/>
            </w:pPr>
            <w:r/>
            <w:r>
              <w:rPr>
                <w:rFonts w:ascii="Times New Roman" w:hAnsi="Times New Roman"/>
                <w:b/>
                <w:i w:val="0"/>
                <w:sz w:val="24"/>
              </w:rPr>
              <w:t>Cramér's V</w:t>
            </w:r>
          </w:p>
        </w:tc>
        <w:tc>
          <w:tcPr>
            <w:tcW w:type="dxa" w:w="3120"/>
          </w:tcPr>
          <w:p>
            <w:pPr>
              <w:spacing w:line="240" w:lineRule="auto"/>
            </w:pPr>
            <w:r/>
            <w:r>
              <w:rPr>
                <w:rFonts w:ascii="Times New Roman" w:hAnsi="Times New Roman"/>
                <w:b w:val="0"/>
                <w:i w:val="0"/>
                <w:sz w:val="24"/>
              </w:rPr>
              <w:t>How strongly are two categories associated?</w:t>
            </w:r>
          </w:p>
        </w:tc>
        <w:tc>
          <w:tcPr>
            <w:tcW w:type="dxa" w:w="3120"/>
          </w:tcPr>
          <w:p>
            <w:pPr>
              <w:spacing w:line="240" w:lineRule="auto"/>
            </w:pPr>
            <w:r/>
            <w:r>
              <w:rPr>
                <w:rFonts w:ascii="Times New Roman" w:hAnsi="Times New Roman"/>
                <w:b w:val="0"/>
                <w:i w:val="0"/>
                <w:sz w:val="24"/>
              </w:rPr>
              <w:t>0 to 1. Below 0.10 is normally treated as negligible</w:t>
            </w:r>
          </w:p>
        </w:tc>
      </w:tr>
      <w:tr>
        <w:tc>
          <w:tcPr>
            <w:tcW w:type="dxa" w:w="3120"/>
          </w:tcPr>
          <w:p>
            <w:pPr>
              <w:spacing w:line="240" w:lineRule="auto"/>
            </w:pPr>
            <w:r/>
            <w:r>
              <w:rPr>
                <w:rFonts w:ascii="Times New Roman" w:hAnsi="Times New Roman"/>
                <w:b/>
                <w:i w:val="0"/>
                <w:sz w:val="24"/>
              </w:rPr>
              <w:t>Overlap score</w:t>
            </w:r>
          </w:p>
        </w:tc>
        <w:tc>
          <w:tcPr>
            <w:tcW w:type="dxa" w:w="3120"/>
          </w:tcPr>
          <w:p>
            <w:pPr>
              <w:spacing w:line="240" w:lineRule="auto"/>
            </w:pPr>
            <w:r/>
            <w:r>
              <w:rPr>
                <w:rFonts w:ascii="Times New Roman" w:hAnsi="Times New Roman"/>
                <w:b w:val="0"/>
                <w:i w:val="0"/>
                <w:sz w:val="24"/>
              </w:rPr>
              <w:t>Do two conditions select the same warehouses?</w:t>
            </w:r>
          </w:p>
        </w:tc>
        <w:tc>
          <w:tcPr>
            <w:tcW w:type="dxa" w:w="3120"/>
          </w:tcPr>
          <w:p>
            <w:pPr>
              <w:spacing w:line="240" w:lineRule="auto"/>
            </w:pPr>
            <w:r/>
            <w:r>
              <w:rPr>
                <w:rFonts w:ascii="Times New Roman" w:hAnsi="Times New Roman"/>
                <w:b w:val="0"/>
                <w:i w:val="0"/>
                <w:sz w:val="24"/>
              </w:rPr>
              <w:t>0 to 1. A score of 1.00 means an identical set of rows</w:t>
            </w:r>
          </w:p>
        </w:tc>
      </w:tr>
      <w:tr>
        <w:tc>
          <w:tcPr>
            <w:tcW w:type="dxa" w:w="3120"/>
          </w:tcPr>
          <w:p>
            <w:pPr>
              <w:spacing w:line="240" w:lineRule="auto"/>
            </w:pPr>
            <w:r/>
            <w:r>
              <w:rPr>
                <w:rFonts w:ascii="Times New Roman" w:hAnsi="Times New Roman"/>
                <w:b/>
                <w:i w:val="0"/>
                <w:sz w:val="24"/>
              </w:rPr>
              <w:t>SMD</w:t>
            </w:r>
          </w:p>
        </w:tc>
        <w:tc>
          <w:tcPr>
            <w:tcW w:type="dxa" w:w="3120"/>
          </w:tcPr>
          <w:p>
            <w:pPr>
              <w:spacing w:line="240" w:lineRule="auto"/>
            </w:pPr>
            <w:r/>
            <w:r>
              <w:rPr>
                <w:rFonts w:ascii="Times New Roman" w:hAnsi="Times New Roman"/>
                <w:b w:val="0"/>
                <w:i w:val="0"/>
                <w:sz w:val="24"/>
              </w:rPr>
              <w:t>How far apart are two groups on a column?</w:t>
            </w:r>
          </w:p>
        </w:tc>
        <w:tc>
          <w:tcPr>
            <w:tcW w:type="dxa" w:w="3120"/>
          </w:tcPr>
          <w:p>
            <w:pPr>
              <w:spacing w:line="240" w:lineRule="auto"/>
            </w:pPr>
            <w:r/>
            <w:r>
              <w:rPr>
                <w:rFonts w:ascii="Times New Roman" w:hAnsi="Times New Roman"/>
                <w:b w:val="0"/>
                <w:i w:val="0"/>
                <w:sz w:val="24"/>
              </w:rPr>
              <w:t>Measured in standard deviations. Below 0.1 is treated as no practical difference</w:t>
            </w:r>
          </w:p>
        </w:tc>
      </w:tr>
      <w:tr>
        <w:tc>
          <w:tcPr>
            <w:tcW w:type="dxa" w:w="3120"/>
          </w:tcPr>
          <w:p>
            <w:pPr>
              <w:spacing w:line="240" w:lineRule="auto"/>
            </w:pPr>
            <w:r/>
            <w:r>
              <w:rPr>
                <w:rFonts w:ascii="Times New Roman" w:hAnsi="Times New Roman"/>
                <w:b/>
                <w:i w:val="0"/>
                <w:sz w:val="24"/>
              </w:rPr>
              <w:t>Silhouette</w:t>
            </w:r>
          </w:p>
        </w:tc>
        <w:tc>
          <w:tcPr>
            <w:tcW w:type="dxa" w:w="3120"/>
          </w:tcPr>
          <w:p>
            <w:pPr>
              <w:spacing w:line="240" w:lineRule="auto"/>
            </w:pPr>
            <w:r/>
            <w:r>
              <w:rPr>
                <w:rFonts w:ascii="Times New Roman" w:hAnsi="Times New Roman"/>
                <w:b w:val="0"/>
                <w:i w:val="0"/>
                <w:sz w:val="24"/>
              </w:rPr>
              <w:t>Does each warehouse sit closer to its own segment than to the next nearest?</w:t>
            </w:r>
          </w:p>
        </w:tc>
        <w:tc>
          <w:tcPr>
            <w:tcW w:type="dxa" w:w="3120"/>
          </w:tcPr>
          <w:p>
            <w:pPr>
              <w:spacing w:line="240" w:lineRule="auto"/>
            </w:pPr>
            <w:r/>
            <w:r>
              <w:rPr>
                <w:rFonts w:ascii="Times New Roman" w:hAnsi="Times New Roman"/>
                <w:b w:val="0"/>
                <w:i w:val="0"/>
                <w:sz w:val="24"/>
              </w:rPr>
              <w:t>−1 to +1. Higher is better</w:t>
            </w:r>
          </w:p>
        </w:tc>
      </w:tr>
      <w:tr>
        <w:tc>
          <w:tcPr>
            <w:tcW w:type="dxa" w:w="3120"/>
          </w:tcPr>
          <w:p>
            <w:pPr>
              <w:spacing w:line="240" w:lineRule="auto"/>
            </w:pPr>
            <w:r/>
            <w:r>
              <w:rPr>
                <w:rFonts w:ascii="Times New Roman" w:hAnsi="Times New Roman"/>
                <w:b/>
                <w:i w:val="0"/>
                <w:sz w:val="24"/>
              </w:rPr>
              <w:t>Calinski–Harabasz</w:t>
            </w:r>
          </w:p>
        </w:tc>
        <w:tc>
          <w:tcPr>
            <w:tcW w:type="dxa" w:w="3120"/>
          </w:tcPr>
          <w:p>
            <w:pPr>
              <w:spacing w:line="240" w:lineRule="auto"/>
            </w:pPr>
            <w:r/>
            <w:r>
              <w:rPr>
                <w:rFonts w:ascii="Times New Roman" w:hAnsi="Times New Roman"/>
                <w:b w:val="0"/>
                <w:i w:val="0"/>
                <w:sz w:val="24"/>
              </w:rPr>
              <w:t xml:space="preserve">How wide is the spread </w:t>
            </w:r>
            <w:r>
              <w:rPr>
                <w:rFonts w:ascii="Times New Roman" w:hAnsi="Times New Roman"/>
                <w:b w:val="0"/>
                <w:i/>
                <w:sz w:val="24"/>
              </w:rPr>
              <w:t>between</w:t>
            </w:r>
            <w:r>
              <w:rPr>
                <w:rFonts w:ascii="Times New Roman" w:hAnsi="Times New Roman"/>
                <w:b w:val="0"/>
                <w:i w:val="0"/>
                <w:sz w:val="24"/>
              </w:rPr>
              <w:t xml:space="preserve"> segments against the spread </w:t>
            </w:r>
            <w:r>
              <w:rPr>
                <w:rFonts w:ascii="Times New Roman" w:hAnsi="Times New Roman"/>
                <w:b w:val="0"/>
                <w:i/>
                <w:sz w:val="24"/>
              </w:rPr>
              <w:t>within</w:t>
            </w:r>
            <w:r>
              <w:rPr>
                <w:rFonts w:ascii="Times New Roman" w:hAnsi="Times New Roman"/>
                <w:b w:val="0"/>
                <w:i w:val="0"/>
                <w:sz w:val="24"/>
              </w:rPr>
              <w:t xml:space="preserve"> them?</w:t>
            </w:r>
          </w:p>
        </w:tc>
        <w:tc>
          <w:tcPr>
            <w:tcW w:type="dxa" w:w="3120"/>
          </w:tcPr>
          <w:p>
            <w:pPr>
              <w:spacing w:line="240" w:lineRule="auto"/>
            </w:pPr>
            <w:r/>
            <w:r>
              <w:rPr>
                <w:rFonts w:ascii="Times New Roman" w:hAnsi="Times New Roman"/>
                <w:b w:val="0"/>
                <w:i w:val="0"/>
                <w:sz w:val="24"/>
              </w:rPr>
              <w:t>Higher is better</w:t>
            </w:r>
          </w:p>
        </w:tc>
      </w:tr>
      <w:tr>
        <w:tc>
          <w:tcPr>
            <w:tcW w:type="dxa" w:w="3120"/>
          </w:tcPr>
          <w:p>
            <w:pPr>
              <w:spacing w:line="240" w:lineRule="auto"/>
            </w:pPr>
            <w:r/>
            <w:r>
              <w:rPr>
                <w:rFonts w:ascii="Times New Roman" w:hAnsi="Times New Roman"/>
                <w:b/>
                <w:i w:val="0"/>
                <w:sz w:val="24"/>
              </w:rPr>
              <w:t>Davies–Bouldin</w:t>
            </w:r>
          </w:p>
        </w:tc>
        <w:tc>
          <w:tcPr>
            <w:tcW w:type="dxa" w:w="3120"/>
          </w:tcPr>
          <w:p>
            <w:pPr>
              <w:spacing w:line="240" w:lineRule="auto"/>
            </w:pPr>
            <w:r/>
            <w:r>
              <w:rPr>
                <w:rFonts w:ascii="Times New Roman" w:hAnsi="Times New Roman"/>
                <w:b w:val="0"/>
                <w:i w:val="0"/>
                <w:sz w:val="24"/>
              </w:rPr>
              <w:t>How similar is each segment to its closest neighbour?</w:t>
            </w:r>
          </w:p>
        </w:tc>
        <w:tc>
          <w:tcPr>
            <w:tcW w:type="dxa" w:w="3120"/>
          </w:tcPr>
          <w:p>
            <w:pPr>
              <w:spacing w:line="240" w:lineRule="auto"/>
            </w:pPr>
            <w:r/>
            <w:r>
              <w:rPr>
                <w:rFonts w:ascii="Times New Roman" w:hAnsi="Times New Roman"/>
                <w:b w:val="0"/>
                <w:i w:val="0"/>
                <w:sz w:val="24"/>
              </w:rPr>
              <w:t>Lower is better</w:t>
            </w:r>
          </w:p>
        </w:tc>
      </w:tr>
      <w:tr>
        <w:tc>
          <w:tcPr>
            <w:tcW w:type="dxa" w:w="3120"/>
          </w:tcPr>
          <w:p>
            <w:pPr>
              <w:spacing w:line="240" w:lineRule="auto"/>
            </w:pPr>
            <w:r/>
            <w:r>
              <w:rPr>
                <w:rFonts w:ascii="Times New Roman" w:hAnsi="Times New Roman"/>
                <w:b/>
                <w:i w:val="0"/>
                <w:sz w:val="24"/>
              </w:rPr>
              <w:t>Dunn index</w:t>
            </w:r>
          </w:p>
        </w:tc>
        <w:tc>
          <w:tcPr>
            <w:tcW w:type="dxa" w:w="3120"/>
          </w:tcPr>
          <w:p>
            <w:pPr>
              <w:spacing w:line="240" w:lineRule="auto"/>
            </w:pPr>
            <w:r/>
            <w:r>
              <w:rPr>
                <w:rFonts w:ascii="Times New Roman" w:hAnsi="Times New Roman"/>
                <w:b w:val="0"/>
                <w:i w:val="0"/>
                <w:sz w:val="24"/>
              </w:rPr>
              <w:t>How large is the gap between the two closest segments?</w:t>
            </w:r>
          </w:p>
        </w:tc>
        <w:tc>
          <w:tcPr>
            <w:tcW w:type="dxa" w:w="3120"/>
          </w:tcPr>
          <w:p>
            <w:pPr>
              <w:spacing w:line="240" w:lineRule="auto"/>
            </w:pPr>
            <w:r/>
            <w:r>
              <w:rPr>
                <w:rFonts w:ascii="Times New Roman" w:hAnsi="Times New Roman"/>
                <w:b w:val="0"/>
                <w:i w:val="0"/>
                <w:sz w:val="24"/>
              </w:rPr>
              <w:t>Higher is better</w:t>
            </w:r>
          </w:p>
        </w:tc>
      </w:tr>
      <w:tr>
        <w:tc>
          <w:tcPr>
            <w:tcW w:type="dxa" w:w="3120"/>
          </w:tcPr>
          <w:p>
            <w:pPr>
              <w:spacing w:line="240" w:lineRule="auto"/>
            </w:pPr>
            <w:r/>
            <w:r>
              <w:rPr>
                <w:rFonts w:ascii="Times New Roman" w:hAnsi="Times New Roman"/>
                <w:b/>
                <w:i w:val="0"/>
                <w:sz w:val="24"/>
              </w:rPr>
              <w:t>Accuracy</w:t>
            </w:r>
          </w:p>
        </w:tc>
        <w:tc>
          <w:tcPr>
            <w:tcW w:type="dxa" w:w="3120"/>
          </w:tcPr>
          <w:p>
            <w:pPr>
              <w:spacing w:line="240" w:lineRule="auto"/>
            </w:pPr>
            <w:r/>
            <w:r>
              <w:rPr>
                <w:rFonts w:ascii="Times New Roman" w:hAnsi="Times New Roman"/>
                <w:b w:val="0"/>
                <w:i w:val="0"/>
                <w:sz w:val="24"/>
              </w:rPr>
              <w:t>What share of warehouses were classified correctly?</w:t>
            </w:r>
          </w:p>
        </w:tc>
        <w:tc>
          <w:tcPr>
            <w:tcW w:type="dxa" w:w="3120"/>
          </w:tcPr>
          <w:p>
            <w:pPr>
              <w:spacing w:line="240" w:lineRule="auto"/>
            </w:pPr>
            <w:r/>
            <w:r>
              <w:rPr>
                <w:rFonts w:ascii="Times New Roman" w:hAnsi="Times New Roman"/>
                <w:b w:val="0"/>
                <w:i w:val="0"/>
                <w:sz w:val="24"/>
              </w:rPr>
              <w:t>0 to 1</w:t>
            </w:r>
          </w:p>
        </w:tc>
      </w:tr>
      <w:tr>
        <w:tc>
          <w:tcPr>
            <w:tcW w:type="dxa" w:w="3120"/>
          </w:tcPr>
          <w:p>
            <w:pPr>
              <w:spacing w:line="240" w:lineRule="auto"/>
            </w:pPr>
            <w:r/>
            <w:r>
              <w:rPr>
                <w:rFonts w:ascii="Times New Roman" w:hAnsi="Times New Roman"/>
                <w:b/>
                <w:i w:val="0"/>
                <w:sz w:val="24"/>
              </w:rPr>
              <w:t>Recall (High Risk)</w:t>
            </w:r>
          </w:p>
        </w:tc>
        <w:tc>
          <w:tcPr>
            <w:tcW w:type="dxa" w:w="3120"/>
          </w:tcPr>
          <w:p>
            <w:pPr>
              <w:spacing w:line="240" w:lineRule="auto"/>
            </w:pPr>
            <w:r/>
            <w:r>
              <w:rPr>
                <w:rFonts w:ascii="Times New Roman" w:hAnsi="Times New Roman"/>
                <w:b w:val="0"/>
                <w:i w:val="0"/>
                <w:sz w:val="24"/>
              </w:rPr>
              <w:t>Of the warehouses that really are high risk, what share did the model flag?</w:t>
            </w:r>
          </w:p>
        </w:tc>
        <w:tc>
          <w:tcPr>
            <w:tcW w:type="dxa" w:w="3120"/>
          </w:tcPr>
          <w:p>
            <w:pPr>
              <w:spacing w:line="240" w:lineRule="auto"/>
            </w:pPr>
            <w:r/>
            <w:r>
              <w:rPr>
                <w:rFonts w:ascii="Times New Roman" w:hAnsi="Times New Roman"/>
                <w:b w:val="0"/>
                <w:i w:val="0"/>
                <w:sz w:val="24"/>
              </w:rPr>
              <w:t>0 to 1. This is the operational measure for maintenance planning</w:t>
            </w:r>
          </w:p>
        </w:tc>
      </w:tr>
      <w:tr>
        <w:tc>
          <w:tcPr>
            <w:tcW w:type="dxa" w:w="3120"/>
          </w:tcPr>
          <w:p>
            <w:pPr>
              <w:spacing w:line="240" w:lineRule="auto"/>
            </w:pPr>
            <w:r/>
            <w:r>
              <w:rPr>
                <w:rFonts w:ascii="Times New Roman" w:hAnsi="Times New Roman"/>
                <w:b/>
                <w:i w:val="0"/>
                <w:sz w:val="24"/>
              </w:rPr>
              <w:t>Precision (High Risk)</w:t>
            </w:r>
          </w:p>
        </w:tc>
        <w:tc>
          <w:tcPr>
            <w:tcW w:type="dxa" w:w="3120"/>
          </w:tcPr>
          <w:p>
            <w:pPr>
              <w:spacing w:line="240" w:lineRule="auto"/>
            </w:pPr>
            <w:r/>
            <w:r>
              <w:rPr>
                <w:rFonts w:ascii="Times New Roman" w:hAnsi="Times New Roman"/>
                <w:b w:val="0"/>
                <w:i w:val="0"/>
                <w:sz w:val="24"/>
              </w:rPr>
              <w:t>Of the warehouses the model flagged, what share really were high risk?</w:t>
            </w:r>
          </w:p>
        </w:tc>
        <w:tc>
          <w:tcPr>
            <w:tcW w:type="dxa" w:w="3120"/>
          </w:tcPr>
          <w:p>
            <w:pPr>
              <w:spacing w:line="240" w:lineRule="auto"/>
            </w:pPr>
            <w:r/>
            <w:r>
              <w:rPr>
                <w:rFonts w:ascii="Times New Roman" w:hAnsi="Times New Roman"/>
                <w:b w:val="0"/>
                <w:i w:val="0"/>
                <w:sz w:val="24"/>
              </w:rPr>
              <w:t>0 to 1</w:t>
            </w:r>
          </w:p>
        </w:tc>
      </w:tr>
      <w:tr>
        <w:tc>
          <w:tcPr>
            <w:tcW w:type="dxa" w:w="3120"/>
          </w:tcPr>
          <w:p>
            <w:pPr>
              <w:spacing w:line="240" w:lineRule="auto"/>
            </w:pPr>
            <w:r/>
            <w:r>
              <w:rPr>
                <w:rFonts w:ascii="Times New Roman" w:hAnsi="Times New Roman"/>
                <w:b/>
                <w:i w:val="0"/>
                <w:sz w:val="24"/>
              </w:rPr>
              <w:t>Macro-F1</w:t>
            </w:r>
          </w:p>
        </w:tc>
        <w:tc>
          <w:tcPr>
            <w:tcW w:type="dxa" w:w="3120"/>
          </w:tcPr>
          <w:p>
            <w:pPr>
              <w:spacing w:line="240" w:lineRule="auto"/>
            </w:pPr>
            <w:r/>
            <w:r>
              <w:rPr>
                <w:rFonts w:ascii="Times New Roman" w:hAnsi="Times New Roman"/>
                <w:b w:val="0"/>
                <w:i w:val="0"/>
                <w:sz w:val="24"/>
              </w:rPr>
              <w:t>Combined precision and recall, averaging the two classes equally regardless of size</w:t>
            </w:r>
          </w:p>
        </w:tc>
        <w:tc>
          <w:tcPr>
            <w:tcW w:type="dxa" w:w="3120"/>
          </w:tcPr>
          <w:p>
            <w:pPr>
              <w:spacing w:line="240" w:lineRule="auto"/>
            </w:pPr>
            <w:r/>
            <w:r>
              <w:rPr>
                <w:rFonts w:ascii="Times New Roman" w:hAnsi="Times New Roman"/>
                <w:b w:val="0"/>
                <w:i w:val="0"/>
                <w:sz w:val="24"/>
              </w:rPr>
              <w:t>0 to 1</w:t>
            </w:r>
          </w:p>
        </w:tc>
      </w:tr>
      <w:tr>
        <w:tc>
          <w:tcPr>
            <w:tcW w:type="dxa" w:w="3120"/>
          </w:tcPr>
          <w:p>
            <w:pPr>
              <w:spacing w:line="240" w:lineRule="auto"/>
            </w:pPr>
            <w:r/>
            <w:r>
              <w:rPr>
                <w:rFonts w:ascii="Times New Roman" w:hAnsi="Times New Roman"/>
                <w:b/>
                <w:i w:val="0"/>
                <w:sz w:val="24"/>
              </w:rPr>
              <w:t>ROC-AUC</w:t>
            </w:r>
          </w:p>
        </w:tc>
        <w:tc>
          <w:tcPr>
            <w:tcW w:type="dxa" w:w="3120"/>
          </w:tcPr>
          <w:p>
            <w:pPr>
              <w:spacing w:line="240" w:lineRule="auto"/>
            </w:pPr>
            <w:r/>
            <w:r>
              <w:rPr>
                <w:rFonts w:ascii="Times New Roman" w:hAnsi="Times New Roman"/>
                <w:b w:val="0"/>
                <w:i w:val="0"/>
                <w:sz w:val="24"/>
              </w:rPr>
              <w:t>If one high-risk and one low-risk warehouse are picked at random, how often does the model rank them in the right order?</w:t>
            </w:r>
          </w:p>
        </w:tc>
        <w:tc>
          <w:tcPr>
            <w:tcW w:type="dxa" w:w="3120"/>
          </w:tcPr>
          <w:p>
            <w:pPr>
              <w:spacing w:line="240" w:lineRule="auto"/>
            </w:pPr>
            <w:r/>
            <w:r>
              <w:rPr>
                <w:rFonts w:ascii="Times New Roman" w:hAnsi="Times New Roman"/>
                <w:b w:val="0"/>
                <w:i w:val="0"/>
                <w:sz w:val="24"/>
              </w:rPr>
              <w:t>0.5 is guessing, 1.0 is perfect</w:t>
            </w:r>
          </w:p>
        </w:tc>
      </w:tr>
      <w:tr>
        <w:tc>
          <w:tcPr>
            <w:tcW w:type="dxa" w:w="3120"/>
          </w:tcPr>
          <w:p>
            <w:pPr>
              <w:spacing w:line="240" w:lineRule="auto"/>
            </w:pPr>
            <w:r/>
            <w:r>
              <w:rPr>
                <w:rFonts w:ascii="Times New Roman" w:hAnsi="Times New Roman"/>
                <w:b/>
                <w:i w:val="0"/>
                <w:sz w:val="24"/>
              </w:rPr>
              <w:t>R²</w:t>
            </w:r>
          </w:p>
        </w:tc>
        <w:tc>
          <w:tcPr>
            <w:tcW w:type="dxa" w:w="3120"/>
          </w:tcPr>
          <w:p>
            <w:pPr>
              <w:spacing w:line="240" w:lineRule="auto"/>
            </w:pPr>
            <w:r/>
            <w:r>
              <w:rPr>
                <w:rFonts w:ascii="Times New Roman" w:hAnsi="Times New Roman"/>
                <w:b w:val="0"/>
                <w:i w:val="0"/>
                <w:sz w:val="24"/>
              </w:rPr>
              <w:t>What share of the variation in shipment weight does the model explain?</w:t>
            </w:r>
          </w:p>
        </w:tc>
        <w:tc>
          <w:tcPr>
            <w:tcW w:type="dxa" w:w="3120"/>
          </w:tcPr>
          <w:p>
            <w:pPr>
              <w:spacing w:line="240" w:lineRule="auto"/>
            </w:pPr>
            <w:r/>
            <w:r>
              <w:rPr>
                <w:rFonts w:ascii="Times New Roman" w:hAnsi="Times New Roman"/>
                <w:b w:val="0"/>
                <w:i w:val="0"/>
                <w:sz w:val="24"/>
              </w:rPr>
              <w:t>0 to 1</w:t>
            </w:r>
          </w:p>
        </w:tc>
      </w:tr>
      <w:tr>
        <w:tc>
          <w:tcPr>
            <w:tcW w:type="dxa" w:w="3120"/>
          </w:tcPr>
          <w:p>
            <w:pPr>
              <w:spacing w:line="240" w:lineRule="auto"/>
            </w:pPr>
            <w:r/>
            <w:r>
              <w:rPr>
                <w:rFonts w:ascii="Times New Roman" w:hAnsi="Times New Roman"/>
                <w:b/>
                <w:i w:val="0"/>
                <w:sz w:val="24"/>
              </w:rPr>
              <w:t>MAE / RMSE</w:t>
            </w:r>
          </w:p>
        </w:tc>
        <w:tc>
          <w:tcPr>
            <w:tcW w:type="dxa" w:w="3120"/>
          </w:tcPr>
          <w:p>
            <w:pPr>
              <w:spacing w:line="240" w:lineRule="auto"/>
            </w:pPr>
            <w:r/>
            <w:r>
              <w:rPr>
                <w:rFonts w:ascii="Times New Roman" w:hAnsi="Times New Roman"/>
                <w:b w:val="0"/>
                <w:i w:val="0"/>
                <w:sz w:val="24"/>
              </w:rPr>
              <w:t>Average size of the prediction error, in tons</w:t>
            </w:r>
          </w:p>
        </w:tc>
        <w:tc>
          <w:tcPr>
            <w:tcW w:type="dxa" w:w="3120"/>
          </w:tcPr>
          <w:p>
            <w:pPr>
              <w:spacing w:line="240" w:lineRule="auto"/>
            </w:pPr>
            <w:r/>
            <w:r>
              <w:rPr>
                <w:rFonts w:ascii="Times New Roman" w:hAnsi="Times New Roman"/>
                <w:b w:val="0"/>
                <w:i w:val="0"/>
                <w:sz w:val="24"/>
              </w:rPr>
              <w:t>Lower is better</w:t>
            </w:r>
          </w:p>
        </w:tc>
      </w:tr>
      <w:tr>
        <w:tc>
          <w:tcPr>
            <w:tcW w:type="dxa" w:w="3120"/>
          </w:tcPr>
          <w:p>
            <w:pPr>
              <w:spacing w:line="240" w:lineRule="auto"/>
            </w:pPr>
            <w:r/>
            <w:r>
              <w:rPr>
                <w:rFonts w:ascii="Times New Roman" w:hAnsi="Times New Roman"/>
                <w:b/>
                <w:i w:val="0"/>
                <w:sz w:val="24"/>
              </w:rPr>
              <w:t>MAPE</w:t>
            </w:r>
          </w:p>
        </w:tc>
        <w:tc>
          <w:tcPr>
            <w:tcW w:type="dxa" w:w="3120"/>
          </w:tcPr>
          <w:p>
            <w:pPr>
              <w:spacing w:line="240" w:lineRule="auto"/>
            </w:pPr>
            <w:r/>
            <w:r>
              <w:rPr>
                <w:rFonts w:ascii="Times New Roman" w:hAnsi="Times New Roman"/>
                <w:b w:val="0"/>
                <w:i w:val="0"/>
                <w:sz w:val="24"/>
              </w:rPr>
              <w:t>Average error as a percentage of actual shipment weight</w:t>
            </w:r>
          </w:p>
        </w:tc>
        <w:tc>
          <w:tcPr>
            <w:tcW w:type="dxa" w:w="3120"/>
          </w:tcPr>
          <w:p>
            <w:pPr>
              <w:spacing w:line="240" w:lineRule="auto"/>
            </w:pPr>
            <w:r/>
            <w:r>
              <w:rPr>
                <w:rFonts w:ascii="Times New Roman" w:hAnsi="Times New Roman"/>
                <w:b w:val="0"/>
                <w:i w:val="0"/>
                <w:sz w:val="24"/>
              </w:rPr>
              <w:t>Lower is better</w:t>
            </w:r>
          </w:p>
        </w:tc>
      </w:tr>
      <w:tr>
        <w:tc>
          <w:tcPr>
            <w:tcW w:type="dxa" w:w="3120"/>
          </w:tcPr>
          <w:p>
            <w:pPr>
              <w:spacing w:line="240" w:lineRule="auto"/>
            </w:pPr>
            <w:r/>
            <w:r>
              <w:rPr>
                <w:rFonts w:ascii="Times New Roman" w:hAnsi="Times New Roman"/>
                <w:b/>
                <w:i w:val="0"/>
                <w:sz w:val="24"/>
              </w:rPr>
              <w:t>VIF</w:t>
            </w:r>
          </w:p>
        </w:tc>
        <w:tc>
          <w:tcPr>
            <w:tcW w:type="dxa" w:w="3120"/>
          </w:tcPr>
          <w:p>
            <w:pPr>
              <w:spacing w:line="240" w:lineRule="auto"/>
            </w:pPr>
            <w:r/>
            <w:r>
              <w:rPr>
                <w:rFonts w:ascii="Times New Roman" w:hAnsi="Times New Roman"/>
                <w:b w:val="0"/>
                <w:i w:val="0"/>
                <w:sz w:val="24"/>
              </w:rPr>
              <w:t>How much does one predictor duplicate the others?</w:t>
            </w:r>
          </w:p>
        </w:tc>
        <w:tc>
          <w:tcPr>
            <w:tcW w:type="dxa" w:w="3120"/>
          </w:tcPr>
          <w:p>
            <w:pPr>
              <w:spacing w:line="240" w:lineRule="auto"/>
            </w:pPr>
            <w:r/>
            <w:r>
              <w:rPr>
                <w:rFonts w:ascii="Times New Roman" w:hAnsi="Times New Roman"/>
                <w:b w:val="0"/>
                <w:i w:val="0"/>
                <w:sz w:val="24"/>
              </w:rPr>
              <w:t>Above 5 signals redundancy</w:t>
            </w:r>
          </w:p>
        </w:tc>
      </w:tr>
      <w:tr>
        <w:tc>
          <w:tcPr>
            <w:tcW w:type="dxa" w:w="3120"/>
          </w:tcPr>
          <w:p>
            <w:pPr>
              <w:spacing w:line="240" w:lineRule="auto"/>
            </w:pPr>
            <w:r/>
            <w:r>
              <w:rPr>
                <w:rFonts w:ascii="Times New Roman" w:hAnsi="Times New Roman"/>
                <w:b/>
                <w:i w:val="0"/>
                <w:sz w:val="24"/>
              </w:rPr>
              <w:t>Permutation importance</w:t>
            </w:r>
          </w:p>
        </w:tc>
        <w:tc>
          <w:tcPr>
            <w:tcW w:type="dxa" w:w="3120"/>
          </w:tcPr>
          <w:p>
            <w:pPr>
              <w:spacing w:line="240" w:lineRule="auto"/>
            </w:pPr>
            <w:r/>
            <w:r>
              <w:rPr>
                <w:rFonts w:ascii="Times New Roman" w:hAnsi="Times New Roman"/>
                <w:b w:val="0"/>
                <w:i w:val="0"/>
                <w:sz w:val="24"/>
              </w:rPr>
              <w:t>How far does the model's score fall when one column is shuffled at random?</w:t>
            </w:r>
          </w:p>
        </w:tc>
        <w:tc>
          <w:tcPr>
            <w:tcW w:type="dxa" w:w="3120"/>
          </w:tcPr>
          <w:p>
            <w:pPr>
              <w:spacing w:line="240" w:lineRule="auto"/>
            </w:pPr>
            <w:r/>
            <w:r>
              <w:rPr>
                <w:rFonts w:ascii="Times New Roman" w:hAnsi="Times New Roman"/>
                <w:b w:val="0"/>
                <w:i w:val="0"/>
                <w:sz w:val="24"/>
              </w:rPr>
              <w:t>0 means the column contributes nothing</w:t>
            </w:r>
          </w:p>
        </w:tc>
      </w:tr>
      <w:tr>
        <w:tc>
          <w:tcPr>
            <w:tcW w:type="dxa" w:w="3120"/>
          </w:tcPr>
          <w:p>
            <w:pPr>
              <w:spacing w:line="240" w:lineRule="auto"/>
            </w:pPr>
            <w:r/>
            <w:r>
              <w:rPr>
                <w:rFonts w:ascii="Times New Roman" w:hAnsi="Times New Roman"/>
                <w:b/>
                <w:i w:val="0"/>
                <w:sz w:val="24"/>
              </w:rPr>
              <w:t>Mutual information</w:t>
            </w:r>
          </w:p>
        </w:tc>
        <w:tc>
          <w:tcPr>
            <w:tcW w:type="dxa" w:w="3120"/>
          </w:tcPr>
          <w:p>
            <w:pPr>
              <w:spacing w:line="240" w:lineRule="auto"/>
            </w:pPr>
            <w:r/>
            <w:r>
              <w:rPr>
                <w:rFonts w:ascii="Times New Roman" w:hAnsi="Times New Roman"/>
                <w:b w:val="0"/>
                <w:i w:val="0"/>
                <w:sz w:val="24"/>
              </w:rPr>
              <w:t>How much does knowing one column tell you about another?</w:t>
            </w:r>
          </w:p>
        </w:tc>
        <w:tc>
          <w:tcPr>
            <w:tcW w:type="dxa" w:w="3120"/>
          </w:tcPr>
          <w:p>
            <w:pPr>
              <w:spacing w:line="240" w:lineRule="auto"/>
            </w:pPr>
            <w:r/>
            <w:r>
              <w:rPr>
                <w:rFonts w:ascii="Times New Roman" w:hAnsi="Times New Roman"/>
                <w:b w:val="0"/>
                <w:i w:val="0"/>
                <w:sz w:val="24"/>
              </w:rPr>
              <w:t>Reported here as a share of the target's uncertainty. Higher means more informative</w:t>
            </w:r>
          </w:p>
        </w:tc>
      </w:tr>
      <w:tr>
        <w:tc>
          <w:tcPr>
            <w:tcW w:type="dxa" w:w="3120"/>
          </w:tcPr>
          <w:p>
            <w:pPr>
              <w:spacing w:line="240" w:lineRule="auto"/>
            </w:pPr>
            <w:r/>
            <w:r>
              <w:rPr>
                <w:rFonts w:ascii="Times New Roman" w:hAnsi="Times New Roman"/>
                <w:b/>
                <w:i w:val="0"/>
                <w:sz w:val="24"/>
              </w:rPr>
              <w:t>Leakage</w:t>
            </w:r>
          </w:p>
        </w:tc>
        <w:tc>
          <w:tcPr>
            <w:tcW w:type="dxa" w:w="3120"/>
          </w:tcPr>
          <w:p>
            <w:pPr>
              <w:spacing w:line="240" w:lineRule="auto"/>
            </w:pPr>
            <w:r/>
            <w:r>
              <w:rPr>
                <w:rFonts w:ascii="Times New Roman" w:hAnsi="Times New Roman"/>
                <w:b w:val="0"/>
                <w:i w:val="0"/>
                <w:sz w:val="24"/>
              </w:rPr>
              <w:t>Has the model been given information it would not have in real use?</w:t>
            </w:r>
          </w:p>
        </w:tc>
        <w:tc>
          <w:tcPr>
            <w:tcW w:type="dxa" w:w="3120"/>
          </w:tcPr>
          <w:p>
            <w:pPr>
              <w:spacing w:line="240" w:lineRule="auto"/>
            </w:pPr>
            <w:r/>
            <w:r>
              <w:rPr>
                <w:rFonts w:ascii="Times New Roman" w:hAnsi="Times New Roman"/>
                <w:b w:val="0"/>
                <w:i w:val="0"/>
                <w:sz w:val="24"/>
              </w:rPr>
              <w:t>Any leakage inflates results and must be prevented</w:t>
            </w:r>
          </w:p>
        </w:tc>
      </w:tr>
    </w:tbl>
    <w:p>
      <w:pPr>
        <w:spacing w:after="120" w:lineRule="auto" w:line="360"/>
        <w:jc w:val="center"/>
      </w:pPr>
    </w:p>
    <w:p>
      <w:r>
        <w:br w:type="page"/>
      </w: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sz w:val="28"/>
        </w:rPr>
        <w:t>CHAPTER 2</w:t>
      </w:r>
    </w:p>
    <w:p>
      <w:pPr>
        <w:spacing w:after="120" w:lineRule="auto" w:line="360"/>
        <w:jc w:val="center"/>
      </w:pPr>
      <w:r>
        <w:rPr>
          <w:rFonts w:ascii="Times New Roman" w:hAnsi="Times New Roman"/>
          <w:b/>
          <w:sz w:val="28"/>
        </w:rPr>
        <w:t>RESEARCH METHODOLOGY</w:t>
      </w:r>
    </w:p>
    <w:p>
      <w:r>
        <w:br w:type="page"/>
      </w:r>
    </w:p>
    <w:p>
      <w:pPr>
        <w:pStyle w:val="Heading1"/>
      </w:pPr>
      <w:r>
        <w:rPr>
          <w:rFonts w:ascii="Times New Roman" w:hAnsi="Times New Roman"/>
          <w:b w:val="0"/>
          <w:i w:val="0"/>
          <w:sz w:val="28"/>
        </w:rPr>
        <w:t>RESEARCH METHODOLOGY</w:t>
      </w:r>
    </w:p>
    <w:p>
      <w:pPr>
        <w:pStyle w:val="Heading2"/>
      </w:pPr>
      <w:r>
        <w:rPr>
          <w:rFonts w:ascii="Times New Roman" w:hAnsi="Times New Roman"/>
          <w:b w:val="0"/>
          <w:i w:val="0"/>
          <w:sz w:val="28"/>
        </w:rPr>
        <w:t>2.1 Scope of the Study</w:t>
      </w:r>
    </w:p>
    <w:p>
      <w:pPr>
        <w:jc w:val="both"/>
      </w:pPr>
      <w:r>
        <w:rPr>
          <w:rFonts w:ascii="Times New Roman" w:hAnsi="Times New Roman"/>
          <w:b/>
          <w:i w:val="0"/>
          <w:sz w:val="24"/>
        </w:rPr>
        <w:t>Within scope.</w:t>
      </w:r>
    </w:p>
    <w:p>
      <w:pPr>
        <w:pStyle w:val="ListBullet"/>
        <w:jc w:val="both"/>
      </w:pPr>
      <w:r>
        <w:rPr>
          <w:rFonts w:ascii="Times New Roman" w:hAnsi="Times New Roman"/>
          <w:b w:val="0"/>
          <w:i w:val="0"/>
          <w:sz w:val="24"/>
        </w:rPr>
        <w:t>All 25,000 warehouses recorded in the company file, across four zones and six regional zones, rural and urban, company-owned and rented.</w:t>
      </w:r>
    </w:p>
    <w:p>
      <w:pPr>
        <w:pStyle w:val="ListBullet"/>
        <w:jc w:val="both"/>
      </w:pPr>
      <w:r>
        <w:rPr>
          <w:rFonts w:ascii="Times New Roman" w:hAnsi="Times New Roman"/>
          <w:b w:val="0"/>
          <w:i w:val="0"/>
          <w:sz w:val="24"/>
        </w:rPr>
        <w:t>A descriptive summary of the network, followed by analysis of the conditions linked to differences in operational efficiency.</w:t>
      </w:r>
    </w:p>
    <w:p>
      <w:pPr>
        <w:pStyle w:val="ListBullet"/>
        <w:jc w:val="both"/>
      </w:pPr>
      <w:r>
        <w:rPr>
          <w:rFonts w:ascii="Times New Roman" w:hAnsi="Times New Roman"/>
          <w:b w:val="0"/>
          <w:i w:val="0"/>
          <w:sz w:val="24"/>
        </w:rPr>
        <w:t>Predictive models for breakdown risk and for suitable shipment weight, each reporting the factors that matter most.</w:t>
      </w:r>
    </w:p>
    <w:p>
      <w:pPr>
        <w:jc w:val="both"/>
      </w:pPr>
      <w:r>
        <w:rPr>
          <w:rFonts w:ascii="Times New Roman" w:hAnsi="Times New Roman"/>
          <w:b/>
          <w:i w:val="0"/>
          <w:sz w:val="24"/>
        </w:rPr>
        <w:t>Outside scope.</w:t>
      </w:r>
    </w:p>
    <w:p>
      <w:pPr>
        <w:pStyle w:val="ListBullet"/>
        <w:jc w:val="both"/>
      </w:pPr>
      <w:r>
        <w:rPr>
          <w:rFonts w:ascii="Times New Roman" w:hAnsi="Times New Roman"/>
          <w:b w:val="0"/>
          <w:i w:val="0"/>
          <w:sz w:val="24"/>
        </w:rPr>
        <w:t>Prescriptive recommendations and optimisation frameworks. The study explains and predicts; it does not compute optimal allocations, routes, costs or pricing.</w:t>
      </w:r>
    </w:p>
    <w:p>
      <w:pPr>
        <w:pStyle w:val="ListBullet"/>
        <w:jc w:val="both"/>
      </w:pPr>
      <w:r>
        <w:rPr>
          <w:rFonts w:ascii="Times New Roman" w:hAnsi="Times New Roman"/>
          <w:b w:val="0"/>
          <w:i w:val="0"/>
          <w:sz w:val="24"/>
        </w:rPr>
        <w:t>Any causal claim. Because the data is a single snapshot, results show association only.</w:t>
      </w:r>
    </w:p>
    <w:p>
      <w:pPr>
        <w:pStyle w:val="Heading2"/>
      </w:pPr>
      <w:r>
        <w:rPr>
          <w:rFonts w:ascii="Times New Roman" w:hAnsi="Times New Roman"/>
          <w:b w:val="0"/>
          <w:i w:val="0"/>
          <w:sz w:val="28"/>
        </w:rPr>
        <w:t>2.2 Methodology</w:t>
      </w:r>
    </w:p>
    <w:p>
      <w:pPr>
        <w:pStyle w:val="Heading3"/>
      </w:pPr>
      <w:r>
        <w:rPr>
          <w:rFonts w:ascii="Times New Roman" w:hAnsi="Times New Roman"/>
          <w:b w:val="0"/>
          <w:i w:val="0"/>
          <w:sz w:val="28"/>
        </w:rPr>
        <w:t>2.2.1 Research Design</w:t>
      </w:r>
    </w:p>
    <w:p>
      <w:pPr>
        <w:jc w:val="both"/>
      </w:pPr>
      <w:r>
        <w:rPr>
          <w:rFonts w:ascii="Times New Roman" w:hAnsi="Times New Roman"/>
          <w:b w:val="0"/>
          <w:i w:val="0"/>
          <w:sz w:val="24"/>
        </w:rPr>
        <w:t>The study is both exploratory and empirical.</w:t>
      </w:r>
    </w:p>
    <w:p>
      <w:pPr>
        <w:pStyle w:val="ListBullet"/>
        <w:jc w:val="both"/>
      </w:pPr>
      <w:r>
        <w:rPr>
          <w:rFonts w:ascii="Times New Roman" w:hAnsi="Times New Roman"/>
          <w:b/>
          <w:i w:val="0"/>
          <w:sz w:val="24"/>
        </w:rPr>
        <w:t>Exploratory:</w:t>
      </w:r>
      <w:r>
        <w:rPr>
          <w:rFonts w:ascii="Times New Roman" w:hAnsi="Times New Roman"/>
          <w:b w:val="0"/>
          <w:i w:val="0"/>
          <w:sz w:val="24"/>
        </w:rPr>
        <w:t xml:space="preserve"> it identifies which recorded conditions are linked to differences in warehouse performance, without assuming in advance which of them matter.</w:t>
      </w:r>
    </w:p>
    <w:p>
      <w:pPr>
        <w:pStyle w:val="ListBullet"/>
        <w:jc w:val="both"/>
      </w:pPr>
      <w:r>
        <w:rPr>
          <w:rFonts w:ascii="Times New Roman" w:hAnsi="Times New Roman"/>
          <w:b/>
          <w:i w:val="0"/>
          <w:sz w:val="24"/>
        </w:rPr>
        <w:t>Empirical:</w:t>
      </w:r>
      <w:r>
        <w:rPr>
          <w:rFonts w:ascii="Times New Roman" w:hAnsi="Times New Roman"/>
          <w:b w:val="0"/>
          <w:i w:val="0"/>
          <w:sz w:val="24"/>
        </w:rPr>
        <w:t xml:space="preserve"> every conclusion is tested against recorded data, and every model is evaluated on rows held back from training so that its error is measurable.</w:t>
      </w:r>
    </w:p>
    <w:p>
      <w:pPr>
        <w:jc w:val="both"/>
      </w:pPr>
      <w:r>
        <w:rPr>
          <w:rFonts w:ascii="Times New Roman" w:hAnsi="Times New Roman"/>
          <w:b w:val="0"/>
          <w:i w:val="0"/>
          <w:sz w:val="24"/>
        </w:rPr>
        <w:t>A rule was fixed before the analysis began: no number would be written into any document before a notebook had computed it, and no statement would be made about a chart without viewing that chart.</w:t>
      </w:r>
    </w:p>
    <w:p>
      <w:pPr>
        <w:pStyle w:val="Heading3"/>
      </w:pPr>
      <w:r>
        <w:rPr>
          <w:rFonts w:ascii="Times New Roman" w:hAnsi="Times New Roman"/>
          <w:b w:val="0"/>
          <w:i w:val="0"/>
          <w:sz w:val="28"/>
        </w:rPr>
        <w:t>2.2.2 Data Collection</w:t>
      </w:r>
    </w:p>
    <w:p>
      <w:pPr>
        <w:pStyle w:val="ListBullet"/>
        <w:jc w:val="both"/>
      </w:pPr>
      <w:r>
        <w:rPr>
          <w:rFonts w:ascii="Times New Roman" w:hAnsi="Times New Roman"/>
          <w:b/>
          <w:i w:val="0"/>
          <w:sz w:val="24"/>
        </w:rPr>
        <w:t>Mode:</w:t>
      </w:r>
      <w:r>
        <w:rPr>
          <w:rFonts w:ascii="Times New Roman" w:hAnsi="Times New Roman"/>
          <w:b w:val="0"/>
          <w:i w:val="0"/>
          <w:sz w:val="24"/>
        </w:rPr>
        <w:t xml:space="preserve"> secondary data collection. No primary survey or interview was conducted.</w:t>
      </w:r>
    </w:p>
    <w:p>
      <w:pPr>
        <w:pStyle w:val="ListBullet"/>
        <w:jc w:val="both"/>
      </w:pPr>
      <w:r>
        <w:rPr>
          <w:rFonts w:ascii="Times New Roman" w:hAnsi="Times New Roman"/>
          <w:b/>
          <w:i w:val="0"/>
          <w:sz w:val="24"/>
        </w:rPr>
        <w:t>Source:</w:t>
      </w:r>
      <w:r>
        <w:rPr>
          <w:rFonts w:ascii="Times New Roman" w:hAnsi="Times New Roman"/>
          <w:b w:val="0"/>
          <w:i w:val="0"/>
          <w:sz w:val="24"/>
        </w:rPr>
        <w:t xml:space="preserve"> operational records maintained by Supply Flow FMCG Solutions, supplied as a single workbook.</w:t>
      </w:r>
    </w:p>
    <w:p>
      <w:pPr>
        <w:pStyle w:val="ListBullet"/>
        <w:jc w:val="both"/>
      </w:pPr>
      <w:r>
        <w:rPr>
          <w:rFonts w:ascii="Times New Roman" w:hAnsi="Times New Roman"/>
          <w:b/>
          <w:i w:val="0"/>
          <w:sz w:val="24"/>
        </w:rPr>
        <w:t>Unit of observation:</w:t>
      </w:r>
      <w:r>
        <w:rPr>
          <w:rFonts w:ascii="Times New Roman" w:hAnsi="Times New Roman"/>
          <w:b w:val="0"/>
          <w:i w:val="0"/>
          <w:sz w:val="24"/>
        </w:rPr>
        <w:t xml:space="preserve"> one warehouse per row.</w:t>
      </w:r>
    </w:p>
    <w:p>
      <w:pPr>
        <w:pStyle w:val="ListBullet"/>
        <w:jc w:val="both"/>
      </w:pPr>
      <w:r>
        <w:rPr>
          <w:rFonts w:ascii="Times New Roman" w:hAnsi="Times New Roman"/>
          <w:b/>
          <w:i w:val="0"/>
          <w:sz w:val="24"/>
        </w:rPr>
        <w:t>Volume:</w:t>
      </w:r>
      <w:r>
        <w:rPr>
          <w:rFonts w:ascii="Times New Roman" w:hAnsi="Times New Roman"/>
          <w:b w:val="0"/>
          <w:i w:val="0"/>
          <w:sz w:val="24"/>
        </w:rPr>
        <w:t xml:space="preserve"> 25,000 rows and 24 columns.</w:t>
      </w:r>
    </w:p>
    <w:p>
      <w:pPr>
        <w:pStyle w:val="ListBullet"/>
        <w:jc w:val="both"/>
      </w:pPr>
      <w:r>
        <w:rPr>
          <w:rFonts w:ascii="Times New Roman" w:hAnsi="Times New Roman"/>
          <w:b/>
          <w:i w:val="0"/>
          <w:sz w:val="24"/>
        </w:rPr>
        <w:t>Content:</w:t>
      </w:r>
      <w:r>
        <w:rPr>
          <w:rFonts w:ascii="Times New Roman" w:hAnsi="Times New Roman"/>
          <w:b w:val="0"/>
          <w:i w:val="0"/>
          <w:sz w:val="24"/>
        </w:rPr>
        <w:t xml:space="preserve"> warehouse characteristics such as establishment year, capacity band, location type, ownership and certification; and operating measures such as refill requests, storage issues, transport issues, government checks, breakdowns and shipment weight.</w:t>
      </w:r>
    </w:p>
    <w:p>
      <w:pPr>
        <w:pStyle w:val="Heading3"/>
      </w:pPr>
      <w:r>
        <w:rPr>
          <w:rFonts w:ascii="Times New Roman" w:hAnsi="Times New Roman"/>
          <w:b w:val="0"/>
          <w:i w:val="0"/>
          <w:sz w:val="28"/>
        </w:rPr>
        <w:t>2.2.3 Sampling Method</w:t>
      </w:r>
    </w:p>
    <w:p>
      <w:pPr>
        <w:jc w:val="both"/>
      </w:pPr>
      <w:r>
        <w:rPr>
          <w:rFonts w:ascii="Times New Roman" w:hAnsi="Times New Roman"/>
          <w:b w:val="0"/>
          <w:i w:val="0"/>
          <w:sz w:val="24"/>
        </w:rPr>
        <w:t>No sampling was applied at the data collection stage. The file contains the complete population of 25,000 warehouses, so the study works on the full network rather than on a sample drawn from it.</w:t>
      </w:r>
    </w:p>
    <w:p>
      <w:pPr>
        <w:jc w:val="both"/>
      </w:pPr>
      <w:r>
        <w:rPr>
          <w:rFonts w:ascii="Times New Roman" w:hAnsi="Times New Roman"/>
          <w:b w:val="0"/>
          <w:i w:val="0"/>
          <w:sz w:val="24"/>
        </w:rPr>
        <w:t>Sampling was applied only within the modelling process, in two forms:</w:t>
      </w:r>
    </w:p>
    <w:p>
      <w:pPr>
        <w:pStyle w:val="ListBullet"/>
        <w:jc w:val="both"/>
      </w:pPr>
      <w:r>
        <w:rPr>
          <w:rFonts w:ascii="Times New Roman" w:hAnsi="Times New Roman"/>
          <w:b/>
          <w:i w:val="0"/>
          <w:sz w:val="24"/>
        </w:rPr>
        <w:t>Train and test split.</w:t>
      </w:r>
      <w:r>
        <w:rPr>
          <w:rFonts w:ascii="Times New Roman" w:hAnsi="Times New Roman"/>
          <w:b w:val="0"/>
          <w:i w:val="0"/>
          <w:sz w:val="24"/>
        </w:rPr>
        <w:t xml:space="preserve"> For Objectives 2 and 3 the data was divided into 20,000 training rows and 5,000 test rows, stratified so that the class balance matches across both parts. The test rows were held back and used once, at the end, and took no part in any decision.</w:t>
      </w:r>
    </w:p>
    <w:p>
      <w:pPr>
        <w:pStyle w:val="ListBullet"/>
        <w:jc w:val="both"/>
      </w:pPr>
      <w:r>
        <w:rPr>
          <w:rFonts w:ascii="Times New Roman" w:hAnsi="Times New Roman"/>
          <w:b/>
          <w:i w:val="0"/>
          <w:sz w:val="24"/>
        </w:rPr>
        <w:t>Cross-validation.</w:t>
      </w:r>
      <w:r>
        <w:rPr>
          <w:rFonts w:ascii="Times New Roman" w:hAnsi="Times New Roman"/>
          <w:b w:val="0"/>
          <w:i w:val="0"/>
          <w:sz w:val="24"/>
        </w:rPr>
        <w:t xml:space="preserve"> Within the training rows, five-fold cross-validation was used for model screening and tuning.</w:t>
      </w:r>
    </w:p>
    <w:p>
      <w:pPr>
        <w:pStyle w:val="Heading3"/>
      </w:pPr>
      <w:r>
        <w:rPr>
          <w:rFonts w:ascii="Times New Roman" w:hAnsi="Times New Roman"/>
          <w:b w:val="0"/>
          <w:i w:val="0"/>
          <w:sz w:val="28"/>
        </w:rPr>
        <w:t>2.2.4 Data Analysis Tools</w:t>
      </w:r>
    </w:p>
    <w:p>
      <w:pPr>
        <w:spacing w:line="240" w:lineRule="auto" w:after="60"/>
        <w:jc w:val="center"/>
      </w:pPr>
      <w:r>
        <w:rPr>
          <w:rFonts w:ascii="Times New Roman" w:hAnsi="Times New Roman"/>
          <w:b/>
          <w:sz w:val="24"/>
        </w:rPr>
        <w:t>Table 4: Software tools used for data analysis</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Purpose</w:t>
            </w:r>
          </w:p>
        </w:tc>
        <w:tc>
          <w:tcPr>
            <w:tcW w:type="dxa" w:w="4680"/>
            <w:shd w:val="clear" w:fill="DCE6F1"/>
          </w:tcPr>
          <w:p>
            <w:pPr>
              <w:spacing w:line="240" w:lineRule="auto"/>
            </w:pPr>
            <w:r>
              <w:rPr>
                <w:b/>
              </w:rPr>
            </w:r>
            <w:r>
              <w:rPr>
                <w:rFonts w:ascii="Times New Roman" w:hAnsi="Times New Roman"/>
                <w:b/>
                <w:i w:val="0"/>
                <w:sz w:val="24"/>
              </w:rPr>
              <w:t>Tools used</w:t>
            </w:r>
          </w:p>
        </w:tc>
      </w:tr>
      <w:tr>
        <w:tc>
          <w:tcPr>
            <w:tcW w:type="dxa" w:w="4680"/>
          </w:tcPr>
          <w:p>
            <w:pPr>
              <w:spacing w:line="240" w:lineRule="auto"/>
            </w:pPr>
            <w:r/>
            <w:r>
              <w:rPr>
                <w:rFonts w:ascii="Times New Roman" w:hAnsi="Times New Roman"/>
                <w:b w:val="0"/>
                <w:i w:val="0"/>
                <w:sz w:val="24"/>
              </w:rPr>
              <w:t>Language and environment</w:t>
            </w:r>
          </w:p>
        </w:tc>
        <w:tc>
          <w:tcPr>
            <w:tcW w:type="dxa" w:w="4680"/>
          </w:tcPr>
          <w:p>
            <w:pPr>
              <w:spacing w:line="240" w:lineRule="auto"/>
            </w:pPr>
            <w:r/>
            <w:r>
              <w:rPr>
                <w:rFonts w:ascii="Times New Roman" w:hAnsi="Times New Roman"/>
                <w:b w:val="0"/>
                <w:i w:val="0"/>
                <w:sz w:val="24"/>
              </w:rPr>
              <w:t>Python 3.12, JupyterLab, Visual Studio Code</w:t>
            </w:r>
          </w:p>
        </w:tc>
      </w:tr>
      <w:tr>
        <w:tc>
          <w:tcPr>
            <w:tcW w:type="dxa" w:w="4680"/>
          </w:tcPr>
          <w:p>
            <w:pPr>
              <w:spacing w:line="240" w:lineRule="auto"/>
            </w:pPr>
            <w:r/>
            <w:r>
              <w:rPr>
                <w:rFonts w:ascii="Times New Roman" w:hAnsi="Times New Roman"/>
                <w:b w:val="0"/>
                <w:i w:val="0"/>
                <w:sz w:val="24"/>
              </w:rPr>
              <w:t>Data handling</w:t>
            </w:r>
          </w:p>
        </w:tc>
        <w:tc>
          <w:tcPr>
            <w:tcW w:type="dxa" w:w="4680"/>
          </w:tcPr>
          <w:p>
            <w:pPr>
              <w:spacing w:line="240" w:lineRule="auto"/>
            </w:pPr>
            <w:r/>
            <w:r>
              <w:rPr>
                <w:rFonts w:ascii="Times New Roman" w:hAnsi="Times New Roman"/>
                <w:b w:val="0"/>
                <w:i w:val="0"/>
                <w:sz w:val="24"/>
              </w:rPr>
              <w:t>pandas, NumPy</w:t>
            </w:r>
          </w:p>
        </w:tc>
      </w:tr>
      <w:tr>
        <w:tc>
          <w:tcPr>
            <w:tcW w:type="dxa" w:w="4680"/>
          </w:tcPr>
          <w:p>
            <w:pPr>
              <w:spacing w:line="240" w:lineRule="auto"/>
            </w:pPr>
            <w:r/>
            <w:r>
              <w:rPr>
                <w:rFonts w:ascii="Times New Roman" w:hAnsi="Times New Roman"/>
                <w:b w:val="0"/>
                <w:i w:val="0"/>
                <w:sz w:val="24"/>
              </w:rPr>
              <w:t>Statistical testing</w:t>
            </w:r>
          </w:p>
        </w:tc>
        <w:tc>
          <w:tcPr>
            <w:tcW w:type="dxa" w:w="4680"/>
          </w:tcPr>
          <w:p>
            <w:pPr>
              <w:spacing w:line="240" w:lineRule="auto"/>
            </w:pPr>
            <w:r/>
            <w:r>
              <w:rPr>
                <w:rFonts w:ascii="Times New Roman" w:hAnsi="Times New Roman"/>
                <w:b w:val="0"/>
                <w:i w:val="0"/>
                <w:sz w:val="24"/>
              </w:rPr>
              <w:t>SciPy, statsmodels</w:t>
            </w:r>
          </w:p>
        </w:tc>
      </w:tr>
      <w:tr>
        <w:tc>
          <w:tcPr>
            <w:tcW w:type="dxa" w:w="4680"/>
          </w:tcPr>
          <w:p>
            <w:pPr>
              <w:spacing w:line="240" w:lineRule="auto"/>
            </w:pPr>
            <w:r/>
            <w:r>
              <w:rPr>
                <w:rFonts w:ascii="Times New Roman" w:hAnsi="Times New Roman"/>
                <w:b w:val="0"/>
                <w:i w:val="0"/>
                <w:sz w:val="24"/>
              </w:rPr>
              <w:t>Modelling</w:t>
            </w:r>
          </w:p>
        </w:tc>
        <w:tc>
          <w:tcPr>
            <w:tcW w:type="dxa" w:w="4680"/>
          </w:tcPr>
          <w:p>
            <w:pPr>
              <w:spacing w:line="240" w:lineRule="auto"/>
            </w:pPr>
            <w:r/>
            <w:r>
              <w:rPr>
                <w:rFonts w:ascii="Times New Roman" w:hAnsi="Times New Roman"/>
                <w:b w:val="0"/>
                <w:i w:val="0"/>
                <w:sz w:val="24"/>
              </w:rPr>
              <w:t>scikit-learn, XGBoost, CatBoost, PyCaret</w:t>
            </w:r>
          </w:p>
        </w:tc>
      </w:tr>
      <w:tr>
        <w:tc>
          <w:tcPr>
            <w:tcW w:type="dxa" w:w="4680"/>
          </w:tcPr>
          <w:p>
            <w:pPr>
              <w:spacing w:line="240" w:lineRule="auto"/>
            </w:pPr>
            <w:r/>
            <w:r>
              <w:rPr>
                <w:rFonts w:ascii="Times New Roman" w:hAnsi="Times New Roman"/>
                <w:b w:val="0"/>
                <w:i w:val="0"/>
                <w:sz w:val="24"/>
              </w:rPr>
              <w:t>Hyperparameter tuning</w:t>
            </w:r>
          </w:p>
        </w:tc>
        <w:tc>
          <w:tcPr>
            <w:tcW w:type="dxa" w:w="4680"/>
          </w:tcPr>
          <w:p>
            <w:pPr>
              <w:spacing w:line="240" w:lineRule="auto"/>
            </w:pPr>
            <w:r/>
            <w:r>
              <w:rPr>
                <w:rFonts w:ascii="Times New Roman" w:hAnsi="Times New Roman"/>
                <w:b w:val="0"/>
                <w:i w:val="0"/>
                <w:sz w:val="24"/>
              </w:rPr>
              <w:t>Optuna</w:t>
            </w:r>
          </w:p>
        </w:tc>
      </w:tr>
      <w:tr>
        <w:tc>
          <w:tcPr>
            <w:tcW w:type="dxa" w:w="4680"/>
          </w:tcPr>
          <w:p>
            <w:pPr>
              <w:spacing w:line="240" w:lineRule="auto"/>
            </w:pPr>
            <w:r/>
            <w:r>
              <w:rPr>
                <w:rFonts w:ascii="Times New Roman" w:hAnsi="Times New Roman"/>
                <w:b w:val="0"/>
                <w:i w:val="0"/>
                <w:sz w:val="24"/>
              </w:rPr>
              <w:t>Visualisation</w:t>
            </w:r>
          </w:p>
        </w:tc>
        <w:tc>
          <w:tcPr>
            <w:tcW w:type="dxa" w:w="4680"/>
          </w:tcPr>
          <w:p>
            <w:pPr>
              <w:spacing w:line="240" w:lineRule="auto"/>
            </w:pPr>
            <w:r/>
            <w:r>
              <w:rPr>
                <w:rFonts w:ascii="Times New Roman" w:hAnsi="Times New Roman"/>
                <w:b w:val="0"/>
                <w:i w:val="0"/>
                <w:sz w:val="24"/>
              </w:rPr>
              <w:t>Matplotlib, Seaborn</w:t>
            </w:r>
          </w:p>
        </w:tc>
      </w:tr>
    </w:tbl>
    <w:p>
      <w:pPr>
        <w:spacing w:after="120" w:lineRule="auto" w:line="360"/>
        <w:jc w:val="center"/>
      </w:pPr>
    </w:p>
    <w:p>
      <w:pPr>
        <w:jc w:val="both"/>
      </w:pPr>
      <w:r>
        <w:rPr>
          <w:rFonts w:ascii="Times New Roman" w:hAnsi="Times New Roman"/>
          <w:b w:val="0"/>
          <w:i w:val="0"/>
          <w:sz w:val="24"/>
        </w:rPr>
        <w:t>PyCaret was used only to screen model families against one another. Optuna then tuned the single family selected at that stage.</w:t>
      </w:r>
    </w:p>
    <w:p>
      <w:pPr>
        <w:pStyle w:val="Heading2"/>
      </w:pPr>
      <w:r>
        <w:rPr>
          <w:rFonts w:ascii="Times New Roman" w:hAnsi="Times New Roman"/>
          <w:b w:val="0"/>
          <w:i w:val="0"/>
          <w:sz w:val="28"/>
        </w:rPr>
        <w:t>2.3 Period of Study</w:t>
      </w:r>
    </w:p>
    <w:p>
      <w:pPr>
        <w:jc w:val="both"/>
      </w:pPr>
      <w:r>
        <w:rPr>
          <w:rFonts w:ascii="Times New Roman" w:hAnsi="Times New Roman"/>
          <w:b w:val="0"/>
          <w:i w:val="0"/>
          <w:sz w:val="24"/>
        </w:rPr>
        <w:t>The file records one observation per warehouse rather than a series over time. The operating measures it contains refer to defined recent windows: storage issues, government checks and breakdowns are recorded for the last three months, and transport issues for the last year. Establishment years range from 1996 to 2023.</w:t>
      </w:r>
    </w:p>
    <w:p>
      <w:pPr>
        <w:jc w:val="both"/>
      </w:pPr>
      <w:r>
        <w:rPr>
          <w:rFonts w:ascii="Times New Roman" w:hAnsi="Times New Roman"/>
          <w:b w:val="0"/>
          <w:i w:val="0"/>
          <w:sz w:val="24"/>
        </w:rPr>
        <w:t>Because there is no repeated observation of the same warehouse, the study cannot measure change over time, and cannot establish that any condition causes any outcome. This constraint is stated wherever a result might otherwise be read causally.</w:t>
      </w:r>
    </w:p>
    <w:p>
      <w:pPr>
        <w:pStyle w:val="Heading2"/>
      </w:pPr>
      <w:r>
        <w:rPr>
          <w:rFonts w:ascii="Times New Roman" w:hAnsi="Times New Roman"/>
          <w:b w:val="0"/>
          <w:i w:val="0"/>
          <w:sz w:val="28"/>
        </w:rPr>
        <w:t>2.4 Utility of Research</w:t>
      </w:r>
    </w:p>
    <w:p>
      <w:pPr>
        <w:spacing w:line="240" w:lineRule="auto" w:after="60"/>
        <w:jc w:val="center"/>
      </w:pPr>
      <w:r>
        <w:rPr>
          <w:rFonts w:ascii="Times New Roman" w:hAnsi="Times New Roman"/>
          <w:b/>
          <w:sz w:val="24"/>
        </w:rPr>
        <w:t>Table 5: Utility of the research by beneficiary</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Beneficiary</w:t>
            </w:r>
          </w:p>
        </w:tc>
        <w:tc>
          <w:tcPr>
            <w:tcW w:type="dxa" w:w="4680"/>
            <w:shd w:val="clear" w:fill="DCE6F1"/>
          </w:tcPr>
          <w:p>
            <w:pPr>
              <w:spacing w:line="240" w:lineRule="auto"/>
            </w:pPr>
            <w:r>
              <w:rPr>
                <w:b/>
              </w:rPr>
            </w:r>
            <w:r>
              <w:rPr>
                <w:rFonts w:ascii="Times New Roman" w:hAnsi="Times New Roman"/>
                <w:b/>
                <w:i w:val="0"/>
                <w:sz w:val="24"/>
              </w:rPr>
              <w:t>Use</w:t>
            </w:r>
          </w:p>
        </w:tc>
      </w:tr>
      <w:tr>
        <w:tc>
          <w:tcPr>
            <w:tcW w:type="dxa" w:w="4680"/>
          </w:tcPr>
          <w:p>
            <w:pPr>
              <w:spacing w:line="240" w:lineRule="auto"/>
            </w:pPr>
            <w:r/>
            <w:r>
              <w:rPr>
                <w:rFonts w:ascii="Times New Roman" w:hAnsi="Times New Roman"/>
                <w:b w:val="0"/>
                <w:i w:val="0"/>
                <w:sz w:val="24"/>
              </w:rPr>
              <w:t>Maintenance planning</w:t>
            </w:r>
          </w:p>
        </w:tc>
        <w:tc>
          <w:tcPr>
            <w:tcW w:type="dxa" w:w="4680"/>
          </w:tcPr>
          <w:p>
            <w:pPr>
              <w:spacing w:line="240" w:lineRule="auto"/>
            </w:pPr>
            <w:r/>
            <w:r>
              <w:rPr>
                <w:rFonts w:ascii="Times New Roman" w:hAnsi="Times New Roman"/>
                <w:b w:val="0"/>
                <w:i w:val="0"/>
                <w:sz w:val="24"/>
              </w:rPr>
              <w:t>A ranked list of warehouses by breakdown risk, allowing inspections to be scheduled before failure rather than after it</w:t>
            </w:r>
          </w:p>
        </w:tc>
      </w:tr>
      <w:tr>
        <w:tc>
          <w:tcPr>
            <w:tcW w:type="dxa" w:w="4680"/>
          </w:tcPr>
          <w:p>
            <w:pPr>
              <w:spacing w:line="240" w:lineRule="auto"/>
            </w:pPr>
            <w:r/>
            <w:r>
              <w:rPr>
                <w:rFonts w:ascii="Times New Roman" w:hAnsi="Times New Roman"/>
                <w:b w:val="0"/>
                <w:i w:val="0"/>
                <w:sz w:val="24"/>
              </w:rPr>
              <w:t>Dispatch planning</w:t>
            </w:r>
          </w:p>
        </w:tc>
        <w:tc>
          <w:tcPr>
            <w:tcW w:type="dxa" w:w="4680"/>
          </w:tcPr>
          <w:p>
            <w:pPr>
              <w:spacing w:line="240" w:lineRule="auto"/>
            </w:pPr>
            <w:r/>
            <w:r>
              <w:rPr>
                <w:rFonts w:ascii="Times New Roman" w:hAnsi="Times New Roman"/>
                <w:b w:val="0"/>
                <w:i w:val="0"/>
                <w:sz w:val="24"/>
              </w:rPr>
              <w:t>A recommended shipment weight for each warehouse, fitted to its recorded conditions rather than to a uniform rule</w:t>
            </w:r>
          </w:p>
        </w:tc>
      </w:tr>
      <w:tr>
        <w:tc>
          <w:tcPr>
            <w:tcW w:type="dxa" w:w="4680"/>
          </w:tcPr>
          <w:p>
            <w:pPr>
              <w:spacing w:line="240" w:lineRule="auto"/>
            </w:pPr>
            <w:r/>
            <w:r>
              <w:rPr>
                <w:rFonts w:ascii="Times New Roman" w:hAnsi="Times New Roman"/>
                <w:b w:val="0"/>
                <w:i w:val="0"/>
                <w:sz w:val="24"/>
              </w:rPr>
              <w:t>Infrastructure investment</w:t>
            </w:r>
          </w:p>
        </w:tc>
        <w:tc>
          <w:tcPr>
            <w:tcW w:type="dxa" w:w="4680"/>
          </w:tcPr>
          <w:p>
            <w:pPr>
              <w:spacing w:line="240" w:lineRule="auto"/>
            </w:pPr>
            <w:r/>
            <w:r>
              <w:rPr>
                <w:rFonts w:ascii="Times New Roman" w:hAnsi="Times New Roman"/>
                <w:b w:val="0"/>
                <w:i w:val="0"/>
                <w:sz w:val="24"/>
              </w:rPr>
              <w:t>Evidence on which conditions do and do not explain performance, so that spending is directed at conditions that matter</w:t>
            </w:r>
          </w:p>
        </w:tc>
      </w:tr>
      <w:tr>
        <w:tc>
          <w:tcPr>
            <w:tcW w:type="dxa" w:w="4680"/>
          </w:tcPr>
          <w:p>
            <w:pPr>
              <w:spacing w:line="240" w:lineRule="auto"/>
            </w:pPr>
            <w:r/>
            <w:r>
              <w:rPr>
                <w:rFonts w:ascii="Times New Roman" w:hAnsi="Times New Roman"/>
                <w:b w:val="0"/>
                <w:i w:val="0"/>
                <w:sz w:val="24"/>
              </w:rPr>
              <w:t>Network reporting</w:t>
            </w:r>
          </w:p>
        </w:tc>
        <w:tc>
          <w:tcPr>
            <w:tcW w:type="dxa" w:w="4680"/>
          </w:tcPr>
          <w:p>
            <w:pPr>
              <w:spacing w:line="240" w:lineRule="auto"/>
            </w:pPr>
            <w:r/>
            <w:r>
              <w:rPr>
                <w:rFonts w:ascii="Times New Roman" w:hAnsi="Times New Roman"/>
                <w:b w:val="0"/>
                <w:i w:val="0"/>
                <w:sz w:val="24"/>
              </w:rPr>
              <w:t>Five performance tiers that group warehouses by operating profile rather than by geography</w:t>
            </w:r>
          </w:p>
        </w:tc>
      </w:tr>
    </w:tbl>
    <w:p>
      <w:pPr>
        <w:spacing w:after="120" w:lineRule="auto" w:line="360"/>
        <w:jc w:val="center"/>
      </w:pPr>
    </w:p>
    <w:p>
      <w:pPr>
        <w:pStyle w:val="Heading2"/>
      </w:pPr>
      <w:r>
        <w:rPr>
          <w:rFonts w:ascii="Times New Roman" w:hAnsi="Times New Roman"/>
          <w:b w:val="0"/>
          <w:i w:val="0"/>
          <w:sz w:val="28"/>
        </w:rPr>
        <w:t>2.5 Approach to EDA and Pre-processing</w:t>
      </w:r>
    </w:p>
    <w:p>
      <w:pPr>
        <w:jc w:val="both"/>
      </w:pPr>
      <w:r>
        <w:rPr>
          <w:rFonts w:ascii="Times New Roman" w:hAnsi="Times New Roman"/>
          <w:b w:val="0"/>
          <w:i w:val="0"/>
          <w:sz w:val="24"/>
        </w:rPr>
        <w:t>The exploratory work moved from simple to complex:</w:t>
      </w:r>
    </w:p>
    <w:p>
      <w:pPr>
        <w:spacing w:line="240" w:lineRule="auto" w:after="60"/>
        <w:jc w:val="center"/>
      </w:pPr>
      <w:r>
        <w:rPr>
          <w:rFonts w:ascii="Times New Roman" w:hAnsi="Times New Roman"/>
          <w:b/>
          <w:sz w:val="24"/>
        </w:rPr>
        <w:t>Table 6: Stages of the exploratory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Stage</w:t>
            </w:r>
          </w:p>
        </w:tc>
        <w:tc>
          <w:tcPr>
            <w:tcW w:type="dxa" w:w="3120"/>
            <w:shd w:val="clear" w:fill="DCE6F1"/>
          </w:tcPr>
          <w:p>
            <w:pPr>
              <w:spacing w:line="240" w:lineRule="auto"/>
            </w:pPr>
            <w:r>
              <w:rPr>
                <w:b/>
              </w:rPr>
            </w:r>
            <w:r>
              <w:rPr>
                <w:rFonts w:ascii="Times New Roman" w:hAnsi="Times New Roman"/>
                <w:b/>
                <w:i w:val="0"/>
                <w:sz w:val="24"/>
              </w:rPr>
              <w:t>What was examined</w:t>
            </w:r>
          </w:p>
        </w:tc>
        <w:tc>
          <w:tcPr>
            <w:tcW w:type="dxa" w:w="3120"/>
            <w:shd w:val="clear" w:fill="DCE6F1"/>
          </w:tcPr>
          <w:p>
            <w:pPr>
              <w:spacing w:line="240" w:lineRule="auto"/>
            </w:pPr>
            <w:r>
              <w:rPr>
                <w:b/>
              </w:rPr>
            </w:r>
            <w:r>
              <w:rPr>
                <w:rFonts w:ascii="Times New Roman" w:hAnsi="Times New Roman"/>
                <w:b/>
                <w:i w:val="0"/>
                <w:sz w:val="24"/>
              </w:rPr>
              <w:t>Techniques</w:t>
            </w:r>
          </w:p>
        </w:tc>
      </w:tr>
      <w:tr>
        <w:tc>
          <w:tcPr>
            <w:tcW w:type="dxa" w:w="3120"/>
          </w:tcPr>
          <w:p>
            <w:pPr>
              <w:spacing w:line="240" w:lineRule="auto"/>
            </w:pPr>
            <w:r/>
            <w:r>
              <w:rPr>
                <w:rFonts w:ascii="Times New Roman" w:hAnsi="Times New Roman"/>
                <w:b w:val="0"/>
                <w:i w:val="0"/>
                <w:sz w:val="24"/>
              </w:rPr>
              <w:t>Univariate</w:t>
            </w:r>
          </w:p>
        </w:tc>
        <w:tc>
          <w:tcPr>
            <w:tcW w:type="dxa" w:w="3120"/>
          </w:tcPr>
          <w:p>
            <w:pPr>
              <w:spacing w:line="240" w:lineRule="auto"/>
            </w:pPr>
            <w:r/>
            <w:r>
              <w:rPr>
                <w:rFonts w:ascii="Times New Roman" w:hAnsi="Times New Roman"/>
                <w:b w:val="0"/>
                <w:i w:val="0"/>
                <w:sz w:val="24"/>
              </w:rPr>
              <w:t>The shape of each column on its own</w:t>
            </w:r>
          </w:p>
        </w:tc>
        <w:tc>
          <w:tcPr>
            <w:tcW w:type="dxa" w:w="3120"/>
          </w:tcPr>
          <w:p>
            <w:pPr>
              <w:spacing w:line="240" w:lineRule="auto"/>
            </w:pPr>
            <w:r/>
            <w:r>
              <w:rPr>
                <w:rFonts w:ascii="Times New Roman" w:hAnsi="Times New Roman"/>
                <w:b w:val="0"/>
                <w:i w:val="0"/>
                <w:sz w:val="24"/>
              </w:rPr>
              <w:t>Histograms, box plots, summary statistics</w:t>
            </w:r>
          </w:p>
        </w:tc>
      </w:tr>
      <w:tr>
        <w:tc>
          <w:tcPr>
            <w:tcW w:type="dxa" w:w="3120"/>
          </w:tcPr>
          <w:p>
            <w:pPr>
              <w:spacing w:line="240" w:lineRule="auto"/>
            </w:pPr>
            <w:r/>
            <w:r>
              <w:rPr>
                <w:rFonts w:ascii="Times New Roman" w:hAnsi="Times New Roman"/>
                <w:b w:val="0"/>
                <w:i w:val="0"/>
                <w:sz w:val="24"/>
              </w:rPr>
              <w:t>Bivariate</w:t>
            </w:r>
          </w:p>
        </w:tc>
        <w:tc>
          <w:tcPr>
            <w:tcW w:type="dxa" w:w="3120"/>
          </w:tcPr>
          <w:p>
            <w:pPr>
              <w:spacing w:line="240" w:lineRule="auto"/>
            </w:pPr>
            <w:r/>
            <w:r>
              <w:rPr>
                <w:rFonts w:ascii="Times New Roman" w:hAnsi="Times New Roman"/>
                <w:b w:val="0"/>
                <w:i w:val="0"/>
                <w:sz w:val="24"/>
              </w:rPr>
              <w:t>Relationships between pairs of columns</w:t>
            </w:r>
          </w:p>
        </w:tc>
        <w:tc>
          <w:tcPr>
            <w:tcW w:type="dxa" w:w="3120"/>
          </w:tcPr>
          <w:p>
            <w:pPr>
              <w:spacing w:line="240" w:lineRule="auto"/>
            </w:pPr>
            <w:r/>
            <w:r>
              <w:rPr>
                <w:rFonts w:ascii="Times New Roman" w:hAnsi="Times New Roman"/>
                <w:b w:val="0"/>
                <w:i w:val="0"/>
                <w:sz w:val="24"/>
              </w:rPr>
              <w:t>Pearson and Spearman correlation, group means</w:t>
            </w:r>
          </w:p>
        </w:tc>
      </w:tr>
      <w:tr>
        <w:tc>
          <w:tcPr>
            <w:tcW w:type="dxa" w:w="3120"/>
          </w:tcPr>
          <w:p>
            <w:pPr>
              <w:spacing w:line="240" w:lineRule="auto"/>
            </w:pPr>
            <w:r/>
            <w:r>
              <w:rPr>
                <w:rFonts w:ascii="Times New Roman" w:hAnsi="Times New Roman"/>
                <w:b w:val="0"/>
                <w:i w:val="0"/>
                <w:sz w:val="24"/>
              </w:rPr>
              <w:t>Multivariate</w:t>
            </w:r>
          </w:p>
        </w:tc>
        <w:tc>
          <w:tcPr>
            <w:tcW w:type="dxa" w:w="3120"/>
          </w:tcPr>
          <w:p>
            <w:pPr>
              <w:spacing w:line="240" w:lineRule="auto"/>
            </w:pPr>
            <w:r/>
            <w:r>
              <w:rPr>
                <w:rFonts w:ascii="Times New Roman" w:hAnsi="Times New Roman"/>
                <w:b w:val="0"/>
                <w:i w:val="0"/>
                <w:sz w:val="24"/>
              </w:rPr>
              <w:t>Structure across many columns at once</w:t>
            </w:r>
          </w:p>
        </w:tc>
        <w:tc>
          <w:tcPr>
            <w:tcW w:type="dxa" w:w="3120"/>
          </w:tcPr>
          <w:p>
            <w:pPr>
              <w:spacing w:line="240" w:lineRule="auto"/>
            </w:pPr>
            <w:r/>
            <w:r>
              <w:rPr>
                <w:rFonts w:ascii="Times New Roman" w:hAnsi="Times New Roman"/>
                <w:b w:val="0"/>
                <w:i w:val="0"/>
                <w:sz w:val="24"/>
              </w:rPr>
              <w:t>PCA, variance inflation factors, clustering-readiness checks</w:t>
            </w:r>
          </w:p>
        </w:tc>
      </w:tr>
      <w:tr>
        <w:tc>
          <w:tcPr>
            <w:tcW w:type="dxa" w:w="3120"/>
          </w:tcPr>
          <w:p>
            <w:pPr>
              <w:spacing w:line="240" w:lineRule="auto"/>
            </w:pPr>
            <w:r/>
            <w:r>
              <w:rPr>
                <w:rFonts w:ascii="Times New Roman" w:hAnsi="Times New Roman"/>
                <w:b w:val="0"/>
                <w:i w:val="0"/>
                <w:sz w:val="24"/>
              </w:rPr>
              <w:t>Hypothesis testing</w:t>
            </w:r>
          </w:p>
        </w:tc>
        <w:tc>
          <w:tcPr>
            <w:tcW w:type="dxa" w:w="3120"/>
          </w:tcPr>
          <w:p>
            <w:pPr>
              <w:spacing w:line="240" w:lineRule="auto"/>
            </w:pPr>
            <w:r/>
            <w:r>
              <w:rPr>
                <w:rFonts w:ascii="Times New Roman" w:hAnsi="Times New Roman"/>
                <w:b w:val="0"/>
                <w:i w:val="0"/>
                <w:sz w:val="24"/>
              </w:rPr>
              <w:t>Whether observed differences are real</w:t>
            </w:r>
          </w:p>
        </w:tc>
        <w:tc>
          <w:tcPr>
            <w:tcW w:type="dxa" w:w="3120"/>
          </w:tcPr>
          <w:p>
            <w:pPr>
              <w:spacing w:line="240" w:lineRule="auto"/>
            </w:pPr>
            <w:r/>
            <w:r>
              <w:rPr>
                <w:rFonts w:ascii="Times New Roman" w:hAnsi="Times New Roman"/>
                <w:b w:val="0"/>
                <w:i w:val="0"/>
                <w:sz w:val="24"/>
              </w:rPr>
              <w:t>Chi-square, ANOVA, Kruskal–Wallis, with effect sizes</w:t>
            </w:r>
          </w:p>
        </w:tc>
      </w:tr>
    </w:tbl>
    <w:p>
      <w:pPr>
        <w:spacing w:after="120" w:lineRule="auto" w:line="360"/>
        <w:jc w:val="center"/>
      </w:pPr>
    </w:p>
    <w:p>
      <w:pPr>
        <w:jc w:val="both"/>
      </w:pPr>
      <w:r>
        <w:rPr>
          <w:rFonts w:ascii="Times New Roman" w:hAnsi="Times New Roman"/>
          <w:b w:val="0"/>
          <w:i w:val="0"/>
          <w:sz w:val="24"/>
        </w:rPr>
        <w:t>Two working rules were applied throughout:</w:t>
      </w:r>
    </w:p>
    <w:p>
      <w:pPr>
        <w:pStyle w:val="ListBullet"/>
        <w:jc w:val="both"/>
      </w:pPr>
      <w:r>
        <w:rPr>
          <w:rFonts w:ascii="Times New Roman" w:hAnsi="Times New Roman"/>
          <w:b w:val="0"/>
          <w:i w:val="0"/>
          <w:sz w:val="24"/>
        </w:rPr>
        <w:t>No number was written into any document before a notebook computed it.</w:t>
      </w:r>
    </w:p>
    <w:p>
      <w:pPr>
        <w:pStyle w:val="ListBullet"/>
        <w:jc w:val="both"/>
      </w:pPr>
      <w:r>
        <w:rPr>
          <w:rFonts w:ascii="Times New Roman" w:hAnsi="Times New Roman"/>
          <w:b w:val="0"/>
          <w:i w:val="0"/>
          <w:sz w:val="24"/>
        </w:rPr>
        <w:t>No statement was made about a chart without viewing the chart, because summary statistics do not reveal shape.</w:t>
      </w:r>
    </w:p>
    <w:p>
      <w:pPr>
        <w:jc w:val="both"/>
      </w:pPr>
      <w:r>
        <w:rPr>
          <w:rFonts w:ascii="Times New Roman" w:hAnsi="Times New Roman"/>
          <w:b w:val="0"/>
          <w:i w:val="0"/>
          <w:sz w:val="24"/>
        </w:rPr>
        <w:t>The exploratory work is reported below in four parts: the network-wide analysis carried out once and shared by all three objectives, followed by the analysis specific to each objective.</w:t>
      </w:r>
    </w:p>
    <w:p>
      <w:pPr>
        <w:pStyle w:val="Heading3"/>
      </w:pPr>
      <w:r>
        <w:rPr>
          <w:rFonts w:ascii="Times New Roman" w:hAnsi="Times New Roman"/>
          <w:b w:val="0"/>
          <w:i w:val="0"/>
          <w:sz w:val="28"/>
        </w:rPr>
        <w:t>2.5.1 Network-wide data quality and pre-processing</w:t>
      </w:r>
    </w:p>
    <w:p>
      <w:pPr>
        <w:jc w:val="both"/>
      </w:pPr>
      <w:r>
        <w:rPr>
          <w:rFonts w:ascii="Times New Roman" w:hAnsi="Times New Roman"/>
          <w:b w:val="0"/>
          <w:i w:val="0"/>
          <w:sz w:val="24"/>
        </w:rPr>
        <w:t>This work was carried out once on the full file and applies to all three objectives.</w:t>
      </w:r>
    </w:p>
    <w:p>
      <w:pPr>
        <w:jc w:val="both"/>
      </w:pPr>
      <w:r>
        <w:rPr>
          <w:rFonts w:ascii="Times New Roman" w:hAnsi="Times New Roman"/>
          <w:b/>
          <w:i w:val="0"/>
          <w:sz w:val="24"/>
        </w:rPr>
        <w:t>Missing values.</w:t>
      </w:r>
    </w:p>
    <w:p>
      <w:pPr>
        <w:jc w:val="both"/>
      </w:pPr>
      <w:r>
        <w:rPr>
          <w:rFonts w:ascii="Times New Roman" w:hAnsi="Times New Roman"/>
          <w:b w:val="0"/>
          <w:i w:val="0"/>
          <w:sz w:val="24"/>
        </w:rPr>
        <w:t>Only 3 of 24 columns have any gap.</w:t>
      </w:r>
    </w:p>
    <w:p>
      <w:pPr>
        <w:spacing w:line="240" w:lineRule="auto" w:after="60"/>
        <w:jc w:val="center"/>
      </w:pPr>
      <w:r>
        <w:rPr>
          <w:rFonts w:ascii="Times New Roman" w:hAnsi="Times New Roman"/>
          <w:b/>
          <w:sz w:val="24"/>
        </w:rPr>
        <w:t>Table 7: Columns containing missing values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Column</w:t>
            </w:r>
          </w:p>
        </w:tc>
        <w:tc>
          <w:tcPr>
            <w:tcW w:type="dxa" w:w="2340"/>
            <w:shd w:val="clear" w:fill="DCE6F1"/>
          </w:tcPr>
          <w:p>
            <w:pPr>
              <w:spacing w:line="240" w:lineRule="auto"/>
            </w:pPr>
            <w:r>
              <w:rPr>
                <w:b/>
              </w:rPr>
            </w:r>
            <w:r>
              <w:rPr>
                <w:rFonts w:ascii="Times New Roman" w:hAnsi="Times New Roman"/>
                <w:b/>
                <w:i w:val="0"/>
                <w:sz w:val="24"/>
              </w:rPr>
              <w:t>Missing</w:t>
            </w:r>
          </w:p>
        </w:tc>
        <w:tc>
          <w:tcPr>
            <w:tcW w:type="dxa" w:w="2340"/>
            <w:shd w:val="clear" w:fill="DCE6F1"/>
          </w:tcPr>
          <w:p>
            <w:pPr>
              <w:spacing w:line="240" w:lineRule="auto"/>
            </w:pPr>
            <w:r>
              <w:rPr>
                <w:b/>
              </w:rPr>
            </w:r>
            <w:r>
              <w:rPr>
                <w:rFonts w:ascii="Times New Roman" w:hAnsi="Times New Roman"/>
                <w:b/>
                <w:i w:val="0"/>
                <w:sz w:val="24"/>
              </w:rPr>
              <w:t>% of rows</w:t>
            </w:r>
          </w:p>
        </w:tc>
        <w:tc>
          <w:tcPr>
            <w:tcW w:type="dxa" w:w="2340"/>
            <w:shd w:val="clear" w:fill="DCE6F1"/>
          </w:tcPr>
          <w:p>
            <w:pPr>
              <w:spacing w:line="240" w:lineRule="auto"/>
            </w:pPr>
            <w:r>
              <w:rPr>
                <w:b/>
              </w:rPr>
            </w:r>
            <w:r>
              <w:rPr>
                <w:rFonts w:ascii="Times New Roman" w:hAnsi="Times New Roman"/>
                <w:b/>
                <w:i w:val="0"/>
                <w:sz w:val="24"/>
              </w:rPr>
              <w:t>What the cell actually contains</w:t>
            </w:r>
          </w:p>
        </w:tc>
      </w:tr>
      <w:tr>
        <w:tc>
          <w:tcPr>
            <w:tcW w:type="dxa" w:w="2340"/>
          </w:tcPr>
          <w:p>
            <w:pPr>
              <w:spacing w:line="240" w:lineRule="auto"/>
            </w:pPr>
            <w:r/>
            <w:r>
              <w:rPr>
                <w:rFonts w:ascii="Times New Roman" w:hAnsi="Times New Roman"/>
                <w:b w:val="0"/>
                <w:i w:val="0"/>
                <w:sz w:val="24"/>
              </w:rPr>
              <w:t>wh_est_year</w:t>
            </w:r>
          </w:p>
        </w:tc>
        <w:tc>
          <w:tcPr>
            <w:tcW w:type="dxa" w:w="2340"/>
          </w:tcPr>
          <w:p>
            <w:pPr>
              <w:spacing w:line="240" w:lineRule="auto"/>
            </w:pPr>
            <w:r/>
            <w:r>
              <w:rPr>
                <w:rFonts w:ascii="Times New Roman" w:hAnsi="Times New Roman"/>
                <w:b w:val="0"/>
                <w:i w:val="0"/>
                <w:sz w:val="24"/>
              </w:rPr>
              <w:t>11,881</w:t>
            </w:r>
          </w:p>
        </w:tc>
        <w:tc>
          <w:tcPr>
            <w:tcW w:type="dxa" w:w="2340"/>
          </w:tcPr>
          <w:p>
            <w:pPr>
              <w:spacing w:line="240" w:lineRule="auto"/>
            </w:pPr>
            <w:r/>
            <w:r>
              <w:rPr>
                <w:rFonts w:ascii="Times New Roman" w:hAnsi="Times New Roman"/>
                <w:b w:val="0"/>
                <w:i w:val="0"/>
                <w:sz w:val="24"/>
              </w:rPr>
              <w:t>47.52%</w:t>
            </w:r>
          </w:p>
        </w:tc>
        <w:tc>
          <w:tcPr>
            <w:tcW w:type="dxa" w:w="2340"/>
          </w:tcPr>
          <w:p>
            <w:pPr>
              <w:spacing w:line="240" w:lineRule="auto"/>
            </w:pPr>
            <w:r/>
            <w:r>
              <w:rPr>
                <w:rFonts w:ascii="Times New Roman" w:hAnsi="Times New Roman"/>
                <w:b w:val="0"/>
                <w:i w:val="0"/>
                <w:sz w:val="24"/>
              </w:rPr>
              <w:t>An empty cell</w:t>
            </w:r>
          </w:p>
        </w:tc>
      </w:tr>
      <w:tr>
        <w:tc>
          <w:tcPr>
            <w:tcW w:type="dxa" w:w="2340"/>
          </w:tcPr>
          <w:p>
            <w:pPr>
              <w:spacing w:line="240" w:lineRule="auto"/>
            </w:pPr>
            <w:r/>
            <w:r>
              <w:rPr>
                <w:rFonts w:ascii="Times New Roman" w:hAnsi="Times New Roman"/>
                <w:b w:val="0"/>
                <w:i w:val="0"/>
                <w:sz w:val="24"/>
              </w:rPr>
              <w:t>workers_num</w:t>
            </w:r>
          </w:p>
        </w:tc>
        <w:tc>
          <w:tcPr>
            <w:tcW w:type="dxa" w:w="2340"/>
          </w:tcPr>
          <w:p>
            <w:pPr>
              <w:spacing w:line="240" w:lineRule="auto"/>
            </w:pPr>
            <w:r/>
            <w:r>
              <w:rPr>
                <w:rFonts w:ascii="Times New Roman" w:hAnsi="Times New Roman"/>
                <w:b w:val="0"/>
                <w:i w:val="0"/>
                <w:sz w:val="24"/>
              </w:rPr>
              <w:t>990</w:t>
            </w:r>
          </w:p>
        </w:tc>
        <w:tc>
          <w:tcPr>
            <w:tcW w:type="dxa" w:w="2340"/>
          </w:tcPr>
          <w:p>
            <w:pPr>
              <w:spacing w:line="240" w:lineRule="auto"/>
            </w:pPr>
            <w:r/>
            <w:r>
              <w:rPr>
                <w:rFonts w:ascii="Times New Roman" w:hAnsi="Times New Roman"/>
                <w:b w:val="0"/>
                <w:i w:val="0"/>
                <w:sz w:val="24"/>
              </w:rPr>
              <w:t>3.96%</w:t>
            </w:r>
          </w:p>
        </w:tc>
        <w:tc>
          <w:tcPr>
            <w:tcW w:type="dxa" w:w="2340"/>
          </w:tcPr>
          <w:p>
            <w:pPr>
              <w:spacing w:line="240" w:lineRule="auto"/>
            </w:pPr>
            <w:r/>
            <w:r>
              <w:rPr>
                <w:rFonts w:ascii="Times New Roman" w:hAnsi="Times New Roman"/>
                <w:b w:val="0"/>
                <w:i w:val="0"/>
                <w:sz w:val="24"/>
              </w:rPr>
              <w:t>An empty cell</w:t>
            </w:r>
          </w:p>
        </w:tc>
      </w:tr>
      <w:tr>
        <w:tc>
          <w:tcPr>
            <w:tcW w:type="dxa" w:w="2340"/>
          </w:tcPr>
          <w:p>
            <w:pPr>
              <w:spacing w:line="240" w:lineRule="auto"/>
            </w:pPr>
            <w:r/>
            <w:r>
              <w:rPr>
                <w:rFonts w:ascii="Times New Roman" w:hAnsi="Times New Roman"/>
                <w:b w:val="0"/>
                <w:i w:val="0"/>
                <w:sz w:val="24"/>
              </w:rPr>
              <w:t>approved_wh_govt_certificate</w:t>
            </w:r>
          </w:p>
        </w:tc>
        <w:tc>
          <w:tcPr>
            <w:tcW w:type="dxa" w:w="2340"/>
          </w:tcPr>
          <w:p>
            <w:pPr>
              <w:spacing w:line="240" w:lineRule="auto"/>
            </w:pPr>
            <w:r/>
            <w:r>
              <w:rPr>
                <w:rFonts w:ascii="Times New Roman" w:hAnsi="Times New Roman"/>
                <w:b w:val="0"/>
                <w:i w:val="0"/>
                <w:sz w:val="24"/>
              </w:rPr>
              <w:t>908</w:t>
            </w:r>
          </w:p>
        </w:tc>
        <w:tc>
          <w:tcPr>
            <w:tcW w:type="dxa" w:w="2340"/>
          </w:tcPr>
          <w:p>
            <w:pPr>
              <w:spacing w:line="240" w:lineRule="auto"/>
            </w:pPr>
            <w:r/>
            <w:r>
              <w:rPr>
                <w:rFonts w:ascii="Times New Roman" w:hAnsi="Times New Roman"/>
                <w:b w:val="0"/>
                <w:i w:val="0"/>
                <w:sz w:val="24"/>
              </w:rPr>
              <w:t>3.63%</w:t>
            </w:r>
          </w:p>
        </w:tc>
        <w:tc>
          <w:tcPr>
            <w:tcW w:type="dxa" w:w="2340"/>
          </w:tcPr>
          <w:p>
            <w:pPr>
              <w:spacing w:line="240" w:lineRule="auto"/>
            </w:pPr>
            <w:r/>
            <w:r>
              <w:rPr>
                <w:rFonts w:ascii="Times New Roman" w:hAnsi="Times New Roman"/>
                <w:b/>
                <w:i w:val="0"/>
                <w:sz w:val="24"/>
              </w:rPr>
              <w:t>The typed text `'NA'`</w:t>
            </w:r>
          </w:p>
        </w:tc>
      </w:tr>
    </w:tbl>
    <w:p>
      <w:pPr>
        <w:spacing w:after="120" w:lineRule="auto" w:line="360"/>
        <w:jc w:val="center"/>
      </w:pPr>
    </w:p>
    <w:p>
      <w:pPr>
        <w:spacing w:line="240" w:lineRule="auto"/>
        <w:jc w:val="center"/>
      </w:pPr>
      <w:r>
        <w:drawing>
          <wp:inline xmlns:a="http://schemas.openxmlformats.org/drawingml/2006/main" xmlns:pic="http://schemas.openxmlformats.org/drawingml/2006/picture">
            <wp:extent cx="5943600" cy="2104194"/>
            <wp:docPr id="1" name="Picture 1"/>
            <wp:cNvGraphicFramePr>
              <a:graphicFrameLocks noChangeAspect="1"/>
            </wp:cNvGraphicFramePr>
            <a:graphic>
              <a:graphicData uri="http://schemas.openxmlformats.org/drawingml/2006/picture">
                <pic:pic>
                  <pic:nvPicPr>
                    <pic:cNvPr id="0" name="eda_missing_value_map.png"/>
                    <pic:cNvPicPr/>
                  </pic:nvPicPr>
                  <pic:blipFill>
                    <a:blip r:embed="rId11"/>
                    <a:stretch>
                      <a:fillRect/>
                    </a:stretch>
                  </pic:blipFill>
                  <pic:spPr>
                    <a:xfrm>
                      <a:off x="0" y="0"/>
                      <a:ext cx="5943600" cy="2104194"/>
                    </a:xfrm>
                    <a:prstGeom prst="rect"/>
                  </pic:spPr>
                </pic:pic>
              </a:graphicData>
            </a:graphic>
          </wp:inline>
        </w:drawing>
      </w:r>
    </w:p>
    <w:p>
      <w:pPr>
        <w:spacing w:line="240" w:lineRule="auto" w:after="200"/>
        <w:jc w:val="center"/>
      </w:pPr>
      <w:r>
        <w:rPr>
          <w:rFonts w:ascii="Times New Roman" w:hAnsi="Times New Roman"/>
          <w:b/>
          <w:sz w:val="24"/>
        </w:rPr>
        <w:t>Figure 1: Missing value map</w:t>
      </w:r>
    </w:p>
    <w:p>
      <w:pPr>
        <w:jc w:val="both"/>
      </w:pPr>
      <w:r>
        <w:rPr>
          <w:rFonts w:ascii="Times New Roman" w:hAnsi="Times New Roman"/>
          <w:b/>
          <w:i w:val="0"/>
          <w:sz w:val="24"/>
        </w:rPr>
        <w:t>Reading the chart:</w:t>
      </w:r>
    </w:p>
    <w:p>
      <w:pPr>
        <w:pStyle w:val="ListBullet"/>
        <w:jc w:val="both"/>
      </w:pPr>
      <w:r>
        <w:rPr>
          <w:rFonts w:ascii="Times New Roman" w:hAnsi="Times New Roman"/>
          <w:b w:val="0"/>
          <w:i w:val="0"/>
          <w:sz w:val="24"/>
        </w:rPr>
        <w:t>Light bands mark missing cells, with rows shown in file order.</w:t>
      </w:r>
    </w:p>
    <w:p>
      <w:pPr>
        <w:pStyle w:val="ListBullet"/>
        <w:jc w:val="both"/>
      </w:pPr>
      <w:r>
        <w:rPr>
          <w:rFonts w:ascii="Times New Roman" w:hAnsi="Times New Roman"/>
          <w:b w:val="0"/>
          <w:i w:val="0"/>
          <w:sz w:val="24"/>
        </w:rPr>
        <w:t>Only three columns show any gaps at all.</w:t>
      </w:r>
    </w:p>
    <w:p>
      <w:pPr>
        <w:pStyle w:val="ListBullet"/>
        <w:jc w:val="both"/>
      </w:pPr>
      <w:r>
        <w:rPr>
          <w:rFonts w:ascii="Times New Roman" w:hAnsi="Times New Roman"/>
          <w:b w:val="0"/>
          <w:i w:val="0"/>
          <w:sz w:val="24"/>
        </w:rPr>
        <w:t>The establishment year band is striped evenly from top to bottom, which confirms the gaps are spread through the whole file rather than concentrated in one batch of records.</w:t>
      </w:r>
    </w:p>
    <w:p>
      <w:pPr>
        <w:pStyle w:val="ListBullet"/>
        <w:jc w:val="both"/>
      </w:pPr>
      <w:r>
        <w:rPr>
          <w:rFonts w:ascii="Times New Roman" w:hAnsi="Times New Roman"/>
          <w:b w:val="0"/>
          <w:i w:val="0"/>
          <w:sz w:val="24"/>
        </w:rPr>
        <w:t>Across ten consecutive blocks of 2,500 rows, the missing rate for establishment year stays within 45.48%–49.56%. No batch of records is responsible.</w:t>
      </w:r>
    </w:p>
    <w:p>
      <w:pPr>
        <w:jc w:val="both"/>
      </w:pPr>
      <w:r>
        <w:rPr>
          <w:rFonts w:ascii="Times New Roman" w:hAnsi="Times New Roman"/>
          <w:b/>
          <w:i w:val="0"/>
          <w:sz w:val="24"/>
        </w:rPr>
        <w:t>The certificate gaps are not blank cells.</w:t>
      </w:r>
    </w:p>
    <w:p>
      <w:pPr>
        <w:pStyle w:val="ListBullet"/>
        <w:jc w:val="both"/>
      </w:pPr>
      <w:r>
        <w:rPr>
          <w:rFonts w:ascii="Times New Roman" w:hAnsi="Times New Roman"/>
          <w:b w:val="0"/>
          <w:i w:val="0"/>
          <w:sz w:val="24"/>
        </w:rPr>
        <w:t xml:space="preserve">All 908 are cells where a person typed </w:t>
      </w:r>
      <w:r>
        <w:rPr>
          <w:rFonts w:ascii="Times New Roman" w:hAnsi="Times New Roman"/>
          <w:b w:val="0"/>
          <w:i w:val="0"/>
          <w:sz w:val="24"/>
        </w:rPr>
        <w:t>NA</w:t>
      </w:r>
      <w:r>
        <w:rPr>
          <w:rFonts w:ascii="Times New Roman" w:hAnsi="Times New Roman"/>
          <w:b w:val="0"/>
          <w:i w:val="0"/>
          <w:sz w:val="24"/>
        </w:rPr>
        <w:t>.</w:t>
      </w:r>
    </w:p>
    <w:p>
      <w:pPr>
        <w:pStyle w:val="ListBullet"/>
        <w:jc w:val="both"/>
      </w:pPr>
      <w:r>
        <w:rPr>
          <w:rFonts w:ascii="Times New Roman" w:hAnsi="Times New Roman"/>
          <w:b w:val="0"/>
          <w:i w:val="0"/>
          <w:sz w:val="24"/>
        </w:rPr>
        <w:t>Standard file reading converts that text to a null, which hides the distinction.</w:t>
      </w:r>
    </w:p>
    <w:p>
      <w:pPr>
        <w:pStyle w:val="ListBullet"/>
        <w:jc w:val="both"/>
      </w:pPr>
      <w:r>
        <w:rPr>
          <w:rFonts w:ascii="Times New Roman" w:hAnsi="Times New Roman"/>
          <w:b w:val="0"/>
          <w:i w:val="0"/>
          <w:sz w:val="24"/>
        </w:rPr>
        <w:t xml:space="preserve">A blank cell is an absent measurement. A typed </w:t>
      </w:r>
      <w:r>
        <w:rPr>
          <w:rFonts w:ascii="Times New Roman" w:hAnsi="Times New Roman"/>
          <w:b w:val="0"/>
          <w:i w:val="0"/>
          <w:sz w:val="24"/>
        </w:rPr>
        <w:t>NA</w:t>
      </w:r>
      <w:r>
        <w:rPr>
          <w:rFonts w:ascii="Times New Roman" w:hAnsi="Times New Roman"/>
          <w:b w:val="0"/>
          <w:i w:val="0"/>
          <w:sz w:val="24"/>
        </w:rPr>
        <w:t xml:space="preserve"> is a recorded business state.</w:t>
      </w:r>
    </w:p>
    <w:p>
      <w:pPr>
        <w:pStyle w:val="ListBullet"/>
        <w:jc w:val="both"/>
      </w:pPr>
      <w:r>
        <w:rPr>
          <w:rFonts w:ascii="Times New Roman" w:hAnsi="Times New Roman"/>
          <w:b w:val="0"/>
          <w:i w:val="0"/>
          <w:sz w:val="24"/>
        </w:rPr>
        <w:t>Re-reading the file with automatic null conversion disabled separated the two.</w:t>
      </w:r>
    </w:p>
    <w:p>
      <w:pPr>
        <w:jc w:val="both"/>
      </w:pPr>
      <w:r>
        <w:rPr>
          <w:rFonts w:ascii="Times New Roman" w:hAnsi="Times New Roman"/>
          <w:b/>
          <w:i w:val="0"/>
          <w:sz w:val="24"/>
        </w:rPr>
        <w:t>The gaps are not random.</w:t>
      </w:r>
      <w:r>
        <w:rPr>
          <w:rFonts w:ascii="Times New Roman" w:hAnsi="Times New Roman"/>
          <w:b w:val="0"/>
          <w:i w:val="0"/>
          <w:sz w:val="24"/>
        </w:rPr>
        <w:t xml:space="preserve"> Each gap was tested against </w:t>
      </w:r>
      <w:r>
        <w:rPr>
          <w:rFonts w:ascii="Times New Roman" w:hAnsi="Times New Roman"/>
          <w:b w:val="0"/>
          <w:i/>
          <w:sz w:val="24"/>
        </w:rPr>
        <w:t>every</w:t>
      </w:r>
      <w:r>
        <w:rPr>
          <w:rFonts w:ascii="Times New Roman" w:hAnsi="Times New Roman"/>
          <w:b w:val="0"/>
          <w:i w:val="0"/>
          <w:sz w:val="24"/>
        </w:rPr>
        <w:t xml:space="preserve"> other column, not only against the two targets:</w:t>
      </w:r>
    </w:p>
    <w:p>
      <w:pPr>
        <w:spacing w:line="240" w:lineRule="auto" w:after="60"/>
        <w:jc w:val="center"/>
      </w:pPr>
      <w:r>
        <w:rPr>
          <w:rFonts w:ascii="Times New Roman" w:hAnsi="Times New Roman"/>
          <w:b/>
          <w:sz w:val="24"/>
        </w:rPr>
        <w:t>Table 8: Missingness tested against the targets only versus against all columns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Column with gaps</w:t>
            </w:r>
          </w:p>
        </w:tc>
        <w:tc>
          <w:tcPr>
            <w:tcW w:type="dxa" w:w="3120"/>
            <w:shd w:val="clear" w:fill="DCE6F1"/>
          </w:tcPr>
          <w:p>
            <w:pPr>
              <w:spacing w:line="240" w:lineRule="auto"/>
            </w:pPr>
            <w:r>
              <w:rPr>
                <w:b/>
              </w:rPr>
            </w:r>
            <w:r>
              <w:rPr>
                <w:rFonts w:ascii="Times New Roman" w:hAnsi="Times New Roman"/>
                <w:b/>
                <w:i w:val="0"/>
                <w:sz w:val="24"/>
              </w:rPr>
              <w:t>Tested against targets only</w:t>
            </w:r>
          </w:p>
        </w:tc>
        <w:tc>
          <w:tcPr>
            <w:tcW w:type="dxa" w:w="3120"/>
            <w:shd w:val="clear" w:fill="DCE6F1"/>
          </w:tcPr>
          <w:p>
            <w:pPr>
              <w:spacing w:line="240" w:lineRule="auto"/>
            </w:pPr>
            <w:r>
              <w:rPr>
                <w:b/>
              </w:rPr>
            </w:r>
            <w:r>
              <w:rPr>
                <w:rFonts w:ascii="Times New Roman" w:hAnsi="Times New Roman"/>
                <w:b/>
                <w:i w:val="0"/>
                <w:sz w:val="24"/>
              </w:rPr>
              <w:t>Tested against all columns</w:t>
            </w:r>
          </w:p>
        </w:tc>
      </w:tr>
      <w:tr>
        <w:tc>
          <w:tcPr>
            <w:tcW w:type="dxa" w:w="3120"/>
          </w:tcPr>
          <w:p>
            <w:pPr>
              <w:spacing w:line="240" w:lineRule="auto"/>
            </w:pPr>
            <w:r/>
            <w:r>
              <w:rPr>
                <w:rFonts w:ascii="Times New Roman" w:hAnsi="Times New Roman"/>
                <w:b w:val="0"/>
                <w:i w:val="0"/>
                <w:sz w:val="24"/>
              </w:rPr>
              <w:t>wh_est_year</w:t>
            </w:r>
          </w:p>
        </w:tc>
        <w:tc>
          <w:tcPr>
            <w:tcW w:type="dxa" w:w="3120"/>
          </w:tcPr>
          <w:p>
            <w:pPr>
              <w:spacing w:line="240" w:lineRule="auto"/>
            </w:pPr>
            <w:r/>
            <w:r>
              <w:rPr>
                <w:rFonts w:ascii="Times New Roman" w:hAnsi="Times New Roman"/>
                <w:b w:val="0"/>
                <w:i w:val="0"/>
                <w:sz w:val="24"/>
              </w:rPr>
              <w:t>Would look unrelated</w:t>
            </w:r>
          </w:p>
        </w:tc>
        <w:tc>
          <w:tcPr>
            <w:tcW w:type="dxa" w:w="3120"/>
          </w:tcPr>
          <w:p>
            <w:pPr>
              <w:spacing w:line="240" w:lineRule="auto"/>
            </w:pPr>
            <w:r/>
            <w:r>
              <w:rPr>
                <w:rFonts w:ascii="Times New Roman" w:hAnsi="Times New Roman"/>
                <w:b/>
                <w:i w:val="0"/>
                <w:sz w:val="24"/>
              </w:rPr>
              <w:t>Not random.</w:t>
            </w:r>
            <w:r>
              <w:rPr>
                <w:rFonts w:ascii="Times New Roman" w:hAnsi="Times New Roman"/>
                <w:b w:val="0"/>
                <w:i w:val="0"/>
                <w:sz w:val="24"/>
              </w:rPr>
              <w:t xml:space="preserve"> Rows without a year request fewer than half as many refills (2.55 against 5.49, SMD −1.353). The year is missing for every warehouse with 0–2 refill requests</w:t>
            </w:r>
          </w:p>
        </w:tc>
      </w:tr>
      <w:tr>
        <w:tc>
          <w:tcPr>
            <w:tcW w:type="dxa" w:w="3120"/>
          </w:tcPr>
          <w:p>
            <w:pPr>
              <w:spacing w:line="240" w:lineRule="auto"/>
            </w:pPr>
            <w:r/>
            <w:r>
              <w:rPr>
                <w:rFonts w:ascii="Times New Roman" w:hAnsi="Times New Roman"/>
                <w:b w:val="0"/>
                <w:i w:val="0"/>
                <w:sz w:val="24"/>
              </w:rPr>
              <w:t>workers_num</w:t>
            </w:r>
          </w:p>
        </w:tc>
        <w:tc>
          <w:tcPr>
            <w:tcW w:type="dxa" w:w="3120"/>
          </w:tcPr>
          <w:p>
            <w:pPr>
              <w:spacing w:line="240" w:lineRule="auto"/>
            </w:pPr>
            <w:r/>
            <w:r>
              <w:rPr>
                <w:rFonts w:ascii="Times New Roman" w:hAnsi="Times New Roman"/>
                <w:b w:val="0"/>
                <w:i w:val="0"/>
                <w:sz w:val="24"/>
              </w:rPr>
              <w:t>Would look completely random</w:t>
            </w:r>
          </w:p>
        </w:tc>
        <w:tc>
          <w:tcPr>
            <w:tcW w:type="dxa" w:w="3120"/>
          </w:tcPr>
          <w:p>
            <w:pPr>
              <w:spacing w:line="240" w:lineRule="auto"/>
            </w:pPr>
            <w:r/>
            <w:r>
              <w:rPr>
                <w:rFonts w:ascii="Times New Roman" w:hAnsi="Times New Roman"/>
                <w:b/>
                <w:i w:val="0"/>
                <w:sz w:val="24"/>
              </w:rPr>
              <w:t>Not random.</w:t>
            </w:r>
            <w:r>
              <w:rPr>
                <w:rFonts w:ascii="Times New Roman" w:hAnsi="Times New Roman"/>
                <w:b w:val="0"/>
                <w:i w:val="0"/>
                <w:sz w:val="24"/>
              </w:rPr>
              <w:t xml:space="preserve"> No difference on either target, but clear differences on flood-impacted (SMD +0.391), flood-proof (+0.368) and electric supply (+0.190)</w:t>
            </w:r>
          </w:p>
        </w:tc>
      </w:tr>
    </w:tbl>
    <w:p>
      <w:pPr>
        <w:spacing w:after="120" w:lineRule="auto" w:line="360"/>
        <w:jc w:val="center"/>
      </w:pPr>
    </w:p>
    <w:p>
      <w:pPr>
        <w:jc w:val="both"/>
      </w:pPr>
      <w:r>
        <w:rPr>
          <w:rFonts w:ascii="Times New Roman" w:hAnsi="Times New Roman"/>
          <w:b w:val="0"/>
          <w:i w:val="0"/>
          <w:sz w:val="24"/>
        </w:rPr>
        <w:t>This distinction matters. Testing only against the targets would have treated both gaps as random, and led to a simpler but wrong way of filling them.</w:t>
      </w:r>
    </w:p>
    <w:p>
      <w:pPr>
        <w:jc w:val="both"/>
      </w:pPr>
      <w:r>
        <w:rPr>
          <w:rFonts w:ascii="Times New Roman" w:hAnsi="Times New Roman"/>
          <w:b/>
          <w:i w:val="0"/>
          <w:sz w:val="24"/>
        </w:rPr>
        <w:t>Correlation across the network.</w:t>
      </w:r>
    </w:p>
    <w:p>
      <w:pPr>
        <w:spacing w:line="240" w:lineRule="auto"/>
        <w:jc w:val="center"/>
      </w:pPr>
      <w:r>
        <w:drawing>
          <wp:inline xmlns:a="http://schemas.openxmlformats.org/drawingml/2006/main" xmlns:pic="http://schemas.openxmlformats.org/drawingml/2006/picture">
            <wp:extent cx="5943600" cy="4746107"/>
            <wp:docPr id="2" name="Picture 2"/>
            <wp:cNvGraphicFramePr>
              <a:graphicFrameLocks noChangeAspect="1"/>
            </wp:cNvGraphicFramePr>
            <a:graphic>
              <a:graphicData uri="http://schemas.openxmlformats.org/drawingml/2006/picture">
                <pic:pic>
                  <pic:nvPicPr>
                    <pic:cNvPr id="0" name="eda_correlation_heatmap.png"/>
                    <pic:cNvPicPr/>
                  </pic:nvPicPr>
                  <pic:blipFill>
                    <a:blip r:embed="rId12"/>
                    <a:stretch>
                      <a:fillRect/>
                    </a:stretch>
                  </pic:blipFill>
                  <pic:spPr>
                    <a:xfrm>
                      <a:off x="0" y="0"/>
                      <a:ext cx="5943600" cy="4746107"/>
                    </a:xfrm>
                    <a:prstGeom prst="rect"/>
                  </pic:spPr>
                </pic:pic>
              </a:graphicData>
            </a:graphic>
          </wp:inline>
        </w:drawing>
      </w:r>
    </w:p>
    <w:p>
      <w:pPr>
        <w:spacing w:line="240" w:lineRule="auto" w:after="200"/>
        <w:jc w:val="center"/>
      </w:pPr>
      <w:r>
        <w:rPr>
          <w:rFonts w:ascii="Times New Roman" w:hAnsi="Times New Roman"/>
          <w:b/>
          <w:sz w:val="24"/>
        </w:rPr>
        <w:t>Figure 2: Pearson correlation heatmap</w:t>
      </w:r>
    </w:p>
    <w:p>
      <w:pPr>
        <w:jc w:val="both"/>
      </w:pPr>
      <w:r>
        <w:rPr>
          <w:rFonts w:ascii="Times New Roman" w:hAnsi="Times New Roman"/>
          <w:b/>
          <w:i w:val="0"/>
          <w:sz w:val="24"/>
        </w:rPr>
        <w:t>Reading the chart:</w:t>
      </w:r>
      <w:r>
        <w:rPr>
          <w:rFonts w:ascii="Times New Roman" w:hAnsi="Times New Roman"/>
          <w:b w:val="0"/>
          <w:i w:val="0"/>
          <w:sz w:val="24"/>
        </w:rPr>
        <w:t xml:space="preserve"> one group of columns is closely related, and almost everything outside that group is close to zero.</w:t>
      </w:r>
    </w:p>
    <w:p>
      <w:pPr>
        <w:spacing w:line="240" w:lineRule="auto" w:after="60"/>
        <w:jc w:val="center"/>
      </w:pPr>
      <w:r>
        <w:rPr>
          <w:rFonts w:ascii="Times New Roman" w:hAnsi="Times New Roman"/>
          <w:b/>
          <w:sz w:val="24"/>
        </w:rPr>
        <w:t>Table 9: Strongest correlations across the network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Pair</w:t>
            </w:r>
          </w:p>
        </w:tc>
        <w:tc>
          <w:tcPr>
            <w:tcW w:type="dxa" w:w="3120"/>
            <w:shd w:val="clear" w:fill="DCE6F1"/>
          </w:tcPr>
          <w:p>
            <w:pPr>
              <w:spacing w:line="240" w:lineRule="auto"/>
            </w:pPr>
            <w:r>
              <w:rPr>
                <w:b/>
              </w:rPr>
            </w:r>
            <w:r>
              <w:rPr>
                <w:rFonts w:ascii="Times New Roman" w:hAnsi="Times New Roman"/>
                <w:b/>
                <w:i w:val="0"/>
                <w:sz w:val="24"/>
              </w:rPr>
              <w:t>Pearson r</w:t>
            </w:r>
          </w:p>
        </w:tc>
        <w:tc>
          <w:tcPr>
            <w:tcW w:type="dxa" w:w="3120"/>
            <w:shd w:val="clear" w:fill="DCE6F1"/>
          </w:tcPr>
          <w:p>
            <w:pPr>
              <w:spacing w:line="240" w:lineRule="auto"/>
            </w:pPr>
            <w:r>
              <w:rPr>
                <w:b/>
              </w:rPr>
            </w:r>
            <w:r>
              <w:rPr>
                <w:rFonts w:ascii="Times New Roman" w:hAnsi="Times New Roman"/>
                <w:b/>
                <w:i w:val="0"/>
                <w:sz w:val="24"/>
              </w:rPr>
              <w:t>Business meaning</w:t>
            </w:r>
          </w:p>
        </w:tc>
      </w:tr>
      <w:tr>
        <w:tc>
          <w:tcPr>
            <w:tcW w:type="dxa" w:w="3120"/>
          </w:tcPr>
          <w:p>
            <w:pPr>
              <w:spacing w:line="240" w:lineRule="auto"/>
            </w:pPr>
            <w:r/>
            <w:r>
              <w:rPr>
                <w:rFonts w:ascii="Times New Roman" w:hAnsi="Times New Roman"/>
                <w:b w:val="0"/>
                <w:i w:val="0"/>
                <w:sz w:val="24"/>
              </w:rPr>
              <w:t>Storage issues ↔ shipment weight</w:t>
            </w:r>
          </w:p>
        </w:tc>
        <w:tc>
          <w:tcPr>
            <w:tcW w:type="dxa" w:w="3120"/>
          </w:tcPr>
          <w:p>
            <w:pPr>
              <w:spacing w:line="240" w:lineRule="auto"/>
            </w:pPr>
            <w:r/>
            <w:r>
              <w:rPr>
                <w:rFonts w:ascii="Times New Roman" w:hAnsi="Times New Roman"/>
                <w:b/>
                <w:i w:val="0"/>
                <w:sz w:val="24"/>
              </w:rPr>
              <w:t>0.99</w:t>
            </w:r>
          </w:p>
        </w:tc>
        <w:tc>
          <w:tcPr>
            <w:tcW w:type="dxa" w:w="3120"/>
          </w:tcPr>
          <w:p>
            <w:pPr>
              <w:spacing w:line="240" w:lineRule="auto"/>
            </w:pPr>
            <w:r/>
            <w:r>
              <w:rPr>
                <w:rFonts w:ascii="Times New Roman" w:hAnsi="Times New Roman"/>
                <w:b w:val="0"/>
                <w:i w:val="0"/>
                <w:sz w:val="24"/>
              </w:rPr>
              <w:t>Warehouses that ship more report proportionally more storage issues</w:t>
            </w:r>
          </w:p>
        </w:tc>
      </w:tr>
      <w:tr>
        <w:tc>
          <w:tcPr>
            <w:tcW w:type="dxa" w:w="3120"/>
          </w:tcPr>
          <w:p>
            <w:pPr>
              <w:spacing w:line="240" w:lineRule="auto"/>
            </w:pPr>
            <w:r/>
            <w:r>
              <w:rPr>
                <w:rFonts w:ascii="Times New Roman" w:hAnsi="Times New Roman"/>
                <w:b w:val="0"/>
                <w:i w:val="0"/>
                <w:sz w:val="24"/>
              </w:rPr>
              <w:t>Establishment year ↔ storage issues</w:t>
            </w:r>
          </w:p>
        </w:tc>
        <w:tc>
          <w:tcPr>
            <w:tcW w:type="dxa" w:w="3120"/>
          </w:tcPr>
          <w:p>
            <w:pPr>
              <w:spacing w:line="240" w:lineRule="auto"/>
            </w:pPr>
            <w:r/>
            <w:r>
              <w:rPr>
                <w:rFonts w:ascii="Times New Roman" w:hAnsi="Times New Roman"/>
                <w:b/>
                <w:i w:val="0"/>
                <w:sz w:val="24"/>
              </w:rPr>
              <w:t>−0.86</w:t>
            </w:r>
          </w:p>
        </w:tc>
        <w:tc>
          <w:tcPr>
            <w:tcW w:type="dxa" w:w="3120"/>
          </w:tcPr>
          <w:p>
            <w:pPr>
              <w:spacing w:line="240" w:lineRule="auto"/>
            </w:pPr>
            <w:r/>
            <w:r>
              <w:rPr>
                <w:rFonts w:ascii="Times New Roman" w:hAnsi="Times New Roman"/>
                <w:b w:val="0"/>
                <w:i w:val="0"/>
                <w:sz w:val="24"/>
              </w:rPr>
              <w:t>Older warehouses report more storage issues</w:t>
            </w:r>
          </w:p>
        </w:tc>
      </w:tr>
      <w:tr>
        <w:tc>
          <w:tcPr>
            <w:tcW w:type="dxa" w:w="3120"/>
          </w:tcPr>
          <w:p>
            <w:pPr>
              <w:spacing w:line="240" w:lineRule="auto"/>
            </w:pPr>
            <w:r/>
            <w:r>
              <w:rPr>
                <w:rFonts w:ascii="Times New Roman" w:hAnsi="Times New Roman"/>
                <w:b w:val="0"/>
                <w:i w:val="0"/>
                <w:sz w:val="24"/>
              </w:rPr>
              <w:t>Establishment year ↔ shipment weight</w:t>
            </w:r>
          </w:p>
        </w:tc>
        <w:tc>
          <w:tcPr>
            <w:tcW w:type="dxa" w:w="3120"/>
          </w:tcPr>
          <w:p>
            <w:pPr>
              <w:spacing w:line="240" w:lineRule="auto"/>
            </w:pPr>
            <w:r/>
            <w:r>
              <w:rPr>
                <w:rFonts w:ascii="Times New Roman" w:hAnsi="Times New Roman"/>
                <w:b/>
                <w:i w:val="0"/>
                <w:sz w:val="24"/>
              </w:rPr>
              <w:t>−0.83</w:t>
            </w:r>
          </w:p>
        </w:tc>
        <w:tc>
          <w:tcPr>
            <w:tcW w:type="dxa" w:w="3120"/>
          </w:tcPr>
          <w:p>
            <w:pPr>
              <w:spacing w:line="240" w:lineRule="auto"/>
            </w:pPr>
            <w:r/>
            <w:r>
              <w:rPr>
                <w:rFonts w:ascii="Times New Roman" w:hAnsi="Times New Roman"/>
                <w:b w:val="0"/>
                <w:i w:val="0"/>
                <w:sz w:val="24"/>
              </w:rPr>
              <w:t>Older warehouses ship more</w:t>
            </w:r>
          </w:p>
        </w:tc>
      </w:tr>
      <w:tr>
        <w:tc>
          <w:tcPr>
            <w:tcW w:type="dxa" w:w="3120"/>
          </w:tcPr>
          <w:p>
            <w:pPr>
              <w:spacing w:line="240" w:lineRule="auto"/>
            </w:pPr>
            <w:r/>
            <w:r>
              <w:rPr>
                <w:rFonts w:ascii="Times New Roman" w:hAnsi="Times New Roman"/>
                <w:b w:val="0"/>
                <w:i w:val="0"/>
                <w:sz w:val="24"/>
              </w:rPr>
              <w:t>Establishment year ↔ breakdowns</w:t>
            </w:r>
          </w:p>
        </w:tc>
        <w:tc>
          <w:tcPr>
            <w:tcW w:type="dxa" w:w="3120"/>
          </w:tcPr>
          <w:p>
            <w:pPr>
              <w:spacing w:line="240" w:lineRule="auto"/>
            </w:pPr>
            <w:r/>
            <w:r>
              <w:rPr>
                <w:rFonts w:ascii="Times New Roman" w:hAnsi="Times New Roman"/>
                <w:b w:val="0"/>
                <w:i w:val="0"/>
                <w:sz w:val="24"/>
              </w:rPr>
              <w:t>−0.40</w:t>
            </w:r>
          </w:p>
        </w:tc>
        <w:tc>
          <w:tcPr>
            <w:tcW w:type="dxa" w:w="3120"/>
          </w:tcPr>
          <w:p>
            <w:pPr>
              <w:spacing w:line="240" w:lineRule="auto"/>
            </w:pPr>
            <w:r/>
            <w:r>
              <w:rPr>
                <w:rFonts w:ascii="Times New Roman" w:hAnsi="Times New Roman"/>
                <w:b w:val="0"/>
                <w:i w:val="0"/>
                <w:sz w:val="24"/>
              </w:rPr>
              <w:t>Older warehouses break down somewhat more</w:t>
            </w:r>
          </w:p>
        </w:tc>
      </w:tr>
      <w:tr>
        <w:tc>
          <w:tcPr>
            <w:tcW w:type="dxa" w:w="3120"/>
          </w:tcPr>
          <w:p>
            <w:pPr>
              <w:spacing w:line="240" w:lineRule="auto"/>
            </w:pPr>
            <w:r/>
            <w:r>
              <w:rPr>
                <w:rFonts w:ascii="Times New Roman" w:hAnsi="Times New Roman"/>
                <w:b w:val="0"/>
                <w:i w:val="0"/>
                <w:sz w:val="24"/>
              </w:rPr>
              <w:t>Storage issues ↔ breakdowns</w:t>
            </w:r>
          </w:p>
        </w:tc>
        <w:tc>
          <w:tcPr>
            <w:tcW w:type="dxa" w:w="3120"/>
          </w:tcPr>
          <w:p>
            <w:pPr>
              <w:spacing w:line="240" w:lineRule="auto"/>
            </w:pPr>
            <w:r/>
            <w:r>
              <w:rPr>
                <w:rFonts w:ascii="Times New Roman" w:hAnsi="Times New Roman"/>
                <w:b w:val="0"/>
                <w:i w:val="0"/>
                <w:sz w:val="24"/>
              </w:rPr>
              <w:t>0.38</w:t>
            </w:r>
          </w:p>
        </w:tc>
        <w:tc>
          <w:tcPr>
            <w:tcW w:type="dxa" w:w="3120"/>
          </w:tcPr>
          <w:p>
            <w:pPr>
              <w:spacing w:line="240" w:lineRule="auto"/>
            </w:pPr>
            <w:r/>
            <w:r>
              <w:rPr>
                <w:rFonts w:ascii="Times New Roman" w:hAnsi="Times New Roman"/>
                <w:b w:val="0"/>
                <w:i w:val="0"/>
                <w:sz w:val="24"/>
              </w:rPr>
              <w:t>More storage issues, somewhat more breakdowns</w:t>
            </w:r>
          </w:p>
        </w:tc>
      </w:tr>
    </w:tbl>
    <w:p>
      <w:pPr>
        <w:spacing w:after="120" w:lineRule="auto" w:line="360"/>
        <w:jc w:val="center"/>
      </w:pPr>
    </w:p>
    <w:p>
      <w:pPr>
        <w:pStyle w:val="ListBullet"/>
        <w:jc w:val="both"/>
      </w:pPr>
      <w:r>
        <w:rPr>
          <w:rFonts w:ascii="Times New Roman" w:hAnsi="Times New Roman"/>
          <w:b w:val="0"/>
          <w:i w:val="0"/>
          <w:sz w:val="24"/>
        </w:rPr>
        <w:t>The strongest pair outside this group is electric supply ↔ worker count at 0.34.</w:t>
      </w:r>
    </w:p>
    <w:p>
      <w:pPr>
        <w:pStyle w:val="ListBullet"/>
        <w:jc w:val="both"/>
      </w:pPr>
      <w:r>
        <w:rPr>
          <w:rFonts w:ascii="Times New Roman" w:hAnsi="Times New Roman"/>
          <w:b w:val="0"/>
          <w:i w:val="0"/>
          <w:sz w:val="24"/>
        </w:rPr>
        <w:t>All remaining pairs sit below 0.18.</w:t>
      </w:r>
    </w:p>
    <w:p>
      <w:pPr>
        <w:jc w:val="both"/>
      </w:pPr>
      <w:r>
        <w:rPr>
          <w:rFonts w:ascii="Times New Roman" w:hAnsi="Times New Roman"/>
          <w:b/>
          <w:i w:val="0"/>
          <w:sz w:val="24"/>
        </w:rPr>
        <w:t>Does establishment year keep its strength after its gaps are filled?</w:t>
      </w:r>
      <w:r>
        <w:rPr>
          <w:rFonts w:ascii="Times New Roman" w:hAnsi="Times New Roman"/>
          <w:b w:val="0"/>
          <w:i w:val="0"/>
          <w:sz w:val="24"/>
        </w:rPr>
        <w:t xml:space="preserve"> No — it loses about a quarter of its correlation:</w:t>
      </w:r>
    </w:p>
    <w:p>
      <w:pPr>
        <w:spacing w:line="240" w:lineRule="auto" w:after="60"/>
        <w:jc w:val="center"/>
      </w:pPr>
      <w:r>
        <w:rPr>
          <w:rFonts w:ascii="Times New Roman" w:hAnsi="Times New Roman"/>
          <w:b/>
          <w:sz w:val="24"/>
        </w:rPr>
        <w:t>Table 10: Establishment year correlation before and after filling its gaps</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Measured on</w:t>
            </w:r>
          </w:p>
        </w:tc>
        <w:tc>
          <w:tcPr>
            <w:tcW w:type="dxa" w:w="4680"/>
            <w:shd w:val="clear" w:fill="DCE6F1"/>
          </w:tcPr>
          <w:p>
            <w:pPr>
              <w:spacing w:line="240" w:lineRule="auto"/>
            </w:pPr>
            <w:r>
              <w:rPr>
                <w:b/>
              </w:rPr>
            </w:r>
            <w:r>
              <w:rPr>
                <w:rFonts w:ascii="Times New Roman" w:hAnsi="Times New Roman"/>
                <w:b/>
                <w:i w:val="0"/>
                <w:sz w:val="24"/>
              </w:rPr>
              <w:t>Correlation with shipment weight</w:t>
            </w:r>
          </w:p>
        </w:tc>
      </w:tr>
      <w:tr>
        <w:tc>
          <w:tcPr>
            <w:tcW w:type="dxa" w:w="4680"/>
          </w:tcPr>
          <w:p>
            <w:pPr>
              <w:spacing w:line="240" w:lineRule="auto"/>
            </w:pPr>
            <w:r/>
            <w:r>
              <w:rPr>
                <w:rFonts w:ascii="Times New Roman" w:hAnsi="Times New Roman"/>
                <w:b w:val="0"/>
                <w:i w:val="0"/>
                <w:sz w:val="24"/>
              </w:rPr>
              <w:t>Recorded years only</w:t>
            </w:r>
          </w:p>
        </w:tc>
        <w:tc>
          <w:tcPr>
            <w:tcW w:type="dxa" w:w="4680"/>
          </w:tcPr>
          <w:p>
            <w:pPr>
              <w:spacing w:line="240" w:lineRule="auto"/>
            </w:pPr>
            <w:r/>
            <w:r>
              <w:rPr>
                <w:rFonts w:ascii="Times New Roman" w:hAnsi="Times New Roman"/>
                <w:b w:val="0"/>
                <w:i w:val="0"/>
                <w:sz w:val="24"/>
              </w:rPr>
              <w:t>−0.83</w:t>
            </w:r>
          </w:p>
        </w:tc>
      </w:tr>
      <w:tr>
        <w:tc>
          <w:tcPr>
            <w:tcW w:type="dxa" w:w="4680"/>
          </w:tcPr>
          <w:p>
            <w:pPr>
              <w:spacing w:line="240" w:lineRule="auto"/>
            </w:pPr>
            <w:r/>
            <w:r>
              <w:rPr>
                <w:rFonts w:ascii="Times New Roman" w:hAnsi="Times New Roman"/>
                <w:b w:val="0"/>
                <w:i w:val="0"/>
                <w:sz w:val="24"/>
              </w:rPr>
              <w:t>After the 47.52% gap is filled with 2009</w:t>
            </w:r>
          </w:p>
        </w:tc>
        <w:tc>
          <w:tcPr>
            <w:tcW w:type="dxa" w:w="4680"/>
          </w:tcPr>
          <w:p>
            <w:pPr>
              <w:spacing w:line="240" w:lineRule="auto"/>
            </w:pPr>
            <w:r/>
            <w:r>
              <w:rPr>
                <w:rFonts w:ascii="Times New Roman" w:hAnsi="Times New Roman"/>
                <w:b/>
                <w:i w:val="0"/>
                <w:sz w:val="24"/>
              </w:rPr>
              <w:t>−0.61</w:t>
            </w:r>
          </w:p>
        </w:tc>
      </w:tr>
    </w:tbl>
    <w:p>
      <w:pPr>
        <w:spacing w:after="120" w:lineRule="auto" w:line="360"/>
        <w:jc w:val="center"/>
      </w:pPr>
    </w:p>
    <w:p>
      <w:pPr>
        <w:jc w:val="both"/>
      </w:pPr>
      <w:r>
        <w:rPr>
          <w:rFonts w:ascii="Times New Roman" w:hAnsi="Times New Roman"/>
          <w:b w:val="0"/>
          <w:i w:val="0"/>
          <w:sz w:val="24"/>
        </w:rPr>
        <w:t xml:space="preserve">This has a practical consequence. A meaningful part of the year's apparent strength came from </w:t>
      </w:r>
      <w:r>
        <w:rPr>
          <w:rFonts w:ascii="Times New Roman" w:hAnsi="Times New Roman"/>
          <w:b w:val="0"/>
          <w:i/>
          <w:sz w:val="24"/>
        </w:rPr>
        <w:t>which</w:t>
      </w:r>
      <w:r>
        <w:rPr>
          <w:rFonts w:ascii="Times New Roman" w:hAnsi="Times New Roman"/>
          <w:b w:val="0"/>
          <w:i w:val="0"/>
          <w:sz w:val="24"/>
        </w:rPr>
        <w:t xml:space="preserve"> warehouses had a year recorded at all, not from the year value itself.</w:t>
      </w:r>
    </w:p>
    <w:p>
      <w:pPr>
        <w:jc w:val="both"/>
      </w:pPr>
      <w:r>
        <w:rPr>
          <w:rFonts w:ascii="Times New Roman" w:hAnsi="Times New Roman"/>
          <w:b/>
          <w:i w:val="0"/>
          <w:sz w:val="24"/>
        </w:rPr>
        <w:t>The 908-warehouse subgroup.</w:t>
      </w:r>
    </w:p>
    <w:p>
      <w:pPr>
        <w:spacing w:line="240" w:lineRule="auto"/>
        <w:jc w:val="center"/>
      </w:pPr>
      <w:r>
        <w:drawing>
          <wp:inline xmlns:a="http://schemas.openxmlformats.org/drawingml/2006/main" xmlns:pic="http://schemas.openxmlformats.org/drawingml/2006/picture">
            <wp:extent cx="5943600" cy="4870136"/>
            <wp:docPr id="3" name="Picture 3"/>
            <wp:cNvGraphicFramePr>
              <a:graphicFrameLocks noChangeAspect="1"/>
            </wp:cNvGraphicFramePr>
            <a:graphic>
              <a:graphicData uri="http://schemas.openxmlformats.org/drawingml/2006/picture">
                <pic:pic>
                  <pic:nvPicPr>
                    <pic:cNvPr id="0" name="eda_subgroup_overlap.png"/>
                    <pic:cNvPicPr/>
                  </pic:nvPicPr>
                  <pic:blipFill>
                    <a:blip r:embed="rId13"/>
                    <a:stretch>
                      <a:fillRect/>
                    </a:stretch>
                  </pic:blipFill>
                  <pic:spPr>
                    <a:xfrm>
                      <a:off x="0" y="0"/>
                      <a:ext cx="5943600" cy="4870136"/>
                    </a:xfrm>
                    <a:prstGeom prst="rect"/>
                  </pic:spPr>
                </pic:pic>
              </a:graphicData>
            </a:graphic>
          </wp:inline>
        </w:drawing>
      </w:r>
    </w:p>
    <w:p>
      <w:pPr>
        <w:spacing w:line="240" w:lineRule="auto" w:after="200"/>
        <w:jc w:val="center"/>
      </w:pPr>
      <w:r>
        <w:rPr>
          <w:rFonts w:ascii="Times New Roman" w:hAnsi="Times New Roman"/>
          <w:b/>
          <w:sz w:val="24"/>
        </w:rPr>
        <w:t>Figure 3: Subgroup overlap</w:t>
      </w:r>
    </w:p>
    <w:p>
      <w:pPr>
        <w:jc w:val="both"/>
      </w:pPr>
      <w:r>
        <w:rPr>
          <w:rFonts w:ascii="Times New Roman" w:hAnsi="Times New Roman"/>
          <w:b/>
          <w:i w:val="0"/>
          <w:sz w:val="24"/>
        </w:rPr>
        <w:t>Reading the chart:</w:t>
      </w:r>
    </w:p>
    <w:p>
      <w:pPr>
        <w:pStyle w:val="ListBullet"/>
        <w:jc w:val="both"/>
      </w:pPr>
      <w:r>
        <w:rPr>
          <w:rFonts w:ascii="Times New Roman" w:hAnsi="Times New Roman"/>
          <w:b w:val="0"/>
          <w:i w:val="0"/>
          <w:sz w:val="24"/>
        </w:rPr>
        <w:t>Each cell gives the overlap score between two conditions.</w:t>
      </w:r>
    </w:p>
    <w:p>
      <w:pPr>
        <w:pStyle w:val="ListBullet"/>
        <w:jc w:val="both"/>
      </w:pPr>
      <w:r>
        <w:rPr>
          <w:rFonts w:ascii="Times New Roman" w:hAnsi="Times New Roman"/>
          <w:b w:val="0"/>
          <w:i w:val="0"/>
          <w:sz w:val="24"/>
        </w:rPr>
        <w:t>A score of 1.00 means the two conditions select exactly the same warehouses.</w:t>
      </w:r>
    </w:p>
    <w:p>
      <w:pPr>
        <w:pStyle w:val="ListBullet"/>
        <w:jc w:val="both"/>
      </w:pPr>
      <w:r>
        <w:rPr>
          <w:rFonts w:ascii="Times New Roman" w:hAnsi="Times New Roman"/>
          <w:b w:val="0"/>
          <w:i w:val="0"/>
          <w:sz w:val="24"/>
        </w:rPr>
        <w:t>Three cells reach 1.00: a missing certificate, zero storage issues, and zero breakdowns all describe the same 908 warehouses.</w:t>
      </w:r>
    </w:p>
    <w:p>
      <w:pPr>
        <w:jc w:val="both"/>
      </w:pPr>
      <w:r>
        <w:rPr>
          <w:rFonts w:ascii="Times New Roman" w:hAnsi="Times New Roman"/>
          <w:b/>
          <w:i w:val="0"/>
          <w:sz w:val="24"/>
        </w:rPr>
        <w:t>Why this scan was run at all.</w:t>
      </w:r>
      <w:r>
        <w:rPr>
          <w:rFonts w:ascii="Times New Roman" w:hAnsi="Times New Roman"/>
          <w:b w:val="0"/>
          <w:i w:val="0"/>
          <w:sz w:val="24"/>
        </w:rPr>
        <w:t xml:space="preserve"> A column that fixes a target to one constant value for a group of rows makes that target trivially predictable for those rows. That inflates model scores without the model having learned anything. The scan was designed to find such cases rather than to confirm an expectation.</w:t>
      </w:r>
    </w:p>
    <w:p>
      <w:pPr>
        <w:jc w:val="both"/>
      </w:pPr>
      <w:r>
        <w:rPr>
          <w:rFonts w:ascii="Times New Roman" w:hAnsi="Times New Roman"/>
          <w:b/>
          <w:i w:val="0"/>
          <w:sz w:val="24"/>
        </w:rPr>
        <w:t>One overlap that is not a problem.</w:t>
      </w:r>
      <w:r>
        <w:rPr>
          <w:rFonts w:ascii="Times New Roman" w:hAnsi="Times New Roman"/>
          <w:b w:val="0"/>
          <w:i w:val="0"/>
          <w:sz w:val="24"/>
        </w:rPr>
        <w:t xml:space="preserve"> Flood-impacted and flood-proof overlap at 0.8708. This is not duplication — both are rarely positive, so their large zero-groups necessarily overlap.</w:t>
      </w:r>
    </w:p>
    <w:p>
      <w:pPr>
        <w:jc w:val="both"/>
      </w:pPr>
      <w:r>
        <w:rPr>
          <w:rFonts w:ascii="Times New Roman" w:hAnsi="Times New Roman"/>
          <w:b/>
          <w:i w:val="0"/>
          <w:sz w:val="24"/>
        </w:rPr>
        <w:t>Pre-processing decisions applied to all objectives.</w:t>
      </w:r>
    </w:p>
    <w:p>
      <w:pPr>
        <w:jc w:val="both"/>
      </w:pPr>
      <w:r>
        <w:rPr>
          <w:rFonts w:ascii="Times New Roman" w:hAnsi="Times New Roman"/>
          <w:b w:val="0"/>
          <w:i w:val="0"/>
          <w:sz w:val="24"/>
        </w:rPr>
        <w:t>Each treatment is paired with the measurement that justified it.</w:t>
      </w:r>
    </w:p>
    <w:p>
      <w:pPr>
        <w:spacing w:line="240" w:lineRule="auto" w:after="60"/>
        <w:jc w:val="center"/>
      </w:pPr>
      <w:r>
        <w:rPr>
          <w:rFonts w:ascii="Times New Roman" w:hAnsi="Times New Roman"/>
          <w:b/>
          <w:sz w:val="24"/>
        </w:rPr>
        <w:t>Table 11: Pre-processing decisions and the measurement justifying each</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Decision</w:t>
            </w:r>
          </w:p>
        </w:tc>
        <w:tc>
          <w:tcPr>
            <w:tcW w:type="dxa" w:w="4680"/>
            <w:shd w:val="clear" w:fill="DCE6F1"/>
          </w:tcPr>
          <w:p>
            <w:pPr>
              <w:spacing w:line="240" w:lineRule="auto"/>
            </w:pPr>
            <w:r>
              <w:rPr>
                <w:b/>
              </w:rPr>
            </w:r>
            <w:r>
              <w:rPr>
                <w:rFonts w:ascii="Times New Roman" w:hAnsi="Times New Roman"/>
                <w:b/>
                <w:i w:val="0"/>
                <w:sz w:val="24"/>
              </w:rPr>
              <w:t>Justification</w:t>
            </w:r>
          </w:p>
        </w:tc>
      </w:tr>
      <w:tr>
        <w:tc>
          <w:tcPr>
            <w:tcW w:type="dxa" w:w="4680"/>
          </w:tcPr>
          <w:p>
            <w:pPr>
              <w:spacing w:line="240" w:lineRule="auto"/>
            </w:pPr>
            <w:r/>
            <w:r>
              <w:rPr>
                <w:rFonts w:ascii="Times New Roman" w:hAnsi="Times New Roman"/>
                <w:b w:val="0"/>
                <w:i w:val="0"/>
                <w:sz w:val="24"/>
              </w:rPr>
              <w:t>Drop both identifier columns</w:t>
            </w:r>
          </w:p>
        </w:tc>
        <w:tc>
          <w:tcPr>
            <w:tcW w:type="dxa" w:w="4680"/>
          </w:tcPr>
          <w:p>
            <w:pPr>
              <w:spacing w:line="240" w:lineRule="auto"/>
            </w:pPr>
            <w:r/>
            <w:r>
              <w:rPr>
                <w:rFonts w:ascii="Times New Roman" w:hAnsi="Times New Roman"/>
                <w:b w:val="0"/>
                <w:i w:val="0"/>
                <w:sz w:val="24"/>
              </w:rPr>
              <w:t>Each holds 25,000 distinct values, one per row, so neither describes how a warehouse operates</w:t>
            </w:r>
          </w:p>
        </w:tc>
      </w:tr>
      <w:tr>
        <w:tc>
          <w:tcPr>
            <w:tcW w:type="dxa" w:w="4680"/>
          </w:tcPr>
          <w:p>
            <w:pPr>
              <w:spacing w:line="240" w:lineRule="auto"/>
            </w:pPr>
            <w:r/>
            <w:r>
              <w:rPr>
                <w:rFonts w:ascii="Times New Roman" w:hAnsi="Times New Roman"/>
                <w:b w:val="0"/>
                <w:i w:val="0"/>
                <w:sz w:val="24"/>
              </w:rPr>
              <w:t>Keep the 908 unrated warehouses and add a flag column</w:t>
            </w:r>
          </w:p>
        </w:tc>
        <w:tc>
          <w:tcPr>
            <w:tcW w:type="dxa" w:w="4680"/>
          </w:tcPr>
          <w:p>
            <w:pPr>
              <w:spacing w:line="240" w:lineRule="auto"/>
            </w:pPr>
            <w:r/>
            <w:r>
              <w:rPr>
                <w:rFonts w:ascii="Times New Roman" w:hAnsi="Times New Roman"/>
                <w:b w:val="0"/>
                <w:i w:val="0"/>
                <w:sz w:val="24"/>
              </w:rPr>
              <w:t>They are part of the network the company plans for; removing them would narrow the project's stated scope</w:t>
            </w:r>
          </w:p>
        </w:tc>
      </w:tr>
      <w:tr>
        <w:tc>
          <w:tcPr>
            <w:tcW w:type="dxa" w:w="4680"/>
          </w:tcPr>
          <w:p>
            <w:pPr>
              <w:spacing w:line="240" w:lineRule="auto"/>
            </w:pPr>
            <w:r/>
            <w:r>
              <w:rPr>
                <w:rFonts w:ascii="Times New Roman" w:hAnsi="Times New Roman"/>
                <w:b w:val="0"/>
                <w:i w:val="0"/>
                <w:sz w:val="24"/>
              </w:rPr>
              <w:t>Fill establishment year and worker count before splitting</w:t>
            </w:r>
          </w:p>
        </w:tc>
        <w:tc>
          <w:tcPr>
            <w:tcW w:type="dxa" w:w="4680"/>
          </w:tcPr>
          <w:p>
            <w:pPr>
              <w:spacing w:line="240" w:lineRule="auto"/>
            </w:pPr>
            <w:r/>
            <w:r>
              <w:rPr>
                <w:rFonts w:ascii="Times New Roman" w:hAnsi="Times New Roman"/>
                <w:b w:val="0"/>
                <w:i w:val="0"/>
                <w:sz w:val="24"/>
              </w:rPr>
              <w:t>Each fill value was re-computed on 200 random 80% subsets and all 200 reproduced it exactly</w:t>
            </w:r>
          </w:p>
        </w:tc>
      </w:tr>
      <w:tr>
        <w:tc>
          <w:tcPr>
            <w:tcW w:type="dxa" w:w="4680"/>
          </w:tcPr>
          <w:p>
            <w:pPr>
              <w:spacing w:line="240" w:lineRule="auto"/>
            </w:pPr>
            <w:r/>
            <w:r>
              <w:rPr>
                <w:rFonts w:ascii="Times New Roman" w:hAnsi="Times New Roman"/>
                <w:b w:val="0"/>
                <w:i w:val="0"/>
                <w:sz w:val="24"/>
              </w:rPr>
              <w:t>Ordinal encoding for capacity size and certificate grade</w:t>
            </w:r>
          </w:p>
        </w:tc>
        <w:tc>
          <w:tcPr>
            <w:tcW w:type="dxa" w:w="4680"/>
          </w:tcPr>
          <w:p>
            <w:pPr>
              <w:spacing w:line="240" w:lineRule="auto"/>
            </w:pPr>
            <w:r/>
            <w:r>
              <w:rPr>
                <w:rFonts w:ascii="Times New Roman" w:hAnsi="Times New Roman"/>
                <w:b w:val="0"/>
                <w:i w:val="0"/>
                <w:sz w:val="24"/>
              </w:rPr>
              <w:t>Both have a natural order (Small &lt; Mid &lt; Large; C &lt; B &lt; B+ &lt; A &lt; A+) but arrive as unordered text</w:t>
            </w:r>
          </w:p>
        </w:tc>
      </w:tr>
      <w:tr>
        <w:tc>
          <w:tcPr>
            <w:tcW w:type="dxa" w:w="4680"/>
          </w:tcPr>
          <w:p>
            <w:pPr>
              <w:spacing w:line="240" w:lineRule="auto"/>
            </w:pPr>
            <w:r/>
            <w:r>
              <w:rPr>
                <w:rFonts w:ascii="Times New Roman" w:hAnsi="Times New Roman"/>
                <w:b w:val="0"/>
                <w:i w:val="0"/>
                <w:sz w:val="24"/>
              </w:rPr>
              <w:t>One-hot encoding for zone, regional zone, location type, ownership</w:t>
            </w:r>
          </w:p>
        </w:tc>
        <w:tc>
          <w:tcPr>
            <w:tcW w:type="dxa" w:w="4680"/>
          </w:tcPr>
          <w:p>
            <w:pPr>
              <w:spacing w:line="240" w:lineRule="auto"/>
            </w:pPr>
            <w:r/>
            <w:r>
              <w:rPr>
                <w:rFonts w:ascii="Times New Roman" w:hAnsi="Times New Roman"/>
                <w:b w:val="0"/>
                <w:i w:val="0"/>
                <w:sz w:val="24"/>
              </w:rPr>
              <w:t>No natural order exists</w:t>
            </w:r>
          </w:p>
        </w:tc>
      </w:tr>
      <w:tr>
        <w:tc>
          <w:tcPr>
            <w:tcW w:type="dxa" w:w="4680"/>
          </w:tcPr>
          <w:p>
            <w:pPr>
              <w:spacing w:line="240" w:lineRule="auto"/>
            </w:pPr>
            <w:r/>
            <w:r>
              <w:rPr>
                <w:rFonts w:ascii="Times New Roman" w:hAnsi="Times New Roman"/>
                <w:b w:val="0"/>
                <w:i w:val="0"/>
                <w:sz w:val="24"/>
              </w:rPr>
              <w:t>Scale features only for linear and SVM models</w:t>
            </w:r>
          </w:p>
        </w:tc>
        <w:tc>
          <w:tcPr>
            <w:tcW w:type="dxa" w:w="4680"/>
          </w:tcPr>
          <w:p>
            <w:pPr>
              <w:spacing w:line="240" w:lineRule="auto"/>
            </w:pPr>
            <w:r/>
            <w:r>
              <w:rPr>
                <w:rFonts w:ascii="Times New Roman" w:hAnsi="Times New Roman"/>
                <w:b w:val="0"/>
                <w:i w:val="0"/>
                <w:sz w:val="24"/>
              </w:rPr>
              <w:t>Tree-based models are unaffected by the scale of a feature</w:t>
            </w:r>
          </w:p>
        </w:tc>
      </w:tr>
      <w:tr>
        <w:tc>
          <w:tcPr>
            <w:tcW w:type="dxa" w:w="4680"/>
          </w:tcPr>
          <w:p>
            <w:pPr>
              <w:spacing w:line="240" w:lineRule="auto"/>
            </w:pPr>
            <w:r/>
            <w:r>
              <w:rPr>
                <w:rFonts w:ascii="Times New Roman" w:hAnsi="Times New Roman"/>
                <w:b w:val="0"/>
                <w:i w:val="0"/>
                <w:sz w:val="24"/>
              </w:rPr>
              <w:t>Keep all outliers</w:t>
            </w:r>
          </w:p>
        </w:tc>
        <w:tc>
          <w:tcPr>
            <w:tcW w:type="dxa" w:w="4680"/>
          </w:tcPr>
          <w:p>
            <w:pPr>
              <w:spacing w:line="240" w:lineRule="auto"/>
            </w:pPr>
            <w:r/>
            <w:r>
              <w:rPr>
                <w:rFonts w:ascii="Times New Roman" w:hAnsi="Times New Roman"/>
                <w:b w:val="0"/>
                <w:i w:val="0"/>
                <w:sz w:val="24"/>
              </w:rPr>
              <w:t>See the measurements below</w:t>
            </w:r>
          </w:p>
        </w:tc>
      </w:tr>
      <w:tr>
        <w:tc>
          <w:tcPr>
            <w:tcW w:type="dxa" w:w="4680"/>
          </w:tcPr>
          <w:p>
            <w:pPr>
              <w:spacing w:line="240" w:lineRule="auto"/>
            </w:pPr>
            <w:r/>
            <w:r>
              <w:rPr>
                <w:rFonts w:ascii="Times New Roman" w:hAnsi="Times New Roman"/>
                <w:b w:val="0"/>
                <w:i w:val="0"/>
                <w:sz w:val="24"/>
              </w:rPr>
              <w:t>Apply no resampling</w:t>
            </w:r>
          </w:p>
        </w:tc>
        <w:tc>
          <w:tcPr>
            <w:tcW w:type="dxa" w:w="4680"/>
          </w:tcPr>
          <w:p>
            <w:pPr>
              <w:spacing w:line="240" w:lineRule="auto"/>
            </w:pPr>
            <w:r/>
            <w:r>
              <w:rPr>
                <w:rFonts w:ascii="Times New Roman" w:hAnsi="Times New Roman"/>
                <w:b w:val="0"/>
                <w:i w:val="0"/>
                <w:sz w:val="24"/>
              </w:rPr>
              <w:t>Tested against alternatives and found to perform best</w:t>
            </w:r>
          </w:p>
        </w:tc>
      </w:tr>
    </w:tbl>
    <w:p>
      <w:pPr>
        <w:spacing w:after="120" w:lineRule="auto" w:line="360"/>
        <w:jc w:val="center"/>
      </w:pPr>
    </w:p>
    <w:p>
      <w:pPr>
        <w:jc w:val="both"/>
      </w:pPr>
      <w:r>
        <w:rPr>
          <w:rFonts w:ascii="Times New Roman" w:hAnsi="Times New Roman"/>
          <w:b/>
          <w:i w:val="0"/>
          <w:sz w:val="24"/>
        </w:rPr>
        <w:t>On outliers.</w:t>
      </w:r>
      <w:r>
        <w:rPr>
          <w:rFonts w:ascii="Times New Roman" w:hAnsi="Times New Roman"/>
          <w:b w:val="0"/>
          <w:i w:val="0"/>
          <w:sz w:val="24"/>
        </w:rPr>
        <w:t xml:space="preserve"> An IQR rule flags 11.77% of transport issues and 9.82% of the flood-impacted indicator.</w:t>
      </w:r>
    </w:p>
    <w:p>
      <w:pPr>
        <w:pStyle w:val="ListBullet"/>
        <w:jc w:val="both"/>
      </w:pPr>
      <w:r>
        <w:rPr>
          <w:rFonts w:ascii="Times New Roman" w:hAnsi="Times New Roman"/>
          <w:b w:val="0"/>
          <w:i w:val="0"/>
          <w:sz w:val="24"/>
        </w:rPr>
        <w:t>Both result from applying a rule built for continuous measures to a count and to a yes/no indicator.</w:t>
      </w:r>
    </w:p>
    <w:p>
      <w:pPr>
        <w:pStyle w:val="ListBullet"/>
        <w:jc w:val="both"/>
      </w:pPr>
      <w:r>
        <w:rPr>
          <w:rFonts w:ascii="Times New Roman" w:hAnsi="Times New Roman"/>
          <w:b w:val="0"/>
          <w:i w:val="0"/>
          <w:sz w:val="24"/>
        </w:rPr>
        <w:t>When the median and the first quartile are both 0, the IQR fence has zero width, so every non-zero value is flagged.</w:t>
      </w:r>
    </w:p>
    <w:p>
      <w:pPr>
        <w:pStyle w:val="ListBullet"/>
        <w:jc w:val="both"/>
      </w:pPr>
      <w:r>
        <w:rPr>
          <w:rFonts w:ascii="Times New Roman" w:hAnsi="Times New Roman"/>
          <w:b w:val="0"/>
          <w:i w:val="0"/>
          <w:sz w:val="24"/>
        </w:rPr>
        <w:t>Removing these would delete genuine minority categories.</w:t>
      </w:r>
    </w:p>
    <w:p>
      <w:pPr>
        <w:pStyle w:val="ListBullet"/>
        <w:jc w:val="both"/>
      </w:pPr>
      <w:r>
        <w:rPr>
          <w:rFonts w:ascii="Times New Roman" w:hAnsi="Times New Roman"/>
          <w:b w:val="0"/>
          <w:i w:val="0"/>
          <w:sz w:val="24"/>
        </w:rPr>
        <w:t>Only retail shop count and worker count are genuine continuous candidates. For those, 81 and 5 rows sit below the lower fence, and 867 and 602 above the upper fence. No value at either end is impossible in practice.</w:t>
      </w:r>
    </w:p>
    <w:p>
      <w:pPr>
        <w:pStyle w:val="ListBullet"/>
        <w:jc w:val="both"/>
      </w:pPr>
      <w:r>
        <w:rPr>
          <w:rFonts w:ascii="Times New Roman" w:hAnsi="Times New Roman"/>
          <w:b/>
          <w:i w:val="0"/>
          <w:sz w:val="24"/>
        </w:rPr>
        <w:t>All rows were kept.</w:t>
      </w:r>
    </w:p>
    <w:p>
      <w:pPr>
        <w:jc w:val="both"/>
      </w:pPr>
      <w:r>
        <w:rPr>
          <w:rFonts w:ascii="Times New Roman" w:hAnsi="Times New Roman"/>
          <w:b/>
          <w:i w:val="0"/>
          <w:sz w:val="24"/>
        </w:rPr>
        <w:t>Preventing information from the test set reaching the model.</w:t>
      </w:r>
      <w:r>
        <w:rPr>
          <w:rFonts w:ascii="Times New Roman" w:hAnsi="Times New Roman"/>
          <w:b w:val="0"/>
          <w:i w:val="0"/>
          <w:sz w:val="24"/>
        </w:rPr>
        <w:t xml:space="preserve"> This is known as leakage, and it inflates results.</w:t>
      </w:r>
    </w:p>
    <w:p>
      <w:pPr>
        <w:pStyle w:val="ListBullet"/>
        <w:jc w:val="both"/>
      </w:pPr>
      <w:r>
        <w:rPr>
          <w:rFonts w:ascii="Times New Roman" w:hAnsi="Times New Roman"/>
          <w:b w:val="0"/>
          <w:i w:val="0"/>
          <w:sz w:val="24"/>
        </w:rPr>
        <w:t>Scalers and encoders were fitted on the training split only, then applied to the test split.</w:t>
      </w:r>
    </w:p>
    <w:p>
      <w:pPr>
        <w:pStyle w:val="ListBullet"/>
        <w:jc w:val="both"/>
      </w:pPr>
      <w:r>
        <w:rPr>
          <w:rFonts w:ascii="Times New Roman" w:hAnsi="Times New Roman"/>
          <w:b w:val="0"/>
          <w:i w:val="0"/>
          <w:sz w:val="24"/>
        </w:rPr>
        <w:t>The two fills above are the single exception, and it is evidenced: each fill value was re-computed on 200 random 80% subsets, and all 200 produced the identical value. Filling before or after the split therefore yields identical data.</w:t>
      </w:r>
    </w:p>
    <w:p>
      <w:pPr>
        <w:pStyle w:val="ListBullet"/>
        <w:jc w:val="both"/>
      </w:pPr>
      <w:r>
        <w:rPr>
          <w:rFonts w:ascii="Times New Roman" w:hAnsi="Times New Roman"/>
          <w:b w:val="0"/>
          <w:i w:val="0"/>
          <w:sz w:val="24"/>
        </w:rPr>
        <w:t>The exception covers those two values and nothing else.</w:t>
      </w:r>
    </w:p>
    <w:p>
      <w:pPr>
        <w:pStyle w:val="ListBullet"/>
        <w:jc w:val="both"/>
      </w:pPr>
      <w:r>
        <w:rPr>
          <w:rFonts w:ascii="Times New Roman" w:hAnsi="Times New Roman"/>
          <w:b w:val="0"/>
          <w:i w:val="0"/>
          <w:sz w:val="24"/>
        </w:rPr>
        <w:t>Where a target is derived from a source column, the source column was removed immediately.</w:t>
      </w:r>
    </w:p>
    <w:p>
      <w:pPr>
        <w:pStyle w:val="Heading3"/>
      </w:pPr>
      <w:r>
        <w:rPr>
          <w:rFonts w:ascii="Times New Roman" w:hAnsi="Times New Roman"/>
          <w:b w:val="0"/>
          <w:i w:val="0"/>
          <w:sz w:val="28"/>
        </w:rPr>
        <w:t>2.5.2 Objective 1 — preparing to segment the network</w:t>
      </w:r>
    </w:p>
    <w:p>
      <w:pPr>
        <w:jc w:val="both"/>
      </w:pPr>
      <w:r>
        <w:rPr>
          <w:rFonts w:ascii="Times New Roman" w:hAnsi="Times New Roman"/>
          <w:b w:val="0"/>
          <w:i w:val="0"/>
          <w:sz w:val="24"/>
        </w:rPr>
        <w:t>Before segmenting the network, the analysis needed to establish which conditions actually relate to performance.</w:t>
      </w:r>
    </w:p>
    <w:p>
      <w:pPr>
        <w:spacing w:line="240" w:lineRule="auto"/>
        <w:jc w:val="center"/>
      </w:pPr>
      <w:r>
        <w:drawing>
          <wp:inline xmlns:a="http://schemas.openxmlformats.org/drawingml/2006/main" xmlns:pic="http://schemas.openxmlformats.org/drawingml/2006/picture">
            <wp:extent cx="5943600" cy="2790816"/>
            <wp:docPr id="4" name="Picture 4"/>
            <wp:cNvGraphicFramePr>
              <a:graphicFrameLocks noChangeAspect="1"/>
            </wp:cNvGraphicFramePr>
            <a:graphic>
              <a:graphicData uri="http://schemas.openxmlformats.org/drawingml/2006/picture">
                <pic:pic>
                  <pic:nvPicPr>
                    <pic:cNvPr id="0" name="eda_conditions_vs_performance.png"/>
                    <pic:cNvPicPr/>
                  </pic:nvPicPr>
                  <pic:blipFill>
                    <a:blip r:embed="rId14"/>
                    <a:stretch>
                      <a:fillRect/>
                    </a:stretch>
                  </pic:blipFill>
                  <pic:spPr>
                    <a:xfrm>
                      <a:off x="0" y="0"/>
                      <a:ext cx="5943600" cy="2790816"/>
                    </a:xfrm>
                    <a:prstGeom prst="rect"/>
                  </pic:spPr>
                </pic:pic>
              </a:graphicData>
            </a:graphic>
          </wp:inline>
        </w:drawing>
      </w:r>
    </w:p>
    <w:p>
      <w:pPr>
        <w:spacing w:line="240" w:lineRule="auto" w:after="200"/>
        <w:jc w:val="center"/>
      </w:pPr>
      <w:r>
        <w:rPr>
          <w:rFonts w:ascii="Times New Roman" w:hAnsi="Times New Roman"/>
          <w:b/>
          <w:sz w:val="24"/>
        </w:rPr>
        <w:t>Figure 4: Numeric conditions against performance measures</w:t>
      </w:r>
    </w:p>
    <w:p>
      <w:pPr>
        <w:jc w:val="both"/>
      </w:pPr>
      <w:r>
        <w:rPr>
          <w:rFonts w:ascii="Times New Roman" w:hAnsi="Times New Roman"/>
          <w:b/>
          <w:i w:val="0"/>
          <w:sz w:val="24"/>
        </w:rPr>
        <w:t>Reading the chart:</w:t>
      </w:r>
      <w:r>
        <w:rPr>
          <w:rFonts w:ascii="Times New Roman" w:hAnsi="Times New Roman"/>
          <w:b w:val="0"/>
          <w:i w:val="0"/>
          <w:sz w:val="24"/>
        </w:rPr>
        <w:t xml:space="preserve"> establishment year is the only numeric condition with any relationship to the performance measures.</w:t>
      </w:r>
    </w:p>
    <w:p>
      <w:pPr>
        <w:spacing w:line="240" w:lineRule="auto" w:after="60"/>
        <w:jc w:val="center"/>
      </w:pPr>
      <w:r>
        <w:rPr>
          <w:rFonts w:ascii="Times New Roman" w:hAnsi="Times New Roman"/>
          <w:b/>
          <w:sz w:val="24"/>
        </w:rPr>
        <w:t>Table 12: Numeric conditions against the performance measures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Condition</w:t>
            </w:r>
          </w:p>
        </w:tc>
        <w:tc>
          <w:tcPr>
            <w:tcW w:type="dxa" w:w="2340"/>
            <w:shd w:val="clear" w:fill="DCE6F1"/>
          </w:tcPr>
          <w:p>
            <w:pPr>
              <w:spacing w:line="240" w:lineRule="auto"/>
            </w:pPr>
            <w:r>
              <w:rPr>
                <w:b/>
              </w:rPr>
            </w:r>
            <w:r>
              <w:rPr>
                <w:rFonts w:ascii="Times New Roman" w:hAnsi="Times New Roman"/>
                <w:b/>
                <w:i w:val="0"/>
                <w:sz w:val="24"/>
              </w:rPr>
              <w:t>vs shipment weight</w:t>
            </w:r>
          </w:p>
        </w:tc>
        <w:tc>
          <w:tcPr>
            <w:tcW w:type="dxa" w:w="2340"/>
            <w:shd w:val="clear" w:fill="DCE6F1"/>
          </w:tcPr>
          <w:p>
            <w:pPr>
              <w:spacing w:line="240" w:lineRule="auto"/>
            </w:pPr>
            <w:r>
              <w:rPr>
                <w:b/>
              </w:rPr>
            </w:r>
            <w:r>
              <w:rPr>
                <w:rFonts w:ascii="Times New Roman" w:hAnsi="Times New Roman"/>
                <w:b/>
                <w:i w:val="0"/>
                <w:sz w:val="24"/>
              </w:rPr>
              <w:t>vs storage issues</w:t>
            </w:r>
          </w:p>
        </w:tc>
        <w:tc>
          <w:tcPr>
            <w:tcW w:type="dxa" w:w="2340"/>
            <w:shd w:val="clear" w:fill="DCE6F1"/>
          </w:tcPr>
          <w:p>
            <w:pPr>
              <w:spacing w:line="240" w:lineRule="auto"/>
            </w:pPr>
            <w:r>
              <w:rPr>
                <w:b/>
              </w:rPr>
            </w:r>
            <w:r>
              <w:rPr>
                <w:rFonts w:ascii="Times New Roman" w:hAnsi="Times New Roman"/>
                <w:b/>
                <w:i w:val="0"/>
                <w:sz w:val="24"/>
              </w:rPr>
              <w:t>vs breakdowns</w:t>
            </w:r>
          </w:p>
        </w:tc>
      </w:tr>
      <w:tr>
        <w:tc>
          <w:tcPr>
            <w:tcW w:type="dxa" w:w="2340"/>
          </w:tcPr>
          <w:p>
            <w:pPr>
              <w:spacing w:line="240" w:lineRule="auto"/>
            </w:pPr>
            <w:r/>
            <w:r>
              <w:rPr>
                <w:rFonts w:ascii="Times New Roman" w:hAnsi="Times New Roman"/>
                <w:b/>
                <w:i w:val="0"/>
                <w:sz w:val="24"/>
              </w:rPr>
              <w:t>Establishment year</w:t>
            </w:r>
          </w:p>
        </w:tc>
        <w:tc>
          <w:tcPr>
            <w:tcW w:type="dxa" w:w="2340"/>
          </w:tcPr>
          <w:p>
            <w:pPr>
              <w:spacing w:line="240" w:lineRule="auto"/>
            </w:pPr>
            <w:r/>
            <w:r>
              <w:rPr>
                <w:rFonts w:ascii="Times New Roman" w:hAnsi="Times New Roman"/>
                <w:b/>
                <w:i w:val="0"/>
                <w:sz w:val="24"/>
              </w:rPr>
              <w:t>−0.850</w:t>
            </w:r>
          </w:p>
        </w:tc>
        <w:tc>
          <w:tcPr>
            <w:tcW w:type="dxa" w:w="2340"/>
          </w:tcPr>
          <w:p>
            <w:pPr>
              <w:spacing w:line="240" w:lineRule="auto"/>
            </w:pPr>
            <w:r/>
            <w:r>
              <w:rPr>
                <w:rFonts w:ascii="Times New Roman" w:hAnsi="Times New Roman"/>
                <w:b/>
                <w:i w:val="0"/>
                <w:sz w:val="24"/>
              </w:rPr>
              <w:t>−0.872</w:t>
            </w:r>
          </w:p>
        </w:tc>
        <w:tc>
          <w:tcPr>
            <w:tcW w:type="dxa" w:w="2340"/>
          </w:tcPr>
          <w:p>
            <w:pPr>
              <w:spacing w:line="240" w:lineRule="auto"/>
            </w:pPr>
            <w:r/>
            <w:r>
              <w:rPr>
                <w:rFonts w:ascii="Times New Roman" w:hAnsi="Times New Roman"/>
                <w:b/>
                <w:i w:val="0"/>
                <w:sz w:val="24"/>
              </w:rPr>
              <w:t>−0.380</w:t>
            </w:r>
          </w:p>
        </w:tc>
      </w:tr>
      <w:tr>
        <w:tc>
          <w:tcPr>
            <w:tcW w:type="dxa" w:w="2340"/>
          </w:tcPr>
          <w:p>
            <w:pPr>
              <w:spacing w:line="240" w:lineRule="auto"/>
            </w:pPr>
            <w:r/>
            <w:r>
              <w:rPr>
                <w:rFonts w:ascii="Times New Roman" w:hAnsi="Times New Roman"/>
                <w:b w:val="0"/>
                <w:i w:val="0"/>
                <w:sz w:val="24"/>
              </w:rPr>
              <w:t>Worker count</w:t>
            </w:r>
          </w:p>
        </w:tc>
        <w:tc>
          <w:tcPr>
            <w:tcW w:type="dxa" w:w="2340"/>
          </w:tcPr>
          <w:p>
            <w:pPr>
              <w:spacing w:line="240" w:lineRule="auto"/>
            </w:pPr>
            <w:r/>
            <w:r>
              <w:rPr>
                <w:rFonts w:ascii="Times New Roman" w:hAnsi="Times New Roman"/>
                <w:b w:val="0"/>
                <w:i w:val="0"/>
                <w:sz w:val="24"/>
              </w:rPr>
              <w:t>−0.009</w:t>
            </w:r>
          </w:p>
        </w:tc>
        <w:tc>
          <w:tcPr>
            <w:tcW w:type="dxa" w:w="2340"/>
          </w:tcPr>
          <w:p>
            <w:pPr>
              <w:spacing w:line="240" w:lineRule="auto"/>
            </w:pPr>
            <w:r/>
            <w:r>
              <w:rPr>
                <w:rFonts w:ascii="Times New Roman" w:hAnsi="Times New Roman"/>
                <w:b w:val="0"/>
                <w:i w:val="0"/>
                <w:sz w:val="24"/>
              </w:rPr>
              <w:t>−0.009</w:t>
            </w:r>
          </w:p>
        </w:tc>
        <w:tc>
          <w:tcPr>
            <w:tcW w:type="dxa" w:w="2340"/>
          </w:tcPr>
          <w:p>
            <w:pPr>
              <w:spacing w:line="240" w:lineRule="auto"/>
            </w:pPr>
            <w:r/>
            <w:r>
              <w:rPr>
                <w:rFonts w:ascii="Times New Roman" w:hAnsi="Times New Roman"/>
                <w:b w:val="0"/>
                <w:i w:val="0"/>
                <w:sz w:val="24"/>
              </w:rPr>
              <w:t>−0.014</w:t>
            </w:r>
          </w:p>
        </w:tc>
      </w:tr>
      <w:tr>
        <w:tc>
          <w:tcPr>
            <w:tcW w:type="dxa" w:w="2340"/>
          </w:tcPr>
          <w:p>
            <w:pPr>
              <w:spacing w:line="240" w:lineRule="auto"/>
            </w:pPr>
            <w:r/>
            <w:r>
              <w:rPr>
                <w:rFonts w:ascii="Times New Roman" w:hAnsi="Times New Roman"/>
                <w:b w:val="0"/>
                <w:i w:val="0"/>
                <w:sz w:val="24"/>
              </w:rPr>
              <w:t>Distance from hub</w:t>
            </w:r>
          </w:p>
        </w:tc>
        <w:tc>
          <w:tcPr>
            <w:tcW w:type="dxa" w:w="2340"/>
          </w:tcPr>
          <w:p>
            <w:pPr>
              <w:spacing w:line="240" w:lineRule="auto"/>
            </w:pPr>
            <w:r/>
            <w:r>
              <w:rPr>
                <w:rFonts w:ascii="Times New Roman" w:hAnsi="Times New Roman"/>
                <w:b w:val="0"/>
                <w:i w:val="0"/>
                <w:sz w:val="24"/>
              </w:rPr>
              <w:t>−0.005</w:t>
            </w:r>
          </w:p>
        </w:tc>
        <w:tc>
          <w:tcPr>
            <w:tcW w:type="dxa" w:w="2340"/>
          </w:tcPr>
          <w:p>
            <w:pPr>
              <w:spacing w:line="240" w:lineRule="auto"/>
            </w:pPr>
            <w:r/>
            <w:r>
              <w:rPr>
                <w:rFonts w:ascii="Times New Roman" w:hAnsi="Times New Roman"/>
                <w:b w:val="0"/>
                <w:i w:val="0"/>
                <w:sz w:val="24"/>
              </w:rPr>
              <w:t>−0.005</w:t>
            </w:r>
          </w:p>
        </w:tc>
        <w:tc>
          <w:tcPr>
            <w:tcW w:type="dxa" w:w="2340"/>
          </w:tcPr>
          <w:p>
            <w:pPr>
              <w:spacing w:line="240" w:lineRule="auto"/>
            </w:pPr>
            <w:r/>
            <w:r>
              <w:rPr>
                <w:rFonts w:ascii="Times New Roman" w:hAnsi="Times New Roman"/>
                <w:b w:val="0"/>
                <w:i w:val="0"/>
                <w:sz w:val="24"/>
              </w:rPr>
              <w:t>0.000</w:t>
            </w:r>
          </w:p>
        </w:tc>
      </w:tr>
      <w:tr>
        <w:tc>
          <w:tcPr>
            <w:tcW w:type="dxa" w:w="2340"/>
          </w:tcPr>
          <w:p>
            <w:pPr>
              <w:spacing w:line="240" w:lineRule="auto"/>
            </w:pPr>
            <w:r/>
            <w:r>
              <w:rPr>
                <w:rFonts w:ascii="Times New Roman" w:hAnsi="Times New Roman"/>
                <w:b w:val="0"/>
                <w:i w:val="0"/>
                <w:sz w:val="24"/>
              </w:rPr>
              <w:t>Competitors in market</w:t>
            </w:r>
          </w:p>
        </w:tc>
        <w:tc>
          <w:tcPr>
            <w:tcW w:type="dxa" w:w="2340"/>
          </w:tcPr>
          <w:p>
            <w:pPr>
              <w:spacing w:line="240" w:lineRule="auto"/>
            </w:pPr>
            <w:r/>
            <w:r>
              <w:rPr>
                <w:rFonts w:ascii="Times New Roman" w:hAnsi="Times New Roman"/>
                <w:b w:val="0"/>
                <w:i w:val="0"/>
                <w:sz w:val="24"/>
              </w:rPr>
              <w:t>0.010</w:t>
            </w:r>
          </w:p>
        </w:tc>
        <w:tc>
          <w:tcPr>
            <w:tcW w:type="dxa" w:w="2340"/>
          </w:tcPr>
          <w:p>
            <w:pPr>
              <w:spacing w:line="240" w:lineRule="auto"/>
            </w:pPr>
            <w:r/>
            <w:r>
              <w:rPr>
                <w:rFonts w:ascii="Times New Roman" w:hAnsi="Times New Roman"/>
                <w:b w:val="0"/>
                <w:i w:val="0"/>
                <w:sz w:val="24"/>
              </w:rPr>
              <w:t>0.010</w:t>
            </w:r>
          </w:p>
        </w:tc>
        <w:tc>
          <w:tcPr>
            <w:tcW w:type="dxa" w:w="2340"/>
          </w:tcPr>
          <w:p>
            <w:pPr>
              <w:spacing w:line="240" w:lineRule="auto"/>
            </w:pPr>
            <w:r/>
            <w:r>
              <w:rPr>
                <w:rFonts w:ascii="Times New Roman" w:hAnsi="Times New Roman"/>
                <w:b w:val="0"/>
                <w:i w:val="0"/>
                <w:sz w:val="24"/>
              </w:rPr>
              <w:t>0.011</w:t>
            </w:r>
          </w:p>
        </w:tc>
      </w:tr>
      <w:tr>
        <w:tc>
          <w:tcPr>
            <w:tcW w:type="dxa" w:w="2340"/>
          </w:tcPr>
          <w:p>
            <w:pPr>
              <w:spacing w:line="240" w:lineRule="auto"/>
            </w:pPr>
            <w:r/>
            <w:r>
              <w:rPr>
                <w:rFonts w:ascii="Times New Roman" w:hAnsi="Times New Roman"/>
                <w:b w:val="0"/>
                <w:i w:val="0"/>
                <w:sz w:val="24"/>
              </w:rPr>
              <w:t>Retail shops</w:t>
            </w:r>
          </w:p>
        </w:tc>
        <w:tc>
          <w:tcPr>
            <w:tcW w:type="dxa" w:w="2340"/>
          </w:tcPr>
          <w:p>
            <w:pPr>
              <w:spacing w:line="240" w:lineRule="auto"/>
            </w:pPr>
            <w:r/>
            <w:r>
              <w:rPr>
                <w:rFonts w:ascii="Times New Roman" w:hAnsi="Times New Roman"/>
                <w:b w:val="0"/>
                <w:i w:val="0"/>
                <w:sz w:val="24"/>
              </w:rPr>
              <w:t>−0.008</w:t>
            </w:r>
          </w:p>
        </w:tc>
        <w:tc>
          <w:tcPr>
            <w:tcW w:type="dxa" w:w="2340"/>
          </w:tcPr>
          <w:p>
            <w:pPr>
              <w:spacing w:line="240" w:lineRule="auto"/>
            </w:pPr>
            <w:r/>
            <w:r>
              <w:rPr>
                <w:rFonts w:ascii="Times New Roman" w:hAnsi="Times New Roman"/>
                <w:b w:val="0"/>
                <w:i w:val="0"/>
                <w:sz w:val="24"/>
              </w:rPr>
              <w:t>−0.007</w:t>
            </w:r>
          </w:p>
        </w:tc>
        <w:tc>
          <w:tcPr>
            <w:tcW w:type="dxa" w:w="2340"/>
          </w:tcPr>
          <w:p>
            <w:pPr>
              <w:spacing w:line="240" w:lineRule="auto"/>
            </w:pPr>
            <w:r/>
            <w:r>
              <w:rPr>
                <w:rFonts w:ascii="Times New Roman" w:hAnsi="Times New Roman"/>
                <w:b w:val="0"/>
                <w:i w:val="0"/>
                <w:sz w:val="24"/>
              </w:rPr>
              <w:t>−0.011</w:t>
            </w:r>
          </w:p>
        </w:tc>
      </w:tr>
      <w:tr>
        <w:tc>
          <w:tcPr>
            <w:tcW w:type="dxa" w:w="2340"/>
          </w:tcPr>
          <w:p>
            <w:pPr>
              <w:spacing w:line="240" w:lineRule="auto"/>
            </w:pPr>
            <w:r/>
            <w:r>
              <w:rPr>
                <w:rFonts w:ascii="Times New Roman" w:hAnsi="Times New Roman"/>
                <w:b w:val="0"/>
                <w:i w:val="0"/>
                <w:sz w:val="24"/>
              </w:rPr>
              <w:t>Distributors</w:t>
            </w:r>
          </w:p>
        </w:tc>
        <w:tc>
          <w:tcPr>
            <w:tcW w:type="dxa" w:w="2340"/>
          </w:tcPr>
          <w:p>
            <w:pPr>
              <w:spacing w:line="240" w:lineRule="auto"/>
            </w:pPr>
            <w:r/>
            <w:r>
              <w:rPr>
                <w:rFonts w:ascii="Times New Roman" w:hAnsi="Times New Roman"/>
                <w:b w:val="0"/>
                <w:i w:val="0"/>
                <w:sz w:val="24"/>
              </w:rPr>
              <w:t>0.005</w:t>
            </w:r>
          </w:p>
        </w:tc>
        <w:tc>
          <w:tcPr>
            <w:tcW w:type="dxa" w:w="2340"/>
          </w:tcPr>
          <w:p>
            <w:pPr>
              <w:spacing w:line="240" w:lineRule="auto"/>
            </w:pPr>
            <w:r/>
            <w:r>
              <w:rPr>
                <w:rFonts w:ascii="Times New Roman" w:hAnsi="Times New Roman"/>
                <w:b w:val="0"/>
                <w:i w:val="0"/>
                <w:sz w:val="24"/>
              </w:rPr>
              <w:t>0.004</w:t>
            </w:r>
          </w:p>
        </w:tc>
        <w:tc>
          <w:tcPr>
            <w:tcW w:type="dxa" w:w="2340"/>
          </w:tcPr>
          <w:p>
            <w:pPr>
              <w:spacing w:line="240" w:lineRule="auto"/>
            </w:pPr>
            <w:r/>
            <w:r>
              <w:rPr>
                <w:rFonts w:ascii="Times New Roman" w:hAnsi="Times New Roman"/>
                <w:b w:val="0"/>
                <w:i w:val="0"/>
                <w:sz w:val="24"/>
              </w:rPr>
              <w:t>0.005</w:t>
            </w:r>
          </w:p>
        </w:tc>
      </w:tr>
      <w:tr>
        <w:tc>
          <w:tcPr>
            <w:tcW w:type="dxa" w:w="2340"/>
          </w:tcPr>
          <w:p>
            <w:pPr>
              <w:spacing w:line="240" w:lineRule="auto"/>
            </w:pPr>
            <w:r/>
            <w:r>
              <w:rPr>
                <w:rFonts w:ascii="Times New Roman" w:hAnsi="Times New Roman"/>
                <w:b w:val="0"/>
                <w:i w:val="0"/>
                <w:sz w:val="24"/>
              </w:rPr>
              <w:t>Government checks</w:t>
            </w:r>
          </w:p>
        </w:tc>
        <w:tc>
          <w:tcPr>
            <w:tcW w:type="dxa" w:w="2340"/>
          </w:tcPr>
          <w:p>
            <w:pPr>
              <w:spacing w:line="240" w:lineRule="auto"/>
            </w:pPr>
            <w:r/>
            <w:r>
              <w:rPr>
                <w:rFonts w:ascii="Times New Roman" w:hAnsi="Times New Roman"/>
                <w:b w:val="0"/>
                <w:i w:val="0"/>
                <w:sz w:val="24"/>
              </w:rPr>
              <w:t>−0.009</w:t>
            </w:r>
          </w:p>
        </w:tc>
        <w:tc>
          <w:tcPr>
            <w:tcW w:type="dxa" w:w="2340"/>
          </w:tcPr>
          <w:p>
            <w:pPr>
              <w:spacing w:line="240" w:lineRule="auto"/>
            </w:pPr>
            <w:r/>
            <w:r>
              <w:rPr>
                <w:rFonts w:ascii="Times New Roman" w:hAnsi="Times New Roman"/>
                <w:b w:val="0"/>
                <w:i w:val="0"/>
                <w:sz w:val="24"/>
              </w:rPr>
              <w:t>−0.009</w:t>
            </w:r>
          </w:p>
        </w:tc>
        <w:tc>
          <w:tcPr>
            <w:tcW w:type="dxa" w:w="2340"/>
          </w:tcPr>
          <w:p>
            <w:pPr>
              <w:spacing w:line="240" w:lineRule="auto"/>
            </w:pPr>
            <w:r/>
            <w:r>
              <w:rPr>
                <w:rFonts w:ascii="Times New Roman" w:hAnsi="Times New Roman"/>
                <w:b w:val="0"/>
                <w:i w:val="0"/>
                <w:sz w:val="24"/>
              </w:rPr>
              <w:t>−0.015</w:t>
            </w:r>
          </w:p>
        </w:tc>
      </w:tr>
    </w:tbl>
    <w:p>
      <w:pPr>
        <w:spacing w:after="120" w:lineRule="auto" w:line="360"/>
        <w:jc w:val="center"/>
      </w:pPr>
    </w:p>
    <w:p>
      <w:pPr>
        <w:jc w:val="both"/>
      </w:pPr>
      <w:r>
        <w:rPr>
          <w:rFonts w:ascii="Times New Roman" w:hAnsi="Times New Roman"/>
          <w:b w:val="0"/>
          <w:i w:val="0"/>
          <w:sz w:val="24"/>
        </w:rPr>
        <w:t>Every condition other than establishment year sits between −0.015 and +0.014, which is no relationship.</w:t>
      </w:r>
    </w:p>
    <w:p>
      <w:pPr>
        <w:jc w:val="both"/>
      </w:pPr>
      <w:r>
        <w:rPr>
          <w:rFonts w:ascii="Times New Roman" w:hAnsi="Times New Roman"/>
          <w:b/>
          <w:i w:val="0"/>
          <w:sz w:val="24"/>
        </w:rPr>
        <w:t>What this means for the design.</w:t>
      </w:r>
      <w:r>
        <w:rPr>
          <w:rFonts w:ascii="Times New Roman" w:hAnsi="Times New Roman"/>
          <w:b w:val="0"/>
          <w:i w:val="0"/>
          <w:sz w:val="24"/>
        </w:rPr>
        <w:t xml:space="preserve"> Segments are therefore defined by the performance measures themselves, with conditions used afterwards to profile and explain the resulting groups.</w:t>
      </w:r>
    </w:p>
    <w:p>
      <w:pPr>
        <w:pStyle w:val="Heading3"/>
      </w:pPr>
      <w:r>
        <w:rPr>
          <w:rFonts w:ascii="Times New Roman" w:hAnsi="Times New Roman"/>
          <w:b w:val="0"/>
          <w:i w:val="0"/>
          <w:sz w:val="28"/>
        </w:rPr>
        <w:t>2.5.3 Objective 2 — defining breakdown risk</w:t>
      </w:r>
    </w:p>
    <w:p>
      <w:pPr>
        <w:jc w:val="both"/>
      </w:pPr>
      <w:r>
        <w:rPr>
          <w:rFonts w:ascii="Times New Roman" w:hAnsi="Times New Roman"/>
          <w:b w:val="0"/>
          <w:i w:val="0"/>
          <w:sz w:val="24"/>
        </w:rPr>
        <w:t>Objective 2 requires a class to predict. The obvious choice does not work.</w:t>
      </w:r>
    </w:p>
    <w:p>
      <w:pPr>
        <w:spacing w:line="240" w:lineRule="auto"/>
        <w:jc w:val="center"/>
      </w:pPr>
      <w:r>
        <w:drawing>
          <wp:inline xmlns:a="http://schemas.openxmlformats.org/drawingml/2006/main" xmlns:pic="http://schemas.openxmlformats.org/drawingml/2006/picture">
            <wp:extent cx="5943600" cy="1991613"/>
            <wp:docPr id="5" name="Picture 5"/>
            <wp:cNvGraphicFramePr>
              <a:graphicFrameLocks noChangeAspect="1"/>
            </wp:cNvGraphicFramePr>
            <a:graphic>
              <a:graphicData uri="http://schemas.openxmlformats.org/drawingml/2006/picture">
                <pic:pic>
                  <pic:nvPicPr>
                    <pic:cNvPr id="0" name="eda_breakdown_risk_classes.png"/>
                    <pic:cNvPicPr/>
                  </pic:nvPicPr>
                  <pic:blipFill>
                    <a:blip r:embed="rId15"/>
                    <a:stretch>
                      <a:fillRect/>
                    </a:stretch>
                  </pic:blipFill>
                  <pic:spPr>
                    <a:xfrm>
                      <a:off x="0" y="0"/>
                      <a:ext cx="5943600" cy="1991613"/>
                    </a:xfrm>
                    <a:prstGeom prst="rect"/>
                  </pic:spPr>
                </pic:pic>
              </a:graphicData>
            </a:graphic>
          </wp:inline>
        </w:drawing>
      </w:r>
    </w:p>
    <w:p>
      <w:pPr>
        <w:spacing w:line="240" w:lineRule="auto" w:after="200"/>
        <w:jc w:val="center"/>
      </w:pPr>
      <w:r>
        <w:rPr>
          <w:rFonts w:ascii="Times New Roman" w:hAnsi="Times New Roman"/>
          <w:b/>
          <w:sz w:val="24"/>
        </w:rPr>
        <w:t>Figure 5: Breakdown counts and binary risk classes</w:t>
      </w:r>
    </w:p>
    <w:p>
      <w:pPr>
        <w:jc w:val="both"/>
      </w:pPr>
      <w:r>
        <w:rPr>
          <w:rFonts w:ascii="Times New Roman" w:hAnsi="Times New Roman"/>
          <w:b/>
          <w:i w:val="0"/>
          <w:sz w:val="24"/>
        </w:rPr>
        <w:t>Reading the chart:</w:t>
      </w:r>
      <w:r>
        <w:rPr>
          <w:rFonts w:ascii="Times New Roman" w:hAnsi="Times New Roman"/>
          <w:b w:val="0"/>
          <w:i w:val="0"/>
          <w:sz w:val="24"/>
        </w:rPr>
        <w:t xml:space="preserve"> the left panel gives the number of warehouses at each breakdown count, coloured by the class assigned. The right panel gives the two resulting classes.</w:t>
      </w:r>
    </w:p>
    <w:p>
      <w:pPr>
        <w:spacing w:line="240" w:lineRule="auto" w:after="60"/>
        <w:jc w:val="center"/>
      </w:pPr>
      <w:r>
        <w:rPr>
          <w:rFonts w:ascii="Times New Roman" w:hAnsi="Times New Roman"/>
          <w:b/>
          <w:sz w:val="24"/>
        </w:rPr>
        <w:t>Table 13: Candidate framings for the breakdown risk target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Framing</w:t>
            </w:r>
          </w:p>
        </w:tc>
        <w:tc>
          <w:tcPr>
            <w:tcW w:type="dxa" w:w="3120"/>
            <w:shd w:val="clear" w:fill="DCE6F1"/>
          </w:tcPr>
          <w:p>
            <w:pPr>
              <w:spacing w:line="240" w:lineRule="auto"/>
            </w:pPr>
            <w:r>
              <w:rPr>
                <w:b/>
              </w:rPr>
            </w:r>
            <w:r>
              <w:rPr>
                <w:rFonts w:ascii="Times New Roman" w:hAnsi="Times New Roman"/>
                <w:b/>
                <w:i w:val="0"/>
                <w:sz w:val="24"/>
              </w:rPr>
              <w:t>Class balance</w:t>
            </w:r>
          </w:p>
        </w:tc>
        <w:tc>
          <w:tcPr>
            <w:tcW w:type="dxa" w:w="3120"/>
            <w:shd w:val="clear" w:fill="DCE6F1"/>
          </w:tcPr>
          <w:p>
            <w:pPr>
              <w:spacing w:line="240" w:lineRule="auto"/>
            </w:pPr>
            <w:r>
              <w:rPr>
                <w:b/>
              </w:rPr>
            </w:r>
            <w:r>
              <w:rPr>
                <w:rFonts w:ascii="Times New Roman" w:hAnsi="Times New Roman"/>
                <w:b/>
                <w:i w:val="0"/>
                <w:sz w:val="24"/>
              </w:rPr>
              <w:t>Decision</w:t>
            </w:r>
          </w:p>
        </w:tc>
      </w:tr>
      <w:tr>
        <w:tc>
          <w:tcPr>
            <w:tcW w:type="dxa" w:w="3120"/>
          </w:tcPr>
          <w:p>
            <w:pPr>
              <w:spacing w:line="240" w:lineRule="auto"/>
            </w:pPr>
            <w:r/>
            <w:r>
              <w:rPr>
                <w:rFonts w:ascii="Times New Roman" w:hAnsi="Times New Roman"/>
                <w:b w:val="0"/>
                <w:i w:val="0"/>
                <w:sz w:val="24"/>
              </w:rPr>
              <w:t>Any breakdown vs none</w:t>
            </w:r>
          </w:p>
        </w:tc>
        <w:tc>
          <w:tcPr>
            <w:tcW w:type="dxa" w:w="3120"/>
          </w:tcPr>
          <w:p>
            <w:pPr>
              <w:spacing w:line="240" w:lineRule="auto"/>
            </w:pPr>
            <w:r/>
            <w:r>
              <w:rPr>
                <w:rFonts w:ascii="Times New Roman" w:hAnsi="Times New Roman"/>
                <w:b w:val="0"/>
                <w:i w:val="0"/>
                <w:sz w:val="24"/>
              </w:rPr>
              <w:t>96.37% / 3.63%</w:t>
            </w:r>
          </w:p>
        </w:tc>
        <w:tc>
          <w:tcPr>
            <w:tcW w:type="dxa" w:w="3120"/>
          </w:tcPr>
          <w:p>
            <w:pPr>
              <w:spacing w:line="240" w:lineRule="auto"/>
            </w:pPr>
            <w:r/>
            <w:r>
              <w:rPr>
                <w:rFonts w:ascii="Times New Roman" w:hAnsi="Times New Roman"/>
                <w:b/>
                <w:i w:val="0"/>
                <w:sz w:val="24"/>
              </w:rPr>
              <w:t>Rejected.</w:t>
            </w:r>
            <w:r>
              <w:rPr>
                <w:rFonts w:ascii="Times New Roman" w:hAnsi="Times New Roman"/>
                <w:b w:val="0"/>
                <w:i w:val="0"/>
                <w:sz w:val="24"/>
              </w:rPr>
              <w:t xml:space="preserve"> Badly imbalanced, and reproducible from the single rule </w:t>
            </w:r>
            <w:r>
              <w:rPr>
                <w:rFonts w:ascii="Times New Roman" w:hAnsi="Times New Roman"/>
                <w:b w:val="0"/>
                <w:i w:val="0"/>
                <w:sz w:val="24"/>
              </w:rPr>
              <w:t>storage_issue == 0</w:t>
            </w:r>
          </w:p>
        </w:tc>
      </w:tr>
      <w:tr>
        <w:tc>
          <w:tcPr>
            <w:tcW w:type="dxa" w:w="3120"/>
          </w:tcPr>
          <w:p>
            <w:pPr>
              <w:spacing w:line="240" w:lineRule="auto"/>
            </w:pPr>
            <w:r/>
            <w:r>
              <w:rPr>
                <w:rFonts w:ascii="Times New Roman" w:hAnsi="Times New Roman"/>
                <w:b/>
                <w:i w:val="0"/>
                <w:sz w:val="24"/>
              </w:rPr>
              <w:t>Not High Risk (0–3) vs High Risk (4–6)</w:t>
            </w:r>
          </w:p>
        </w:tc>
        <w:tc>
          <w:tcPr>
            <w:tcW w:type="dxa" w:w="3120"/>
          </w:tcPr>
          <w:p>
            <w:pPr>
              <w:spacing w:line="240" w:lineRule="auto"/>
            </w:pPr>
            <w:r/>
            <w:r>
              <w:rPr>
                <w:rFonts w:ascii="Times New Roman" w:hAnsi="Times New Roman"/>
                <w:b/>
                <w:i w:val="0"/>
                <w:sz w:val="24"/>
              </w:rPr>
              <w:t>52.10% / 47.90%</w:t>
            </w:r>
          </w:p>
        </w:tc>
        <w:tc>
          <w:tcPr>
            <w:tcW w:type="dxa" w:w="3120"/>
          </w:tcPr>
          <w:p>
            <w:pPr>
              <w:spacing w:line="240" w:lineRule="auto"/>
            </w:pPr>
            <w:r/>
            <w:r>
              <w:rPr>
                <w:rFonts w:ascii="Times New Roman" w:hAnsi="Times New Roman"/>
                <w:b/>
                <w:i w:val="0"/>
                <w:sz w:val="24"/>
              </w:rPr>
              <w:t>Adopted.</w:t>
            </w:r>
            <w:r>
              <w:rPr>
                <w:rFonts w:ascii="Times New Roman" w:hAnsi="Times New Roman"/>
                <w:b w:val="0"/>
                <w:i w:val="0"/>
                <w:sz w:val="24"/>
              </w:rPr>
              <w:t xml:space="preserve"> Near balanced, ratio 1.09 : 1</w:t>
            </w:r>
          </w:p>
        </w:tc>
      </w:tr>
    </w:tbl>
    <w:p>
      <w:pPr>
        <w:spacing w:after="120" w:lineRule="auto" w:line="360"/>
        <w:jc w:val="center"/>
      </w:pPr>
    </w:p>
    <w:p>
      <w:pPr>
        <w:jc w:val="both"/>
      </w:pPr>
      <w:r>
        <w:rPr>
          <w:rFonts w:ascii="Times New Roman" w:hAnsi="Times New Roman"/>
          <w:b/>
          <w:i w:val="0"/>
          <w:sz w:val="24"/>
        </w:rPr>
        <w:t>How the 3 | 4 boundary was chosen.</w:t>
      </w:r>
      <w:r>
        <w:rPr>
          <w:rFonts w:ascii="Times New Roman" w:hAnsi="Times New Roman"/>
          <w:b w:val="0"/>
          <w:i w:val="0"/>
          <w:sz w:val="24"/>
        </w:rPr>
        <w:t xml:space="preserve"> Every adjacent cut point in the 0–6 range was tested. The test measures η²: how far apart warehouses on either side of the cut are on shipment weight, storage issues and establishment year.</w:t>
      </w:r>
    </w:p>
    <w:p>
      <w:pPr>
        <w:spacing w:line="240" w:lineRule="auto" w:after="60"/>
        <w:jc w:val="center"/>
      </w:pPr>
      <w:r>
        <w:rPr>
          <w:rFonts w:ascii="Times New Roman" w:hAnsi="Times New Roman"/>
          <w:b/>
          <w:sz w:val="24"/>
        </w:rPr>
        <w:t>Table 14: Eta-squared at each adjacent cut point in the breakdown count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Cut point</w:t>
            </w:r>
          </w:p>
        </w:tc>
        <w:tc>
          <w:tcPr>
            <w:tcW w:type="dxa" w:w="3120"/>
            <w:shd w:val="clear" w:fill="DCE6F1"/>
          </w:tcPr>
          <w:p>
            <w:pPr>
              <w:spacing w:line="240" w:lineRule="auto"/>
            </w:pPr>
            <w:r>
              <w:rPr>
                <w:b/>
              </w:rPr>
            </w:r>
            <w:r>
              <w:rPr>
                <w:rFonts w:ascii="Times New Roman" w:hAnsi="Times New Roman"/>
                <w:b/>
                <w:i w:val="0"/>
                <w:sz w:val="24"/>
              </w:rPr>
              <w:t>Position in the banding</w:t>
            </w:r>
          </w:p>
        </w:tc>
        <w:tc>
          <w:tcPr>
            <w:tcW w:type="dxa" w:w="3120"/>
            <w:shd w:val="clear" w:fill="DCE6F1"/>
          </w:tcPr>
          <w:p>
            <w:pPr>
              <w:spacing w:line="240" w:lineRule="auto"/>
            </w:pPr>
            <w:r>
              <w:rPr>
                <w:b/>
              </w:rPr>
            </w:r>
            <w:r>
              <w:rPr>
                <w:rFonts w:ascii="Times New Roman" w:hAnsi="Times New Roman"/>
                <w:b/>
                <w:i w:val="0"/>
                <w:sz w:val="24"/>
              </w:rPr>
              <w:t>η² (shipment / storage / year)</w:t>
            </w:r>
          </w:p>
        </w:tc>
      </w:tr>
      <w:tr>
        <w:tc>
          <w:tcPr>
            <w:tcW w:type="dxa" w:w="3120"/>
          </w:tcPr>
          <w:p>
            <w:pPr>
              <w:spacing w:line="240" w:lineRule="auto"/>
            </w:pPr>
            <w:r/>
            <w:r>
              <w:rPr>
                <w:rFonts w:ascii="Times New Roman" w:hAnsi="Times New Roman"/>
                <w:b w:val="0"/>
                <w:i w:val="0"/>
                <w:sz w:val="24"/>
              </w:rPr>
              <w:t>0 vs 1</w:t>
            </w:r>
          </w:p>
        </w:tc>
        <w:tc>
          <w:tcPr>
            <w:tcW w:type="dxa" w:w="3120"/>
          </w:tcPr>
          <w:p>
            <w:pPr>
              <w:spacing w:line="240" w:lineRule="auto"/>
            </w:pPr>
            <w:r/>
            <w:r>
              <w:rPr>
                <w:rFonts w:ascii="Times New Roman" w:hAnsi="Times New Roman"/>
                <w:b w:val="0"/>
                <w:i w:val="0"/>
                <w:sz w:val="24"/>
              </w:rPr>
              <w:t>Inside Not High Risk</w:t>
            </w:r>
          </w:p>
        </w:tc>
        <w:tc>
          <w:tcPr>
            <w:tcW w:type="dxa" w:w="3120"/>
          </w:tcPr>
          <w:p>
            <w:pPr>
              <w:spacing w:line="240" w:lineRule="auto"/>
            </w:pPr>
            <w:r/>
            <w:r>
              <w:rPr>
                <w:rFonts w:ascii="Times New Roman" w:hAnsi="Times New Roman"/>
                <w:b w:val="0"/>
                <w:i w:val="0"/>
                <w:sz w:val="24"/>
              </w:rPr>
              <w:t>0.2051 / 0.5069 / 0.4027</w:t>
            </w:r>
          </w:p>
        </w:tc>
      </w:tr>
      <w:tr>
        <w:tc>
          <w:tcPr>
            <w:tcW w:type="dxa" w:w="3120"/>
          </w:tcPr>
          <w:p>
            <w:pPr>
              <w:spacing w:line="240" w:lineRule="auto"/>
            </w:pPr>
            <w:r/>
            <w:r>
              <w:rPr>
                <w:rFonts w:ascii="Times New Roman" w:hAnsi="Times New Roman"/>
                <w:b w:val="0"/>
                <w:i w:val="0"/>
                <w:sz w:val="24"/>
              </w:rPr>
              <w:t>1 vs 2</w:t>
            </w:r>
          </w:p>
        </w:tc>
        <w:tc>
          <w:tcPr>
            <w:tcW w:type="dxa" w:w="3120"/>
          </w:tcPr>
          <w:p>
            <w:pPr>
              <w:spacing w:line="240" w:lineRule="auto"/>
            </w:pPr>
            <w:r/>
            <w:r>
              <w:rPr>
                <w:rFonts w:ascii="Times New Roman" w:hAnsi="Times New Roman"/>
                <w:b w:val="0"/>
                <w:i w:val="0"/>
                <w:sz w:val="24"/>
              </w:rPr>
              <w:t>Inside Not High Risk</w:t>
            </w:r>
          </w:p>
        </w:tc>
        <w:tc>
          <w:tcPr>
            <w:tcW w:type="dxa" w:w="3120"/>
          </w:tcPr>
          <w:p>
            <w:pPr>
              <w:spacing w:line="240" w:lineRule="auto"/>
            </w:pPr>
            <w:r/>
            <w:r>
              <w:rPr>
                <w:rFonts w:ascii="Times New Roman" w:hAnsi="Times New Roman"/>
                <w:b w:val="0"/>
                <w:i w:val="0"/>
                <w:sz w:val="24"/>
              </w:rPr>
              <w:t>0.1597 / 0.1698 / 0.2176</w:t>
            </w:r>
          </w:p>
        </w:tc>
      </w:tr>
      <w:tr>
        <w:tc>
          <w:tcPr>
            <w:tcW w:type="dxa" w:w="3120"/>
          </w:tcPr>
          <w:p>
            <w:pPr>
              <w:spacing w:line="240" w:lineRule="auto"/>
            </w:pPr>
            <w:r/>
            <w:r>
              <w:rPr>
                <w:rFonts w:ascii="Times New Roman" w:hAnsi="Times New Roman"/>
                <w:b w:val="0"/>
                <w:i w:val="0"/>
                <w:sz w:val="24"/>
              </w:rPr>
              <w:t>2 vs 3</w:t>
            </w:r>
          </w:p>
        </w:tc>
        <w:tc>
          <w:tcPr>
            <w:tcW w:type="dxa" w:w="3120"/>
          </w:tcPr>
          <w:p>
            <w:pPr>
              <w:spacing w:line="240" w:lineRule="auto"/>
            </w:pPr>
            <w:r/>
            <w:r>
              <w:rPr>
                <w:rFonts w:ascii="Times New Roman" w:hAnsi="Times New Roman"/>
                <w:b w:val="0"/>
                <w:i w:val="0"/>
                <w:sz w:val="24"/>
              </w:rPr>
              <w:t>Inside Not High Risk</w:t>
            </w:r>
          </w:p>
        </w:tc>
        <w:tc>
          <w:tcPr>
            <w:tcW w:type="dxa" w:w="3120"/>
          </w:tcPr>
          <w:p>
            <w:pPr>
              <w:spacing w:line="240" w:lineRule="auto"/>
            </w:pPr>
            <w:r/>
            <w:r>
              <w:rPr>
                <w:rFonts w:ascii="Times New Roman" w:hAnsi="Times New Roman"/>
                <w:b w:val="0"/>
                <w:i w:val="0"/>
                <w:sz w:val="24"/>
              </w:rPr>
              <w:t>0.0003 / 0.0003 / 0.0002</w:t>
            </w:r>
          </w:p>
        </w:tc>
      </w:tr>
      <w:tr>
        <w:tc>
          <w:tcPr>
            <w:tcW w:type="dxa" w:w="3120"/>
          </w:tcPr>
          <w:p>
            <w:pPr>
              <w:spacing w:line="240" w:lineRule="auto"/>
            </w:pPr>
            <w:r/>
            <w:r>
              <w:rPr>
                <w:rFonts w:ascii="Times New Roman" w:hAnsi="Times New Roman"/>
                <w:b/>
                <w:i w:val="0"/>
                <w:sz w:val="24"/>
              </w:rPr>
              <w:t>3 vs 4</w:t>
            </w:r>
          </w:p>
        </w:tc>
        <w:tc>
          <w:tcPr>
            <w:tcW w:type="dxa" w:w="3120"/>
          </w:tcPr>
          <w:p>
            <w:pPr>
              <w:spacing w:line="240" w:lineRule="auto"/>
            </w:pPr>
            <w:r/>
            <w:r>
              <w:rPr>
                <w:rFonts w:ascii="Times New Roman" w:hAnsi="Times New Roman"/>
                <w:b/>
                <w:i w:val="0"/>
                <w:sz w:val="24"/>
              </w:rPr>
              <w:t>The boundary</w:t>
            </w:r>
          </w:p>
        </w:tc>
        <w:tc>
          <w:tcPr>
            <w:tcW w:type="dxa" w:w="3120"/>
          </w:tcPr>
          <w:p>
            <w:pPr>
              <w:spacing w:line="240" w:lineRule="auto"/>
            </w:pPr>
            <w:r/>
            <w:r>
              <w:rPr>
                <w:rFonts w:ascii="Times New Roman" w:hAnsi="Times New Roman"/>
                <w:b/>
                <w:i w:val="0"/>
                <w:sz w:val="24"/>
              </w:rPr>
              <w:t>0.0266 / 0.0282 / 0.0384</w:t>
            </w:r>
          </w:p>
        </w:tc>
      </w:tr>
      <w:tr>
        <w:tc>
          <w:tcPr>
            <w:tcW w:type="dxa" w:w="3120"/>
          </w:tcPr>
          <w:p>
            <w:pPr>
              <w:spacing w:line="240" w:lineRule="auto"/>
            </w:pPr>
            <w:r/>
            <w:r>
              <w:rPr>
                <w:rFonts w:ascii="Times New Roman" w:hAnsi="Times New Roman"/>
                <w:b w:val="0"/>
                <w:i w:val="0"/>
                <w:sz w:val="24"/>
              </w:rPr>
              <w:t>4 vs 5</w:t>
            </w:r>
          </w:p>
        </w:tc>
        <w:tc>
          <w:tcPr>
            <w:tcW w:type="dxa" w:w="3120"/>
          </w:tcPr>
          <w:p>
            <w:pPr>
              <w:spacing w:line="240" w:lineRule="auto"/>
            </w:pPr>
            <w:r/>
            <w:r>
              <w:rPr>
                <w:rFonts w:ascii="Times New Roman" w:hAnsi="Times New Roman"/>
                <w:b w:val="0"/>
                <w:i w:val="0"/>
                <w:sz w:val="24"/>
              </w:rPr>
              <w:t>Inside High Risk</w:t>
            </w:r>
          </w:p>
        </w:tc>
        <w:tc>
          <w:tcPr>
            <w:tcW w:type="dxa" w:w="3120"/>
          </w:tcPr>
          <w:p>
            <w:pPr>
              <w:spacing w:line="240" w:lineRule="auto"/>
            </w:pPr>
            <w:r/>
            <w:r>
              <w:rPr>
                <w:rFonts w:ascii="Times New Roman" w:hAnsi="Times New Roman"/>
                <w:b w:val="0"/>
                <w:i w:val="0"/>
                <w:sz w:val="24"/>
              </w:rPr>
              <w:t>0.0008 / 0.0008 / 0.0010</w:t>
            </w:r>
          </w:p>
        </w:tc>
      </w:tr>
      <w:tr>
        <w:tc>
          <w:tcPr>
            <w:tcW w:type="dxa" w:w="3120"/>
          </w:tcPr>
          <w:p>
            <w:pPr>
              <w:spacing w:line="240" w:lineRule="auto"/>
            </w:pPr>
            <w:r/>
            <w:r>
              <w:rPr>
                <w:rFonts w:ascii="Times New Roman" w:hAnsi="Times New Roman"/>
                <w:b w:val="0"/>
                <w:i w:val="0"/>
                <w:sz w:val="24"/>
              </w:rPr>
              <w:t>5 vs 6</w:t>
            </w:r>
          </w:p>
        </w:tc>
        <w:tc>
          <w:tcPr>
            <w:tcW w:type="dxa" w:w="3120"/>
          </w:tcPr>
          <w:p>
            <w:pPr>
              <w:spacing w:line="240" w:lineRule="auto"/>
            </w:pPr>
            <w:r/>
            <w:r>
              <w:rPr>
                <w:rFonts w:ascii="Times New Roman" w:hAnsi="Times New Roman"/>
                <w:b w:val="0"/>
                <w:i w:val="0"/>
                <w:sz w:val="24"/>
              </w:rPr>
              <w:t>Inside High Risk</w:t>
            </w:r>
          </w:p>
        </w:tc>
        <w:tc>
          <w:tcPr>
            <w:tcW w:type="dxa" w:w="3120"/>
          </w:tcPr>
          <w:p>
            <w:pPr>
              <w:spacing w:line="240" w:lineRule="auto"/>
            </w:pPr>
            <w:r/>
            <w:r>
              <w:rPr>
                <w:rFonts w:ascii="Times New Roman" w:hAnsi="Times New Roman"/>
                <w:b w:val="0"/>
                <w:i w:val="0"/>
                <w:sz w:val="24"/>
              </w:rPr>
              <w:t>0.0001 / 0.0001 / 0.0002</w:t>
            </w:r>
          </w:p>
        </w:tc>
      </w:tr>
    </w:tbl>
    <w:p>
      <w:pPr>
        <w:spacing w:after="120" w:lineRule="auto" w:line="360"/>
        <w:jc w:val="center"/>
      </w:pPr>
    </w:p>
    <w:p>
      <w:pPr>
        <w:jc w:val="both"/>
      </w:pPr>
      <w:r>
        <w:rPr>
          <w:rFonts w:ascii="Times New Roman" w:hAnsi="Times New Roman"/>
          <w:b/>
          <w:i w:val="0"/>
          <w:sz w:val="24"/>
        </w:rPr>
        <w:t>Two cut points score higher than 3 | 4, and both were rejected.</w:t>
      </w:r>
      <w:r>
        <w:rPr>
          <w:rFonts w:ascii="Times New Roman" w:hAnsi="Times New Roman"/>
          <w:b w:val="0"/>
          <w:i w:val="0"/>
          <w:sz w:val="24"/>
        </w:rPr>
        <w:t xml:space="preserve"> The 0 | 1 and 1 | 2 cuts score highest for one specific reason. They separate the 908 warehouses that record zero storage issues and zero breakdowns from everyone else. Measured on rated warehouses only, a cut at 0 | 1 retains </w:t>
      </w:r>
      <w:r>
        <w:rPr>
          <w:rFonts w:ascii="Times New Roman" w:hAnsi="Times New Roman"/>
          <w:b/>
          <w:i w:val="0"/>
          <w:sz w:val="24"/>
        </w:rPr>
        <w:t>0% of the signal</w:t>
      </w:r>
      <w:r>
        <w:rPr>
          <w:rFonts w:ascii="Times New Roman" w:hAnsi="Times New Roman"/>
          <w:b w:val="0"/>
          <w:i w:val="0"/>
          <w:sz w:val="24"/>
        </w:rPr>
        <w:t>:</w:t>
      </w:r>
    </w:p>
    <w:p>
      <w:pPr>
        <w:spacing w:line="240" w:lineRule="auto" w:after="60"/>
        <w:jc w:val="center"/>
      </w:pPr>
      <w:r>
        <w:rPr>
          <w:rFonts w:ascii="Times New Roman" w:hAnsi="Times New Roman"/>
          <w:b/>
          <w:sz w:val="24"/>
        </w:rPr>
        <w:t>Table 15: Comparison of the two binary framings on balance and signal retained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pPr>
              <w:spacing w:line="240" w:lineRule="auto"/>
            </w:pPr>
            <w:r>
              <w:rPr>
                <w:b/>
              </w:rPr>
            </w:r>
            <w:r>
              <w:rPr>
                <w:rFonts w:ascii="Times New Roman" w:hAnsi="Times New Roman"/>
                <w:b/>
                <w:i w:val="0"/>
                <w:sz w:val="24"/>
              </w:rPr>
              <w:t>Framing</w:t>
            </w:r>
          </w:p>
        </w:tc>
        <w:tc>
          <w:tcPr>
            <w:tcW w:type="dxa" w:w="1872"/>
            <w:shd w:val="clear" w:fill="DCE6F1"/>
          </w:tcPr>
          <w:p>
            <w:pPr>
              <w:spacing w:line="240" w:lineRule="auto"/>
            </w:pPr>
            <w:r>
              <w:rPr>
                <w:b/>
              </w:rPr>
            </w:r>
            <w:r>
              <w:rPr>
                <w:rFonts w:ascii="Times New Roman" w:hAnsi="Times New Roman"/>
                <w:b/>
                <w:i w:val="0"/>
                <w:sz w:val="24"/>
              </w:rPr>
              <w:t>Classes</w:t>
            </w:r>
          </w:p>
        </w:tc>
        <w:tc>
          <w:tcPr>
            <w:tcW w:type="dxa" w:w="1872"/>
            <w:shd w:val="clear" w:fill="DCE6F1"/>
          </w:tcPr>
          <w:p>
            <w:pPr>
              <w:spacing w:line="240" w:lineRule="auto"/>
            </w:pPr>
            <w:r>
              <w:rPr>
                <w:b/>
              </w:rPr>
            </w:r>
            <w:r>
              <w:rPr>
                <w:rFonts w:ascii="Times New Roman" w:hAnsi="Times New Roman"/>
                <w:b/>
                <w:i w:val="0"/>
                <w:sz w:val="24"/>
              </w:rPr>
              <w:t>Smallest class</w:t>
            </w:r>
          </w:p>
        </w:tc>
        <w:tc>
          <w:tcPr>
            <w:tcW w:type="dxa" w:w="1872"/>
            <w:shd w:val="clear" w:fill="DCE6F1"/>
          </w:tcPr>
          <w:p>
            <w:pPr>
              <w:spacing w:line="240" w:lineRule="auto"/>
            </w:pPr>
            <w:r>
              <w:rPr>
                <w:b/>
              </w:rPr>
            </w:r>
            <w:r>
              <w:rPr>
                <w:rFonts w:ascii="Times New Roman" w:hAnsi="Times New Roman"/>
                <w:b/>
                <w:i w:val="0"/>
                <w:sz w:val="24"/>
              </w:rPr>
              <w:t>Imbalance ratio</w:t>
            </w:r>
          </w:p>
        </w:tc>
        <w:tc>
          <w:tcPr>
            <w:tcW w:type="dxa" w:w="1872"/>
            <w:shd w:val="clear" w:fill="DCE6F1"/>
          </w:tcPr>
          <w:p>
            <w:pPr>
              <w:spacing w:line="240" w:lineRule="auto"/>
            </w:pPr>
            <w:r>
              <w:rPr>
                <w:b/>
              </w:rPr>
            </w:r>
            <w:r>
              <w:rPr>
                <w:rFonts w:ascii="Times New Roman" w:hAnsi="Times New Roman"/>
                <w:b/>
                <w:i w:val="0"/>
                <w:sz w:val="24"/>
              </w:rPr>
              <w:t>Signal kept among rated warehouses</w:t>
            </w:r>
          </w:p>
        </w:tc>
      </w:tr>
      <w:tr>
        <w:tc>
          <w:tcPr>
            <w:tcW w:type="dxa" w:w="1872"/>
          </w:tcPr>
          <w:p>
            <w:pPr>
              <w:spacing w:line="240" w:lineRule="auto"/>
            </w:pPr>
            <w:r/>
            <w:r>
              <w:rPr>
                <w:rFonts w:ascii="Times New Roman" w:hAnsi="Times New Roman"/>
                <w:b w:val="0"/>
                <w:i w:val="0"/>
                <w:sz w:val="24"/>
              </w:rPr>
              <w:t>Not High Risk / High Risk</w:t>
            </w:r>
          </w:p>
        </w:tc>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47.90%</w:t>
            </w:r>
          </w:p>
        </w:tc>
        <w:tc>
          <w:tcPr>
            <w:tcW w:type="dxa" w:w="1872"/>
          </w:tcPr>
          <w:p>
            <w:pPr>
              <w:spacing w:line="240" w:lineRule="auto"/>
            </w:pPr>
            <w:r/>
            <w:r>
              <w:rPr>
                <w:rFonts w:ascii="Times New Roman" w:hAnsi="Times New Roman"/>
                <w:b w:val="0"/>
                <w:i w:val="0"/>
                <w:sz w:val="24"/>
              </w:rPr>
              <w:t>1.09 : 1</w:t>
            </w:r>
          </w:p>
        </w:tc>
        <w:tc>
          <w:tcPr>
            <w:tcW w:type="dxa" w:w="1872"/>
          </w:tcPr>
          <w:p>
            <w:pPr>
              <w:spacing w:line="240" w:lineRule="auto"/>
            </w:pPr>
            <w:r/>
            <w:r>
              <w:rPr>
                <w:rFonts w:ascii="Times New Roman" w:hAnsi="Times New Roman"/>
                <w:b/>
                <w:i w:val="0"/>
                <w:sz w:val="24"/>
              </w:rPr>
              <w:t>48.5%</w:t>
            </w:r>
          </w:p>
        </w:tc>
      </w:tr>
      <w:tr>
        <w:tc>
          <w:tcPr>
            <w:tcW w:type="dxa" w:w="1872"/>
          </w:tcPr>
          <w:p>
            <w:pPr>
              <w:spacing w:line="240" w:lineRule="auto"/>
            </w:pPr>
            <w:r/>
            <w:r>
              <w:rPr>
                <w:rFonts w:ascii="Times New Roman" w:hAnsi="Times New Roman"/>
                <w:b w:val="0"/>
                <w:i w:val="0"/>
                <w:sz w:val="24"/>
              </w:rPr>
              <w:t>Any breakdown vs none</w:t>
            </w:r>
          </w:p>
        </w:tc>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3.63%</w:t>
            </w:r>
          </w:p>
        </w:tc>
        <w:tc>
          <w:tcPr>
            <w:tcW w:type="dxa" w:w="1872"/>
          </w:tcPr>
          <w:p>
            <w:pPr>
              <w:spacing w:line="240" w:lineRule="auto"/>
            </w:pPr>
            <w:r/>
            <w:r>
              <w:rPr>
                <w:rFonts w:ascii="Times New Roman" w:hAnsi="Times New Roman"/>
                <w:b w:val="0"/>
                <w:i w:val="0"/>
                <w:sz w:val="24"/>
              </w:rPr>
              <w:t>26.53 : 1</w:t>
            </w:r>
          </w:p>
        </w:tc>
        <w:tc>
          <w:tcPr>
            <w:tcW w:type="dxa" w:w="1872"/>
          </w:tcPr>
          <w:p>
            <w:pPr>
              <w:spacing w:line="240" w:lineRule="auto"/>
            </w:pPr>
            <w:r/>
            <w:r>
              <w:rPr>
                <w:rFonts w:ascii="Times New Roman" w:hAnsi="Times New Roman"/>
                <w:b/>
                <w:i w:val="0"/>
                <w:sz w:val="24"/>
              </w:rPr>
              <w:t>0.0%</w:t>
            </w:r>
          </w:p>
        </w:tc>
      </w:tr>
    </w:tbl>
    <w:p>
      <w:pPr>
        <w:spacing w:after="120" w:lineRule="auto" w:line="360"/>
        <w:jc w:val="center"/>
      </w:pPr>
    </w:p>
    <w:p>
      <w:pPr>
        <w:jc w:val="both"/>
      </w:pPr>
      <w:r>
        <w:rPr>
          <w:rFonts w:ascii="Times New Roman" w:hAnsi="Times New Roman"/>
          <w:b/>
          <w:i w:val="0"/>
          <w:sz w:val="24"/>
        </w:rPr>
        <w:t>Business reading:</w:t>
      </w:r>
      <w:r>
        <w:rPr>
          <w:rFonts w:ascii="Times New Roman" w:hAnsi="Times New Roman"/>
          <w:b w:val="0"/>
          <w:i w:val="0"/>
          <w:sz w:val="24"/>
        </w:rPr>
        <w:t xml:space="preserve"> a cut at 0 | 1 separates warehouses that have not started operating from those that have. That is a record of commissioning status, not a measure of breakdown risk. A model trained on it would reproduce the rule "this warehouse has logged no storage issues" and add nothing.</w:t>
      </w:r>
    </w:p>
    <w:p>
      <w:pPr>
        <w:jc w:val="both"/>
      </w:pPr>
      <w:r>
        <w:rPr>
          <w:rFonts w:ascii="Times New Roman" w:hAnsi="Times New Roman"/>
          <w:b/>
          <w:i w:val="0"/>
          <w:sz w:val="24"/>
        </w:rPr>
        <w:t>What can honestly be claimed is narrower.</w:t>
      </w:r>
      <w:r>
        <w:rPr>
          <w:rFonts w:ascii="Times New Roman" w:hAnsi="Times New Roman"/>
          <w:b w:val="0"/>
          <w:i w:val="0"/>
          <w:sz w:val="24"/>
        </w:rPr>
        <w:t xml:space="preserve"> 3 | 4 is not the largest step overall. Among the cut points that separate warehouses that are actually operating, it is the strongest by a factor of roughly 33 to 38 (0.0266 / 0.0282 / 0.0384, against at most 0.0008 / 0.0008 / 0.0010).</w:t>
      </w:r>
    </w:p>
    <w:p>
      <w:pPr>
        <w:jc w:val="both"/>
      </w:pPr>
      <w:r>
        <w:rPr>
          <w:rFonts w:ascii="Times New Roman" w:hAnsi="Times New Roman"/>
          <w:b/>
          <w:i w:val="0"/>
          <w:sz w:val="24"/>
        </w:rPr>
        <w:t>How the features behave across the breakdown count.</w:t>
      </w:r>
    </w:p>
    <w:p>
      <w:pPr>
        <w:spacing w:line="240" w:lineRule="auto"/>
        <w:jc w:val="center"/>
      </w:pPr>
      <w:r>
        <w:drawing>
          <wp:inline xmlns:a="http://schemas.openxmlformats.org/drawingml/2006/main" xmlns:pic="http://schemas.openxmlformats.org/drawingml/2006/picture">
            <wp:extent cx="5943600" cy="2926924"/>
            <wp:docPr id="6" name="Picture 6"/>
            <wp:cNvGraphicFramePr>
              <a:graphicFrameLocks noChangeAspect="1"/>
            </wp:cNvGraphicFramePr>
            <a:graphic>
              <a:graphicData uri="http://schemas.openxmlformats.org/drawingml/2006/picture">
                <pic:pic>
                  <pic:nvPicPr>
                    <pic:cNvPr id="0" name="eda_features_across_breakdown_count.png"/>
                    <pic:cNvPicPr/>
                  </pic:nvPicPr>
                  <pic:blipFill>
                    <a:blip r:embed="rId16"/>
                    <a:stretch>
                      <a:fillRect/>
                    </a:stretch>
                  </pic:blipFill>
                  <pic:spPr>
                    <a:xfrm>
                      <a:off x="0" y="0"/>
                      <a:ext cx="5943600" cy="2926924"/>
                    </a:xfrm>
                    <a:prstGeom prst="rect"/>
                  </pic:spPr>
                </pic:pic>
              </a:graphicData>
            </a:graphic>
          </wp:inline>
        </w:drawing>
      </w:r>
    </w:p>
    <w:p>
      <w:pPr>
        <w:spacing w:line="240" w:lineRule="auto" w:after="200"/>
        <w:jc w:val="center"/>
      </w:pPr>
      <w:r>
        <w:rPr>
          <w:rFonts w:ascii="Times New Roman" w:hAnsi="Times New Roman"/>
          <w:b/>
          <w:sz w:val="24"/>
        </w:rPr>
        <w:t>Figure 6: How the features that move with breakdowns change across the count</w:t>
      </w:r>
    </w:p>
    <w:p>
      <w:pPr>
        <w:jc w:val="both"/>
      </w:pPr>
      <w:r>
        <w:rPr>
          <w:rFonts w:ascii="Times New Roman" w:hAnsi="Times New Roman"/>
          <w:b/>
          <w:i w:val="0"/>
          <w:sz w:val="24"/>
        </w:rPr>
        <w:t>Reading the chart:</w:t>
      </w:r>
      <w:r>
        <w:rPr>
          <w:rFonts w:ascii="Times New Roman" w:hAnsi="Times New Roman"/>
          <w:b w:val="0"/>
          <w:i w:val="0"/>
          <w:sz w:val="24"/>
        </w:rPr>
        <w:t xml:space="preserve"> each line is one feature, expressed in standard deviations from its own network mean, plotted against the breakdown count. The vertical line marks the 3 | 4 boundary.</w:t>
      </w:r>
    </w:p>
    <w:p>
      <w:pPr>
        <w:pStyle w:val="ListBullet"/>
        <w:jc w:val="both"/>
      </w:pPr>
      <w:r>
        <w:rPr>
          <w:rFonts w:ascii="Times New Roman" w:hAnsi="Times New Roman"/>
          <w:b w:val="0"/>
          <w:i w:val="0"/>
          <w:sz w:val="24"/>
        </w:rPr>
        <w:t>Shipment weight and storage issues rise together from 0 to 4 breakdowns, then flatten.</w:t>
      </w:r>
    </w:p>
    <w:p>
      <w:pPr>
        <w:pStyle w:val="ListBullet"/>
        <w:jc w:val="both"/>
      </w:pPr>
      <w:r>
        <w:rPr>
          <w:rFonts w:ascii="Times New Roman" w:hAnsi="Times New Roman"/>
          <w:b w:val="0"/>
          <w:i w:val="0"/>
          <w:sz w:val="24"/>
        </w:rPr>
        <w:t>Establishment year falls across the same range, so higher-risk warehouses are older.</w:t>
      </w:r>
    </w:p>
    <w:p>
      <w:pPr>
        <w:pStyle w:val="ListBullet"/>
        <w:jc w:val="both"/>
      </w:pPr>
      <w:r>
        <w:rPr>
          <w:rFonts w:ascii="Times New Roman" w:hAnsi="Times New Roman"/>
          <w:b w:val="0"/>
          <w:i w:val="0"/>
          <w:sz w:val="24"/>
        </w:rPr>
        <w:t>All three lines are almost flat from 4 to 6, which is why splitting anywhere inside the High Risk band would add nothing.</w:t>
      </w:r>
    </w:p>
    <w:p>
      <w:pPr>
        <w:pStyle w:val="ListBullet"/>
        <w:jc w:val="both"/>
      </w:pPr>
      <w:r>
        <w:rPr>
          <w:rFonts w:ascii="Times New Roman" w:hAnsi="Times New Roman"/>
          <w:b w:val="0"/>
          <w:i w:val="0"/>
          <w:sz w:val="24"/>
        </w:rPr>
        <w:t>The steep movement from 0 to 2 comes from the 908 warehouses with no recorded activity, not from a risk gradient.</w:t>
      </w:r>
    </w:p>
    <w:p>
      <w:pPr>
        <w:jc w:val="both"/>
      </w:pPr>
      <w:r>
        <w:rPr>
          <w:rFonts w:ascii="Times New Roman" w:hAnsi="Times New Roman"/>
          <w:b/>
          <w:i w:val="0"/>
          <w:sz w:val="24"/>
        </w:rPr>
        <w:t>Numeric features against the risk class.</w:t>
      </w:r>
    </w:p>
    <w:p>
      <w:pPr>
        <w:spacing w:line="240" w:lineRule="auto"/>
        <w:jc w:val="center"/>
      </w:pPr>
      <w:r>
        <w:drawing>
          <wp:inline xmlns:a="http://schemas.openxmlformats.org/drawingml/2006/main" xmlns:pic="http://schemas.openxmlformats.org/drawingml/2006/picture">
            <wp:extent cx="5943600" cy="4004811"/>
            <wp:docPr id="7" name="Picture 7"/>
            <wp:cNvGraphicFramePr>
              <a:graphicFrameLocks noChangeAspect="1"/>
            </wp:cNvGraphicFramePr>
            <a:graphic>
              <a:graphicData uri="http://schemas.openxmlformats.org/drawingml/2006/picture">
                <pic:pic>
                  <pic:nvPicPr>
                    <pic:cNvPr id="0" name="eda_numeric_features_by_risk_class.png"/>
                    <pic:cNvPicPr/>
                  </pic:nvPicPr>
                  <pic:blipFill>
                    <a:blip r:embed="rId17"/>
                    <a:stretch>
                      <a:fillRect/>
                    </a:stretch>
                  </pic:blipFill>
                  <pic:spPr>
                    <a:xfrm>
                      <a:off x="0" y="0"/>
                      <a:ext cx="5943600" cy="4004811"/>
                    </a:xfrm>
                    <a:prstGeom prst="rect"/>
                  </pic:spPr>
                </pic:pic>
              </a:graphicData>
            </a:graphic>
          </wp:inline>
        </w:drawing>
      </w:r>
    </w:p>
    <w:p>
      <w:pPr>
        <w:spacing w:line="240" w:lineRule="auto" w:after="200"/>
        <w:jc w:val="center"/>
      </w:pPr>
      <w:r>
        <w:rPr>
          <w:rFonts w:ascii="Times New Roman" w:hAnsi="Times New Roman"/>
          <w:b/>
          <w:sz w:val="24"/>
        </w:rPr>
        <w:t>Figure 7: Numeric features by breakdown-risk class</w:t>
      </w:r>
    </w:p>
    <w:p>
      <w:pPr>
        <w:jc w:val="both"/>
      </w:pPr>
      <w:r>
        <w:rPr>
          <w:rFonts w:ascii="Times New Roman" w:hAnsi="Times New Roman"/>
          <w:b/>
          <w:i w:val="0"/>
          <w:sz w:val="24"/>
        </w:rPr>
        <w:t>Reading the chart:</w:t>
      </w:r>
      <w:r>
        <w:rPr>
          <w:rFonts w:ascii="Times New Roman" w:hAnsi="Times New Roman"/>
          <w:b w:val="0"/>
          <w:i w:val="0"/>
          <w:sz w:val="24"/>
        </w:rPr>
        <w:t xml:space="preserve"> each panel compares the distribution of one feature between the two classes.</w:t>
      </w:r>
    </w:p>
    <w:p>
      <w:pPr>
        <w:pStyle w:val="ListBullet"/>
        <w:jc w:val="both"/>
      </w:pPr>
      <w:r>
        <w:rPr>
          <w:rFonts w:ascii="Times New Roman" w:hAnsi="Times New Roman"/>
          <w:b/>
          <w:i w:val="0"/>
          <w:sz w:val="24"/>
        </w:rPr>
        <w:t>Three features separate the classes.</w:t>
      </w:r>
      <w:r>
        <w:rPr>
          <w:rFonts w:ascii="Times New Roman" w:hAnsi="Times New Roman"/>
          <w:b w:val="0"/>
          <w:i w:val="0"/>
          <w:sz w:val="24"/>
        </w:rPr>
        <w:t xml:space="preserve"> High Risk warehouses ship more (median 25,000 t against 17,000 t), report more storage issues (median 20 against 14), and are older (median recorded year 2007 against 2013).</w:t>
      </w:r>
    </w:p>
    <w:p>
      <w:pPr>
        <w:pStyle w:val="ListBullet"/>
        <w:jc w:val="both"/>
      </w:pPr>
      <w:r>
        <w:rPr>
          <w:rFonts w:ascii="Times New Roman" w:hAnsi="Times New Roman"/>
          <w:b/>
          <w:i w:val="0"/>
          <w:sz w:val="24"/>
        </w:rPr>
        <w:t>Nine features do not.</w:t>
      </w:r>
      <w:r>
        <w:rPr>
          <w:rFonts w:ascii="Times New Roman" w:hAnsi="Times New Roman"/>
          <w:b w:val="0"/>
          <w:i w:val="0"/>
          <w:sz w:val="24"/>
        </w:rPr>
        <w:t xml:space="preserve"> Refill requests, government checks, transport issues, worker count, distance from hub, competitors, retail shops and distributor count have nearly identical boxes in both classes.</w:t>
      </w:r>
    </w:p>
    <w:p>
      <w:pPr>
        <w:pStyle w:val="ListBullet"/>
        <w:jc w:val="both"/>
      </w:pPr>
      <w:r>
        <w:rPr>
          <w:rFonts w:ascii="Times New Roman" w:hAnsi="Times New Roman"/>
          <w:b w:val="0"/>
          <w:i w:val="0"/>
          <w:sz w:val="24"/>
        </w:rPr>
        <w:t>This is the same conclusion the permutation importance later reaches on the fitted model, arrived at here before any model was built.</w:t>
      </w:r>
    </w:p>
    <w:p>
      <w:pPr>
        <w:jc w:val="both"/>
      </w:pPr>
      <w:r>
        <w:rPr>
          <w:rFonts w:ascii="Times New Roman" w:hAnsi="Times New Roman"/>
          <w:b/>
          <w:i w:val="0"/>
          <w:sz w:val="24"/>
        </w:rPr>
        <w:t>Categorical features against the risk class.</w:t>
      </w:r>
    </w:p>
    <w:p>
      <w:pPr>
        <w:spacing w:line="240" w:lineRule="auto"/>
        <w:jc w:val="center"/>
      </w:pPr>
      <w:r>
        <w:drawing>
          <wp:inline xmlns:a="http://schemas.openxmlformats.org/drawingml/2006/main" xmlns:pic="http://schemas.openxmlformats.org/drawingml/2006/picture">
            <wp:extent cx="5943600" cy="8627165"/>
            <wp:docPr id="8" name="Picture 8"/>
            <wp:cNvGraphicFramePr>
              <a:graphicFrameLocks noChangeAspect="1"/>
            </wp:cNvGraphicFramePr>
            <a:graphic>
              <a:graphicData uri="http://schemas.openxmlformats.org/drawingml/2006/picture">
                <pic:pic>
                  <pic:nvPicPr>
                    <pic:cNvPr id="0" name="eda_categorical_features_by_risk_class.png"/>
                    <pic:cNvPicPr/>
                  </pic:nvPicPr>
                  <pic:blipFill>
                    <a:blip r:embed="rId18"/>
                    <a:stretch>
                      <a:fillRect/>
                    </a:stretch>
                  </pic:blipFill>
                  <pic:spPr>
                    <a:xfrm>
                      <a:off x="0" y="0"/>
                      <a:ext cx="5943600" cy="8627165"/>
                    </a:xfrm>
                    <a:prstGeom prst="rect"/>
                  </pic:spPr>
                </pic:pic>
              </a:graphicData>
            </a:graphic>
          </wp:inline>
        </w:drawing>
      </w:r>
    </w:p>
    <w:p>
      <w:pPr>
        <w:spacing w:line="240" w:lineRule="auto" w:after="200"/>
        <w:jc w:val="center"/>
      </w:pPr>
      <w:r>
        <w:rPr>
          <w:rFonts w:ascii="Times New Roman" w:hAnsi="Times New Roman"/>
          <w:b/>
          <w:sz w:val="24"/>
        </w:rPr>
        <w:t>Figure 8: Share of each risk class within each category level</w:t>
      </w:r>
    </w:p>
    <w:p>
      <w:pPr>
        <w:jc w:val="both"/>
      </w:pPr>
      <w:r>
        <w:rPr>
          <w:rFonts w:ascii="Times New Roman" w:hAnsi="Times New Roman"/>
          <w:b/>
          <w:i w:val="0"/>
          <w:sz w:val="24"/>
        </w:rPr>
        <w:t>Reading the chart:</w:t>
      </w:r>
      <w:r>
        <w:rPr>
          <w:rFonts w:ascii="Times New Roman" w:hAnsi="Times New Roman"/>
          <w:b w:val="0"/>
          <w:i w:val="0"/>
          <w:sz w:val="24"/>
        </w:rPr>
        <w:t xml:space="preserve"> each cell gives how far that level's share of a class sits above (red) or below (blue) the network's own share. A value near zero means the level carries no information about risk.</w:t>
      </w:r>
    </w:p>
    <w:p>
      <w:pPr>
        <w:pStyle w:val="ListBullet"/>
        <w:jc w:val="both"/>
      </w:pPr>
      <w:r>
        <w:rPr>
          <w:rFonts w:ascii="Times New Roman" w:hAnsi="Times New Roman"/>
          <w:b/>
          <w:i w:val="0"/>
          <w:sz w:val="24"/>
        </w:rPr>
        <w:t>The unrated flag is decisive but uninformative.</w:t>
      </w:r>
      <w:r>
        <w:rPr>
          <w:rFonts w:ascii="Times New Roman" w:hAnsi="Times New Roman"/>
          <w:b w:val="0"/>
          <w:i w:val="0"/>
          <w:sz w:val="24"/>
        </w:rPr>
        <w:t xml:space="preserve"> Unrated warehouses sit +47.9 percentage points towards Not High Risk, simply because all 908 of them record zero breakdowns by definition.</w:t>
      </w:r>
    </w:p>
    <w:p>
      <w:pPr>
        <w:pStyle w:val="ListBullet"/>
        <w:jc w:val="both"/>
      </w:pPr>
      <w:r>
        <w:rPr>
          <w:rFonts w:ascii="Times New Roman" w:hAnsi="Times New Roman"/>
          <w:b/>
          <w:i w:val="0"/>
          <w:sz w:val="24"/>
        </w:rPr>
        <w:t>Certificate grade shows a consistent gradient.</w:t>
      </w:r>
      <w:r>
        <w:rPr>
          <w:rFonts w:ascii="Times New Roman" w:hAnsi="Times New Roman"/>
          <w:b w:val="0"/>
          <w:i w:val="0"/>
          <w:sz w:val="24"/>
        </w:rPr>
        <w:t xml:space="preserve"> Grade C is +5.2 towards Not High Risk while grade A+ is −8.0, meaning better-certified warehouses are </w:t>
      </w:r>
      <w:r>
        <w:rPr>
          <w:rFonts w:ascii="Times New Roman" w:hAnsi="Times New Roman"/>
          <w:b w:val="0"/>
          <w:i/>
          <w:sz w:val="24"/>
        </w:rPr>
        <w:t>more</w:t>
      </w:r>
      <w:r>
        <w:rPr>
          <w:rFonts w:ascii="Times New Roman" w:hAnsi="Times New Roman"/>
          <w:b w:val="0"/>
          <w:i w:val="0"/>
          <w:sz w:val="24"/>
        </w:rPr>
        <w:t xml:space="preserve"> likely to be High Risk. This follows from age: older warehouses have had longer to obtain a higher grade, and they also break down more.</w:t>
      </w:r>
    </w:p>
    <w:p>
      <w:pPr>
        <w:pStyle w:val="ListBullet"/>
        <w:jc w:val="both"/>
      </w:pPr>
      <w:r>
        <w:rPr>
          <w:rFonts w:ascii="Times New Roman" w:hAnsi="Times New Roman"/>
          <w:b/>
          <w:i w:val="0"/>
          <w:sz w:val="24"/>
        </w:rPr>
        <w:t>Urban sites lean High Risk</w:t>
      </w:r>
      <w:r>
        <w:rPr>
          <w:rFonts w:ascii="Times New Roman" w:hAnsi="Times New Roman"/>
          <w:b w:val="0"/>
          <w:i w:val="0"/>
          <w:sz w:val="24"/>
        </w:rPr>
        <w:t xml:space="preserve"> by 4.8 percentage points.</w:t>
      </w:r>
    </w:p>
    <w:p>
      <w:pPr>
        <w:pStyle w:val="ListBullet"/>
        <w:jc w:val="both"/>
      </w:pPr>
      <w:r>
        <w:rPr>
          <w:rFonts w:ascii="Times New Roman" w:hAnsi="Times New Roman"/>
          <w:b/>
          <w:i w:val="0"/>
          <w:sz w:val="24"/>
        </w:rPr>
        <w:t>Zone, regional zone, capacity size, ownership and the flood indicators are all within ±1.1 points</w:t>
      </w:r>
      <w:r>
        <w:rPr>
          <w:rFonts w:ascii="Times New Roman" w:hAnsi="Times New Roman"/>
          <w:b w:val="0"/>
          <w:i w:val="0"/>
          <w:sz w:val="24"/>
        </w:rPr>
        <w:t>, which is no relationship.</w:t>
      </w:r>
    </w:p>
    <w:p>
      <w:pPr>
        <w:pStyle w:val="Heading3"/>
      </w:pPr>
      <w:r>
        <w:rPr>
          <w:rFonts w:ascii="Times New Roman" w:hAnsi="Times New Roman"/>
          <w:b w:val="0"/>
          <w:i w:val="0"/>
          <w:sz w:val="28"/>
        </w:rPr>
        <w:t>2.5.4 Objective 3 — preparing to predict shipment weight</w:t>
      </w:r>
    </w:p>
    <w:p>
      <w:pPr>
        <w:jc w:val="both"/>
      </w:pPr>
      <w:r>
        <w:rPr>
          <w:rFonts w:ascii="Times New Roman" w:hAnsi="Times New Roman"/>
          <w:b w:val="0"/>
          <w:i w:val="0"/>
          <w:sz w:val="24"/>
        </w:rPr>
        <w:t>Regression needs a target whose shape is understood, and predictors that do not duplicate one another.</w:t>
      </w:r>
    </w:p>
    <w:p>
      <w:pPr>
        <w:jc w:val="both"/>
      </w:pPr>
      <w:r>
        <w:rPr>
          <w:rFonts w:ascii="Times New Roman" w:hAnsi="Times New Roman"/>
          <w:b/>
          <w:i w:val="0"/>
          <w:sz w:val="24"/>
        </w:rPr>
        <w:t>Shape of the shipment weight target.</w:t>
      </w:r>
    </w:p>
    <w:p>
      <w:pPr>
        <w:spacing w:line="240" w:lineRule="auto"/>
        <w:jc w:val="center"/>
      </w:pPr>
      <w:r>
        <w:drawing>
          <wp:inline xmlns:a="http://schemas.openxmlformats.org/drawingml/2006/main" xmlns:pic="http://schemas.openxmlformats.org/drawingml/2006/picture">
            <wp:extent cx="5943600" cy="1439839"/>
            <wp:docPr id="9" name="Picture 9"/>
            <wp:cNvGraphicFramePr>
              <a:graphicFrameLocks noChangeAspect="1"/>
            </wp:cNvGraphicFramePr>
            <a:graphic>
              <a:graphicData uri="http://schemas.openxmlformats.org/drawingml/2006/picture">
                <pic:pic>
                  <pic:nvPicPr>
                    <pic:cNvPr id="0" name="eda_shipment_weight_distribution.png"/>
                    <pic:cNvPicPr/>
                  </pic:nvPicPr>
                  <pic:blipFill>
                    <a:blip r:embed="rId19"/>
                    <a:stretch>
                      <a:fillRect/>
                    </a:stretch>
                  </pic:blipFill>
                  <pic:spPr>
                    <a:xfrm>
                      <a:off x="0" y="0"/>
                      <a:ext cx="5943600" cy="1439839"/>
                    </a:xfrm>
                    <a:prstGeom prst="rect"/>
                  </pic:spPr>
                </pic:pic>
              </a:graphicData>
            </a:graphic>
          </wp:inline>
        </w:drawing>
      </w:r>
    </w:p>
    <w:p>
      <w:pPr>
        <w:spacing w:line="240" w:lineRule="auto" w:after="200"/>
        <w:jc w:val="center"/>
      </w:pPr>
      <w:r>
        <w:rPr>
          <w:rFonts w:ascii="Times New Roman" w:hAnsi="Times New Roman"/>
          <w:b/>
          <w:sz w:val="24"/>
        </w:rPr>
        <w:t>Figure 9: Shipment weight distribution</w:t>
      </w:r>
    </w:p>
    <w:p>
      <w:pPr>
        <w:jc w:val="both"/>
      </w:pPr>
      <w:r>
        <w:rPr>
          <w:rFonts w:ascii="Times New Roman" w:hAnsi="Times New Roman"/>
          <w:b w:val="0"/>
          <w:i w:val="0"/>
          <w:sz w:val="24"/>
        </w:rPr>
        <w:t>Summary statistics describe an even, symmetric column:</w:t>
      </w:r>
    </w:p>
    <w:p>
      <w:pPr>
        <w:pStyle w:val="ListBullet"/>
        <w:jc w:val="both"/>
      </w:pPr>
      <w:r>
        <w:rPr>
          <w:rFonts w:ascii="Times New Roman" w:hAnsi="Times New Roman"/>
          <w:b w:val="0"/>
          <w:i w:val="0"/>
          <w:sz w:val="24"/>
        </w:rPr>
        <w:t>Mean 22,103 t, median 22,101 t.</w:t>
      </w:r>
    </w:p>
    <w:p>
      <w:pPr>
        <w:pStyle w:val="ListBullet"/>
        <w:jc w:val="both"/>
      </w:pPr>
      <w:r>
        <w:rPr>
          <w:rFonts w:ascii="Times New Roman" w:hAnsi="Times New Roman"/>
          <w:b w:val="0"/>
          <w:i w:val="0"/>
          <w:sz w:val="24"/>
        </w:rPr>
        <w:t>Skew 0.332, kurtosis −0.502.</w:t>
      </w:r>
    </w:p>
    <w:p>
      <w:pPr>
        <w:pStyle w:val="ListBullet"/>
        <w:jc w:val="both"/>
      </w:pPr>
      <w:r>
        <w:rPr>
          <w:rFonts w:ascii="Times New Roman" w:hAnsi="Times New Roman"/>
          <w:b w:val="0"/>
          <w:i w:val="0"/>
          <w:sz w:val="24"/>
        </w:rPr>
        <w:t>Range 2,065 t to 55,151 t.</w:t>
      </w:r>
    </w:p>
    <w:p>
      <w:pPr>
        <w:jc w:val="both"/>
      </w:pPr>
      <w:r>
        <w:rPr>
          <w:rFonts w:ascii="Times New Roman" w:hAnsi="Times New Roman"/>
          <w:b/>
          <w:i w:val="0"/>
          <w:sz w:val="24"/>
        </w:rPr>
        <w:t>The charts show that reading is incomplete:</w:t>
      </w:r>
    </w:p>
    <w:p>
      <w:pPr>
        <w:pStyle w:val="ListBullet"/>
        <w:jc w:val="both"/>
      </w:pPr>
      <w:r>
        <w:rPr>
          <w:rFonts w:ascii="Times New Roman" w:hAnsi="Times New Roman"/>
          <w:b w:val="0"/>
          <w:i w:val="0"/>
          <w:sz w:val="24"/>
        </w:rPr>
        <w:t>The histogram has a sharp peak near 6,000 t.</w:t>
      </w:r>
    </w:p>
    <w:p>
      <w:pPr>
        <w:pStyle w:val="ListBullet"/>
        <w:jc w:val="both"/>
      </w:pPr>
      <w:r>
        <w:rPr>
          <w:rFonts w:ascii="Times New Roman" w:hAnsi="Times New Roman"/>
          <w:b w:val="0"/>
          <w:i w:val="0"/>
          <w:sz w:val="24"/>
        </w:rPr>
        <w:t>It dips around 10,000 t.</w:t>
      </w:r>
    </w:p>
    <w:p>
      <w:pPr>
        <w:pStyle w:val="ListBullet"/>
        <w:jc w:val="both"/>
      </w:pPr>
      <w:r>
        <w:rPr>
          <w:rFonts w:ascii="Times New Roman" w:hAnsi="Times New Roman"/>
          <w:b w:val="0"/>
          <w:i w:val="0"/>
          <w:sz w:val="24"/>
        </w:rPr>
        <w:t>It then has a broad body from about 12,000 to 32,000 t containing more than one peak.</w:t>
      </w:r>
    </w:p>
    <w:p>
      <w:pPr>
        <w:pStyle w:val="ListBullet"/>
        <w:jc w:val="both"/>
      </w:pPr>
      <w:r>
        <w:rPr>
          <w:rFonts w:ascii="Times New Roman" w:hAnsi="Times New Roman"/>
          <w:b w:val="0"/>
          <w:i w:val="0"/>
          <w:sz w:val="24"/>
        </w:rPr>
        <w:t>The Q-Q plot shows a flat step at the low end, and both tails shorter than a normal distribution.</w:t>
      </w:r>
    </w:p>
    <w:p>
      <w:pPr>
        <w:jc w:val="both"/>
      </w:pPr>
      <w:r>
        <w:rPr>
          <w:rFonts w:ascii="Times New Roman" w:hAnsi="Times New Roman"/>
          <w:b/>
          <w:i w:val="0"/>
          <w:sz w:val="24"/>
        </w:rPr>
        <w:t>Decision: no transformation was applied.</w:t>
      </w:r>
      <w:r>
        <w:rPr>
          <w:rFonts w:ascii="Times New Roman" w:hAnsi="Times New Roman"/>
          <w:b w:val="0"/>
          <w:i w:val="0"/>
          <w:sz w:val="24"/>
        </w:rPr>
        <w:t xml:space="preserve"> The reasoning is specific:</w:t>
      </w:r>
    </w:p>
    <w:p>
      <w:pPr>
        <w:pStyle w:val="ListBullet"/>
        <w:jc w:val="both"/>
      </w:pPr>
      <w:r>
        <w:rPr>
          <w:rFonts w:ascii="Times New Roman" w:hAnsi="Times New Roman"/>
          <w:b w:val="0"/>
          <w:i w:val="0"/>
          <w:sz w:val="24"/>
        </w:rPr>
        <w:t>A log or square-root transform corrects right skew. Skew here is 0.332, which is mild.</w:t>
      </w:r>
    </w:p>
    <w:p>
      <w:pPr>
        <w:pStyle w:val="ListBullet"/>
        <w:jc w:val="both"/>
      </w:pPr>
      <w:r>
        <w:rPr>
          <w:rFonts w:ascii="Times New Roman" w:hAnsi="Times New Roman"/>
          <w:b w:val="0"/>
          <w:i w:val="0"/>
          <w:sz w:val="24"/>
        </w:rPr>
        <w:t>The actual departures are multiple peaks and short tails. Neither transform removes those.</w:t>
      </w:r>
    </w:p>
    <w:p>
      <w:pPr>
        <w:pStyle w:val="ListBullet"/>
        <w:jc w:val="both"/>
      </w:pPr>
      <w:r>
        <w:rPr>
          <w:rFonts w:ascii="Times New Roman" w:hAnsi="Times New Roman"/>
          <w:b w:val="0"/>
          <w:i w:val="0"/>
          <w:sz w:val="24"/>
        </w:rPr>
        <w:t>Linear regression requires well-behaved prediction errors, not a normally distributed target. Those errors were checked directly after the model was fitted.</w:t>
      </w:r>
    </w:p>
    <w:p>
      <w:pPr>
        <w:jc w:val="both"/>
      </w:pPr>
      <w:r>
        <w:rPr>
          <w:rFonts w:ascii="Times New Roman" w:hAnsi="Times New Roman"/>
          <w:b/>
          <w:i w:val="0"/>
          <w:sz w:val="24"/>
        </w:rPr>
        <w:t>Which conditions relate to shipment weight.</w:t>
      </w:r>
      <w:r>
        <w:rPr>
          <w:rFonts w:ascii="Times New Roman" w:hAnsi="Times New Roman"/>
          <w:b w:val="0"/>
          <w:i w:val="0"/>
          <w:sz w:val="24"/>
        </w:rPr>
        <w:t xml:space="preserve"> Mean shipment weight by group:</w:t>
      </w:r>
    </w:p>
    <w:p>
      <w:pPr>
        <w:spacing w:line="240" w:lineRule="auto" w:after="60"/>
        <w:jc w:val="center"/>
      </w:pPr>
      <w:r>
        <w:rPr>
          <w:rFonts w:ascii="Times New Roman" w:hAnsi="Times New Roman"/>
          <w:b/>
          <w:sz w:val="24"/>
        </w:rPr>
        <w:t>Table 16: Mean shipment weight by grouping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pPr>
              <w:spacing w:line="240" w:lineRule="auto"/>
            </w:pPr>
            <w:r>
              <w:rPr>
                <w:b/>
              </w:rPr>
            </w:r>
            <w:r>
              <w:rPr>
                <w:rFonts w:ascii="Times New Roman" w:hAnsi="Times New Roman"/>
                <w:b/>
                <w:i w:val="0"/>
                <w:sz w:val="24"/>
              </w:rPr>
              <w:t>Grouping</w:t>
            </w:r>
          </w:p>
        </w:tc>
        <w:tc>
          <w:tcPr>
            <w:tcW w:type="dxa" w:w="1872"/>
            <w:shd w:val="clear" w:fill="DCE6F1"/>
          </w:tcPr>
          <w:p>
            <w:pPr>
              <w:spacing w:line="240" w:lineRule="auto"/>
            </w:pPr>
            <w:r>
              <w:rPr>
                <w:b/>
              </w:rPr>
            </w:r>
            <w:r>
              <w:rPr>
                <w:rFonts w:ascii="Times New Roman" w:hAnsi="Times New Roman"/>
                <w:b/>
                <w:i w:val="0"/>
                <w:sz w:val="24"/>
              </w:rPr>
              <w:t>Lowest group</w:t>
            </w:r>
          </w:p>
        </w:tc>
        <w:tc>
          <w:tcPr>
            <w:tcW w:type="dxa" w:w="1872"/>
            <w:shd w:val="clear" w:fill="DCE6F1"/>
          </w:tcPr>
          <w:p>
            <w:pPr>
              <w:spacing w:line="240" w:lineRule="auto"/>
            </w:pPr>
            <w:r>
              <w:rPr>
                <w:b/>
              </w:rPr>
            </w:r>
            <w:r>
              <w:rPr>
                <w:rFonts w:ascii="Times New Roman" w:hAnsi="Times New Roman"/>
                <w:b/>
                <w:i w:val="0"/>
                <w:sz w:val="24"/>
              </w:rPr>
              <w:t>Highest group</w:t>
            </w:r>
          </w:p>
        </w:tc>
        <w:tc>
          <w:tcPr>
            <w:tcW w:type="dxa" w:w="1872"/>
            <w:shd w:val="clear" w:fill="DCE6F1"/>
          </w:tcPr>
          <w:p>
            <w:pPr>
              <w:spacing w:line="240" w:lineRule="auto"/>
            </w:pPr>
            <w:r>
              <w:rPr>
                <w:b/>
              </w:rPr>
            </w:r>
            <w:r>
              <w:rPr>
                <w:rFonts w:ascii="Times New Roman" w:hAnsi="Times New Roman"/>
                <w:b/>
                <w:i w:val="0"/>
                <w:sz w:val="24"/>
              </w:rPr>
              <w:t>Gap</w:t>
            </w:r>
          </w:p>
        </w:tc>
        <w:tc>
          <w:tcPr>
            <w:tcW w:type="dxa" w:w="1872"/>
            <w:shd w:val="clear" w:fill="DCE6F1"/>
          </w:tcPr>
          <w:p>
            <w:pPr>
              <w:spacing w:line="240" w:lineRule="auto"/>
            </w:pPr>
            <w:r>
              <w:rPr>
                <w:b/>
              </w:rPr>
            </w:r>
            <w:r>
              <w:rPr>
                <w:rFonts w:ascii="Times New Roman" w:hAnsi="Times New Roman"/>
                <w:b/>
                <w:i w:val="0"/>
                <w:sz w:val="24"/>
              </w:rPr>
              <w:t>Gap as % of network mean</w:t>
            </w:r>
          </w:p>
        </w:tc>
      </w:tr>
      <w:tr>
        <w:tc>
          <w:tcPr>
            <w:tcW w:type="dxa" w:w="1872"/>
          </w:tcPr>
          <w:p>
            <w:pPr>
              <w:spacing w:line="240" w:lineRule="auto"/>
            </w:pPr>
            <w:r/>
            <w:r>
              <w:rPr>
                <w:rFonts w:ascii="Times New Roman" w:hAnsi="Times New Roman"/>
                <w:b/>
                <w:i w:val="0"/>
                <w:sz w:val="24"/>
              </w:rPr>
              <w:t>Location type</w:t>
            </w:r>
          </w:p>
        </w:tc>
        <w:tc>
          <w:tcPr>
            <w:tcW w:type="dxa" w:w="1872"/>
          </w:tcPr>
          <w:p>
            <w:pPr>
              <w:spacing w:line="240" w:lineRule="auto"/>
            </w:pPr>
            <w:r/>
            <w:r>
              <w:rPr>
                <w:rFonts w:ascii="Times New Roman" w:hAnsi="Times New Roman"/>
                <w:b w:val="0"/>
                <w:i w:val="0"/>
                <w:sz w:val="24"/>
              </w:rPr>
              <w:t>Rural 21,844 t</w:t>
            </w:r>
          </w:p>
        </w:tc>
        <w:tc>
          <w:tcPr>
            <w:tcW w:type="dxa" w:w="1872"/>
          </w:tcPr>
          <w:p>
            <w:pPr>
              <w:spacing w:line="240" w:lineRule="auto"/>
            </w:pPr>
            <w:r/>
            <w:r>
              <w:rPr>
                <w:rFonts w:ascii="Times New Roman" w:hAnsi="Times New Roman"/>
                <w:b/>
                <w:i w:val="0"/>
                <w:sz w:val="24"/>
              </w:rPr>
              <w:t>Urban 25,004 t</w:t>
            </w:r>
          </w:p>
        </w:tc>
        <w:tc>
          <w:tcPr>
            <w:tcW w:type="dxa" w:w="1872"/>
          </w:tcPr>
          <w:p>
            <w:pPr>
              <w:spacing w:line="240" w:lineRule="auto"/>
            </w:pPr>
            <w:r/>
            <w:r>
              <w:rPr>
                <w:rFonts w:ascii="Times New Roman" w:hAnsi="Times New Roman"/>
                <w:b/>
                <w:i w:val="0"/>
                <w:sz w:val="24"/>
              </w:rPr>
              <w:t>3,160 t</w:t>
            </w:r>
          </w:p>
        </w:tc>
        <w:tc>
          <w:tcPr>
            <w:tcW w:type="dxa" w:w="1872"/>
          </w:tcPr>
          <w:p>
            <w:pPr>
              <w:spacing w:line="240" w:lineRule="auto"/>
            </w:pPr>
            <w:r/>
            <w:r>
              <w:rPr>
                <w:rFonts w:ascii="Times New Roman" w:hAnsi="Times New Roman"/>
                <w:b/>
                <w:i w:val="0"/>
                <w:sz w:val="24"/>
              </w:rPr>
              <w:t>14.3%</w:t>
            </w:r>
          </w:p>
        </w:tc>
      </w:tr>
      <w:tr>
        <w:tc>
          <w:tcPr>
            <w:tcW w:type="dxa" w:w="1872"/>
          </w:tcPr>
          <w:p>
            <w:pPr>
              <w:spacing w:line="240" w:lineRule="auto"/>
            </w:pPr>
            <w:r/>
            <w:r>
              <w:rPr>
                <w:rFonts w:ascii="Times New Roman" w:hAnsi="Times New Roman"/>
                <w:b w:val="0"/>
                <w:i w:val="0"/>
                <w:sz w:val="24"/>
              </w:rPr>
              <w:t>Regional zone</w:t>
            </w:r>
          </w:p>
        </w:tc>
        <w:tc>
          <w:tcPr>
            <w:tcW w:type="dxa" w:w="1872"/>
          </w:tcPr>
          <w:p>
            <w:pPr>
              <w:spacing w:line="240" w:lineRule="auto"/>
            </w:pPr>
            <w:r/>
            <w:r>
              <w:rPr>
                <w:rFonts w:ascii="Times New Roman" w:hAnsi="Times New Roman"/>
                <w:b w:val="0"/>
                <w:i w:val="0"/>
                <w:sz w:val="24"/>
              </w:rPr>
              <w:t>Zone 1 21,743 t</w:t>
            </w:r>
          </w:p>
        </w:tc>
        <w:tc>
          <w:tcPr>
            <w:tcW w:type="dxa" w:w="1872"/>
          </w:tcPr>
          <w:p>
            <w:pPr>
              <w:spacing w:line="240" w:lineRule="auto"/>
            </w:pPr>
            <w:r/>
            <w:r>
              <w:rPr>
                <w:rFonts w:ascii="Times New Roman" w:hAnsi="Times New Roman"/>
                <w:b w:val="0"/>
                <w:i w:val="0"/>
                <w:sz w:val="24"/>
              </w:rPr>
              <w:t>Zone 2 22,471 t</w:t>
            </w:r>
          </w:p>
        </w:tc>
        <w:tc>
          <w:tcPr>
            <w:tcW w:type="dxa" w:w="1872"/>
          </w:tcPr>
          <w:p>
            <w:pPr>
              <w:spacing w:line="240" w:lineRule="auto"/>
            </w:pPr>
            <w:r/>
            <w:r>
              <w:rPr>
                <w:rFonts w:ascii="Times New Roman" w:hAnsi="Times New Roman"/>
                <w:b w:val="0"/>
                <w:i w:val="0"/>
                <w:sz w:val="24"/>
              </w:rPr>
              <w:t>728 t</w:t>
            </w:r>
          </w:p>
        </w:tc>
        <w:tc>
          <w:tcPr>
            <w:tcW w:type="dxa" w:w="1872"/>
          </w:tcPr>
          <w:p>
            <w:pPr>
              <w:spacing w:line="240" w:lineRule="auto"/>
            </w:pPr>
            <w:r/>
            <w:r>
              <w:rPr>
                <w:rFonts w:ascii="Times New Roman" w:hAnsi="Times New Roman"/>
                <w:b w:val="0"/>
                <w:i w:val="0"/>
                <w:sz w:val="24"/>
              </w:rPr>
              <w:t>3.3%</w:t>
            </w:r>
          </w:p>
        </w:tc>
      </w:tr>
      <w:tr>
        <w:tc>
          <w:tcPr>
            <w:tcW w:type="dxa" w:w="1872"/>
          </w:tcPr>
          <w:p>
            <w:pPr>
              <w:spacing w:line="240" w:lineRule="auto"/>
            </w:pPr>
            <w:r/>
            <w:r>
              <w:rPr>
                <w:rFonts w:ascii="Times New Roman" w:hAnsi="Times New Roman"/>
                <w:b w:val="0"/>
                <w:i w:val="0"/>
                <w:sz w:val="24"/>
              </w:rPr>
              <w:t>Zone</w:t>
            </w:r>
          </w:p>
        </w:tc>
        <w:tc>
          <w:tcPr>
            <w:tcW w:type="dxa" w:w="1872"/>
          </w:tcPr>
          <w:p>
            <w:pPr>
              <w:spacing w:line="240" w:lineRule="auto"/>
            </w:pPr>
            <w:r/>
            <w:r>
              <w:rPr>
                <w:rFonts w:ascii="Times New Roman" w:hAnsi="Times New Roman"/>
                <w:b w:val="0"/>
                <w:i w:val="0"/>
                <w:sz w:val="24"/>
              </w:rPr>
              <w:t>South 21,933 t</w:t>
            </w:r>
          </w:p>
        </w:tc>
        <w:tc>
          <w:tcPr>
            <w:tcW w:type="dxa" w:w="1872"/>
          </w:tcPr>
          <w:p>
            <w:pPr>
              <w:spacing w:line="240" w:lineRule="auto"/>
            </w:pPr>
            <w:r/>
            <w:r>
              <w:rPr>
                <w:rFonts w:ascii="Times New Roman" w:hAnsi="Times New Roman"/>
                <w:b w:val="0"/>
                <w:i w:val="0"/>
                <w:sz w:val="24"/>
              </w:rPr>
              <w:t>East 22,721 t</w:t>
            </w:r>
          </w:p>
        </w:tc>
        <w:tc>
          <w:tcPr>
            <w:tcW w:type="dxa" w:w="1872"/>
          </w:tcPr>
          <w:p>
            <w:pPr>
              <w:spacing w:line="240" w:lineRule="auto"/>
            </w:pPr>
            <w:r/>
            <w:r>
              <w:rPr>
                <w:rFonts w:ascii="Times New Roman" w:hAnsi="Times New Roman"/>
                <w:b w:val="0"/>
                <w:i w:val="0"/>
                <w:sz w:val="24"/>
              </w:rPr>
              <w:t>788 t</w:t>
            </w:r>
          </w:p>
        </w:tc>
        <w:tc>
          <w:tcPr>
            <w:tcW w:type="dxa" w:w="1872"/>
          </w:tcPr>
          <w:p>
            <w:pPr>
              <w:spacing w:line="240" w:lineRule="auto"/>
            </w:pPr>
            <w:r/>
            <w:r>
              <w:rPr>
                <w:rFonts w:ascii="Times New Roman" w:hAnsi="Times New Roman"/>
                <w:b w:val="0"/>
                <w:i w:val="0"/>
                <w:sz w:val="24"/>
              </w:rPr>
              <w:t>3.6%</w:t>
            </w:r>
          </w:p>
        </w:tc>
      </w:tr>
      <w:tr>
        <w:tc>
          <w:tcPr>
            <w:tcW w:type="dxa" w:w="1872"/>
          </w:tcPr>
          <w:p>
            <w:pPr>
              <w:spacing w:line="240" w:lineRule="auto"/>
            </w:pPr>
            <w:r/>
            <w:r>
              <w:rPr>
                <w:rFonts w:ascii="Times New Roman" w:hAnsi="Times New Roman"/>
                <w:b w:val="0"/>
                <w:i w:val="0"/>
                <w:sz w:val="24"/>
              </w:rPr>
              <w:t>Capacity size</w:t>
            </w:r>
          </w:p>
        </w:tc>
        <w:tc>
          <w:tcPr>
            <w:tcW w:type="dxa" w:w="1872"/>
          </w:tcPr>
          <w:p>
            <w:pPr>
              <w:spacing w:line="240" w:lineRule="auto"/>
            </w:pPr>
            <w:r/>
            <w:r>
              <w:rPr>
                <w:rFonts w:ascii="Times New Roman" w:hAnsi="Times New Roman"/>
                <w:b w:val="0"/>
                <w:i w:val="0"/>
                <w:sz w:val="24"/>
              </w:rPr>
              <w:t>Small 21,900 t</w:t>
            </w:r>
          </w:p>
        </w:tc>
        <w:tc>
          <w:tcPr>
            <w:tcW w:type="dxa" w:w="1872"/>
          </w:tcPr>
          <w:p>
            <w:pPr>
              <w:spacing w:line="240" w:lineRule="auto"/>
            </w:pPr>
            <w:r/>
            <w:r>
              <w:rPr>
                <w:rFonts w:ascii="Times New Roman" w:hAnsi="Times New Roman"/>
                <w:b w:val="0"/>
                <w:i w:val="0"/>
                <w:sz w:val="24"/>
              </w:rPr>
              <w:t>Mid 22,202 t</w:t>
            </w:r>
          </w:p>
        </w:tc>
        <w:tc>
          <w:tcPr>
            <w:tcW w:type="dxa" w:w="1872"/>
          </w:tcPr>
          <w:p>
            <w:pPr>
              <w:spacing w:line="240" w:lineRule="auto"/>
            </w:pPr>
            <w:r/>
            <w:r>
              <w:rPr>
                <w:rFonts w:ascii="Times New Roman" w:hAnsi="Times New Roman"/>
                <w:b w:val="0"/>
                <w:i w:val="0"/>
                <w:sz w:val="24"/>
              </w:rPr>
              <w:t>303 t</w:t>
            </w:r>
          </w:p>
        </w:tc>
        <w:tc>
          <w:tcPr>
            <w:tcW w:type="dxa" w:w="1872"/>
          </w:tcPr>
          <w:p>
            <w:pPr>
              <w:spacing w:line="240" w:lineRule="auto"/>
            </w:pPr>
            <w:r/>
            <w:r>
              <w:rPr>
                <w:rFonts w:ascii="Times New Roman" w:hAnsi="Times New Roman"/>
                <w:b w:val="0"/>
                <w:i w:val="0"/>
                <w:sz w:val="24"/>
              </w:rPr>
              <w:t>1.4%</w:t>
            </w:r>
          </w:p>
        </w:tc>
      </w:tr>
    </w:tbl>
    <w:p>
      <w:pPr>
        <w:spacing w:after="120" w:lineRule="auto" w:line="360"/>
        <w:jc w:val="center"/>
      </w:pPr>
    </w:p>
    <w:p>
      <w:pPr>
        <w:jc w:val="both"/>
      </w:pPr>
      <w:r>
        <w:rPr>
          <w:rFonts w:ascii="Times New Roman" w:hAnsi="Times New Roman"/>
          <w:b w:val="0"/>
          <w:i w:val="0"/>
          <w:sz w:val="24"/>
        </w:rPr>
        <w:t xml:space="preserve">Location is the one category with a visible gap — urban warehouses ship about </w:t>
      </w:r>
      <w:r>
        <w:rPr>
          <w:rFonts w:ascii="Times New Roman" w:hAnsi="Times New Roman"/>
          <w:b/>
          <w:i w:val="0"/>
          <w:sz w:val="24"/>
        </w:rPr>
        <w:t>14.5% more</w:t>
      </w:r>
      <w:r>
        <w:rPr>
          <w:rFonts w:ascii="Times New Roman" w:hAnsi="Times New Roman"/>
          <w:b w:val="0"/>
          <w:i w:val="0"/>
          <w:sz w:val="24"/>
        </w:rPr>
        <w:t xml:space="preserve"> than rural ones. Two measurements keep that in proportion:</w:t>
      </w:r>
    </w:p>
    <w:p>
      <w:pPr>
        <w:pStyle w:val="ListBullet"/>
        <w:jc w:val="both"/>
      </w:pPr>
      <w:r>
        <w:rPr>
          <w:rFonts w:ascii="Times New Roman" w:hAnsi="Times New Roman"/>
          <w:b w:val="0"/>
          <w:i w:val="0"/>
          <w:sz w:val="24"/>
        </w:rPr>
        <w:t xml:space="preserve">Only </w:t>
      </w:r>
      <w:r>
        <w:rPr>
          <w:rFonts w:ascii="Times New Roman" w:hAnsi="Times New Roman"/>
          <w:b/>
          <w:i w:val="0"/>
          <w:sz w:val="24"/>
        </w:rPr>
        <w:t>2,043 warehouses (8.17%)</w:t>
      </w:r>
      <w:r>
        <w:rPr>
          <w:rFonts w:ascii="Times New Roman" w:hAnsi="Times New Roman"/>
          <w:b w:val="0"/>
          <w:i w:val="0"/>
          <w:sz w:val="24"/>
        </w:rPr>
        <w:t xml:space="preserve"> are urban, so the comparison rests on a small group.</w:t>
      </w:r>
    </w:p>
    <w:p>
      <w:pPr>
        <w:pStyle w:val="ListBullet"/>
        <w:jc w:val="both"/>
      </w:pPr>
      <w:r>
        <w:rPr>
          <w:rFonts w:ascii="Times New Roman" w:hAnsi="Times New Roman"/>
          <w:b w:val="0"/>
          <w:i w:val="0"/>
          <w:sz w:val="24"/>
        </w:rPr>
        <w:t xml:space="preserve">The gap is about </w:t>
      </w:r>
      <w:r>
        <w:rPr>
          <w:rFonts w:ascii="Times New Roman" w:hAnsi="Times New Roman"/>
          <w:b/>
          <w:i w:val="0"/>
          <w:sz w:val="24"/>
        </w:rPr>
        <w:t>0.27 standard deviations</w:t>
      </w:r>
      <w:r>
        <w:rPr>
          <w:rFonts w:ascii="Times New Roman" w:hAnsi="Times New Roman"/>
          <w:b w:val="0"/>
          <w:i w:val="0"/>
          <w:sz w:val="24"/>
        </w:rPr>
        <w:t>, against a spread within each group of roughly 11,600 t.</w:t>
      </w:r>
    </w:p>
    <w:p>
      <w:pPr>
        <w:jc w:val="both"/>
      </w:pPr>
      <w:r>
        <w:rPr>
          <w:rFonts w:ascii="Times New Roman" w:hAnsi="Times New Roman"/>
          <w:b/>
          <w:i w:val="0"/>
          <w:sz w:val="24"/>
        </w:rPr>
        <w:t>Business reading:</w:t>
      </w:r>
      <w:r>
        <w:rPr>
          <w:rFonts w:ascii="Times New Roman" w:hAnsi="Times New Roman"/>
          <w:b w:val="0"/>
          <w:i w:val="0"/>
          <w:sz w:val="24"/>
        </w:rPr>
        <w:t xml:space="preserve"> the urban–rural difference is real when averaged across the network, and too small to predict any individual warehouse. Capacity, zone and regional zone differ by under 4%, which is too small to justify treating those groups differently.</w:t>
      </w:r>
    </w:p>
    <w:p>
      <w:pPr>
        <w:jc w:val="both"/>
      </w:pPr>
      <w:r>
        <w:rPr>
          <w:rFonts w:ascii="Times New Roman" w:hAnsi="Times New Roman"/>
          <w:b/>
          <w:i w:val="0"/>
          <w:sz w:val="24"/>
        </w:rPr>
        <w:t>The single strongest predictor, seen directly.</w:t>
      </w:r>
    </w:p>
    <w:p>
      <w:pPr>
        <w:spacing w:line="240" w:lineRule="auto"/>
        <w:jc w:val="center"/>
      </w:pPr>
      <w:r>
        <w:drawing>
          <wp:inline xmlns:a="http://schemas.openxmlformats.org/drawingml/2006/main" xmlns:pic="http://schemas.openxmlformats.org/drawingml/2006/picture">
            <wp:extent cx="5943600" cy="2002809"/>
            <wp:docPr id="10" name="Picture 10"/>
            <wp:cNvGraphicFramePr>
              <a:graphicFrameLocks noChangeAspect="1"/>
            </wp:cNvGraphicFramePr>
            <a:graphic>
              <a:graphicData uri="http://schemas.openxmlformats.org/drawingml/2006/picture">
                <pic:pic>
                  <pic:nvPicPr>
                    <pic:cNvPr id="0" name="eda_storage_vs_shipment_weight.png"/>
                    <pic:cNvPicPr/>
                  </pic:nvPicPr>
                  <pic:blipFill>
                    <a:blip r:embed="rId20"/>
                    <a:stretch>
                      <a:fillRect/>
                    </a:stretch>
                  </pic:blipFill>
                  <pic:spPr>
                    <a:xfrm>
                      <a:off x="0" y="0"/>
                      <a:ext cx="5943600" cy="2002809"/>
                    </a:xfrm>
                    <a:prstGeom prst="rect"/>
                  </pic:spPr>
                </pic:pic>
              </a:graphicData>
            </a:graphic>
          </wp:inline>
        </w:drawing>
      </w:r>
    </w:p>
    <w:p>
      <w:pPr>
        <w:spacing w:line="240" w:lineRule="auto" w:after="200"/>
        <w:jc w:val="center"/>
      </w:pPr>
      <w:r>
        <w:rPr>
          <w:rFonts w:ascii="Times New Roman" w:hAnsi="Times New Roman"/>
          <w:b/>
          <w:sz w:val="24"/>
        </w:rPr>
        <w:t>Figure 10: Storage issues against shipment weight</w:t>
      </w:r>
    </w:p>
    <w:p>
      <w:pPr>
        <w:jc w:val="both"/>
      </w:pPr>
      <w:r>
        <w:rPr>
          <w:rFonts w:ascii="Times New Roman" w:hAnsi="Times New Roman"/>
          <w:b/>
          <w:i w:val="0"/>
          <w:sz w:val="24"/>
        </w:rPr>
        <w:t>Reading the chart:</w:t>
      </w:r>
      <w:r>
        <w:rPr>
          <w:rFonts w:ascii="Times New Roman" w:hAnsi="Times New Roman"/>
          <w:b w:val="0"/>
          <w:i w:val="0"/>
          <w:sz w:val="24"/>
        </w:rPr>
        <w:t xml:space="preserve"> the left panel plots every warehouse, with storage issues on the horizontal axis and shipment weight on the vertical. The right panel shows storage issues at each breakdown count.</w:t>
      </w:r>
    </w:p>
    <w:p>
      <w:pPr>
        <w:pStyle w:val="ListBullet"/>
        <w:jc w:val="both"/>
      </w:pPr>
      <w:r>
        <w:rPr>
          <w:rFonts w:ascii="Times New Roman" w:hAnsi="Times New Roman"/>
          <w:b/>
          <w:i w:val="0"/>
          <w:sz w:val="24"/>
        </w:rPr>
        <w:t>The left panel is almost a straight line.</w:t>
      </w:r>
      <w:r>
        <w:rPr>
          <w:rFonts w:ascii="Times New Roman" w:hAnsi="Times New Roman"/>
          <w:b w:val="0"/>
          <w:i w:val="0"/>
          <w:sz w:val="24"/>
        </w:rPr>
        <w:t xml:space="preserve"> This is the 0.987 correlation in visual form, and it is the reason the regression model later reaches an R² of 0.9947.</w:t>
      </w:r>
    </w:p>
    <w:p>
      <w:pPr>
        <w:pStyle w:val="ListBullet"/>
        <w:jc w:val="both"/>
      </w:pPr>
      <w:r>
        <w:rPr>
          <w:rFonts w:ascii="Times New Roman" w:hAnsi="Times New Roman"/>
          <w:b/>
          <w:i w:val="0"/>
          <w:sz w:val="24"/>
        </w:rPr>
        <w:t>The 908 unrated warehouses sit apart</w:t>
      </w:r>
      <w:r>
        <w:rPr>
          <w:rFonts w:ascii="Times New Roman" w:hAnsi="Times New Roman"/>
          <w:b w:val="0"/>
          <w:i w:val="0"/>
          <w:sz w:val="24"/>
        </w:rPr>
        <w:t>, in orange, stacked at zero storage issues with shipment weights between roughly 2,000 t and 14,000 t. They are the only warehouses that break the line.</w:t>
      </w:r>
    </w:p>
    <w:p>
      <w:pPr>
        <w:pStyle w:val="ListBullet"/>
        <w:jc w:val="both"/>
      </w:pPr>
      <w:r>
        <w:rPr>
          <w:rFonts w:ascii="Times New Roman" w:hAnsi="Times New Roman"/>
          <w:b/>
          <w:i w:val="0"/>
          <w:sz w:val="24"/>
        </w:rPr>
        <w:t>The right panel shows the same gap from the other direction.</w:t>
      </w:r>
      <w:r>
        <w:rPr>
          <w:rFonts w:ascii="Times New Roman" w:hAnsi="Times New Roman"/>
          <w:b w:val="0"/>
          <w:i w:val="0"/>
          <w:sz w:val="24"/>
        </w:rPr>
        <w:t xml:space="preserve"> Storage issues jump from 0 to a median of 7 at one breakdown, then rise gradually to a median of 20 at four or more.</w:t>
      </w:r>
    </w:p>
    <w:p>
      <w:pPr>
        <w:pStyle w:val="ListBullet"/>
        <w:jc w:val="both"/>
      </w:pPr>
      <w:r>
        <w:rPr>
          <w:rFonts w:ascii="Times New Roman" w:hAnsi="Times New Roman"/>
          <w:b w:val="0"/>
          <w:i w:val="0"/>
          <w:sz w:val="24"/>
        </w:rPr>
        <w:t>Read together, the panels show that one recorded quantity carries most of the information about shipment weight, and that the low end of the range belongs almost entirely to warehouses with no operating history.</w:t>
      </w:r>
    </w:p>
    <w:p>
      <w:pPr>
        <w:jc w:val="both"/>
      </w:pPr>
      <w:r>
        <w:rPr>
          <w:rFonts w:ascii="Times New Roman" w:hAnsi="Times New Roman"/>
          <w:b/>
          <w:i w:val="0"/>
          <w:sz w:val="24"/>
        </w:rPr>
        <w:t>Is the 0.99 correlation between storage issues and shipment weight a redundancy problem among predictors?</w:t>
      </w:r>
      <w:r>
        <w:rPr>
          <w:rFonts w:ascii="Times New Roman" w:hAnsi="Times New Roman"/>
          <w:b w:val="0"/>
          <w:i w:val="0"/>
          <w:sz w:val="24"/>
        </w:rPr>
        <w:t xml:space="preserve"> No. Shipment weight is the Objective 3 target, not a competing predictor. VIF across the Objective 3 predictors tops out at </w:t>
      </w:r>
      <w:r>
        <w:rPr>
          <w:rFonts w:ascii="Times New Roman" w:hAnsi="Times New Roman"/>
          <w:b/>
          <w:i w:val="0"/>
          <w:sz w:val="24"/>
        </w:rPr>
        <w:t>2.27</w:t>
      </w:r>
      <w:r>
        <w:rPr>
          <w:rFonts w:ascii="Times New Roman" w:hAnsi="Times New Roman"/>
          <w:b w:val="0"/>
          <w:i w:val="0"/>
          <w:sz w:val="24"/>
        </w:rPr>
        <w:t xml:space="preserve"> (capacity size) and </w:t>
      </w:r>
      <w:r>
        <w:rPr>
          <w:rFonts w:ascii="Times New Roman" w:hAnsi="Times New Roman"/>
          <w:b/>
          <w:i w:val="0"/>
          <w:sz w:val="24"/>
        </w:rPr>
        <w:t>2.06</w:t>
      </w:r>
      <w:r>
        <w:rPr>
          <w:rFonts w:ascii="Times New Roman" w:hAnsi="Times New Roman"/>
          <w:b w:val="0"/>
          <w:i w:val="0"/>
          <w:sz w:val="24"/>
        </w:rPr>
        <w:t xml:space="preserve"> (storage issues), all well below the threshold of 5. No two predictors duplicate each other.</w:t>
      </w:r>
    </w:p>
    <w:p>
      <w:r>
        <w:br w:type="page"/>
      </w: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p>
    <w:p>
      <w:pPr>
        <w:spacing w:after="120" w:lineRule="auto" w:line="360"/>
        <w:jc w:val="center"/>
      </w:pPr>
      <w:r>
        <w:rPr>
          <w:rFonts w:ascii="Times New Roman" w:hAnsi="Times New Roman"/>
          <w:b/>
          <w:sz w:val="28"/>
        </w:rPr>
        <w:t>CHAPTER 3</w:t>
      </w:r>
    </w:p>
    <w:p>
      <w:pPr>
        <w:spacing w:after="120" w:lineRule="auto" w:line="360"/>
        <w:jc w:val="center"/>
      </w:pPr>
      <w:r>
        <w:rPr>
          <w:rFonts w:ascii="Times New Roman" w:hAnsi="Times New Roman"/>
          <w:b/>
          <w:sz w:val="28"/>
        </w:rPr>
        <w:t>DATA ANALYSIS AND INTERPRETATION</w:t>
      </w:r>
    </w:p>
    <w:p>
      <w:r>
        <w:br w:type="page"/>
      </w:r>
    </w:p>
    <w:p>
      <w:pPr>
        <w:pStyle w:val="Heading1"/>
      </w:pPr>
      <w:r>
        <w:rPr>
          <w:rFonts w:ascii="Times New Roman" w:hAnsi="Times New Roman"/>
          <w:b w:val="0"/>
          <w:i w:val="0"/>
          <w:sz w:val="28"/>
        </w:rPr>
        <w:t>DATA ANALYSIS AND INTERPRETATION</w:t>
      </w:r>
    </w:p>
    <w:p>
      <w:pPr>
        <w:pStyle w:val="Heading2"/>
      </w:pPr>
      <w:r>
        <w:rPr>
          <w:rFonts w:ascii="Times New Roman" w:hAnsi="Times New Roman"/>
          <w:b w:val="0"/>
          <w:i w:val="0"/>
          <w:sz w:val="28"/>
        </w:rPr>
        <w:t>3.1 Deciding Models and Model Building</w:t>
      </w:r>
    </w:p>
    <w:p>
      <w:pPr>
        <w:pStyle w:val="Heading3"/>
      </w:pPr>
      <w:r>
        <w:rPr>
          <w:rFonts w:ascii="Times New Roman" w:hAnsi="Times New Roman"/>
          <w:b w:val="0"/>
          <w:i w:val="0"/>
          <w:sz w:val="28"/>
        </w:rPr>
        <w:t>3.1.1 Choosing algorithms</w:t>
      </w:r>
    </w:p>
    <w:p>
      <w:pPr>
        <w:spacing w:line="240" w:lineRule="auto" w:after="60"/>
        <w:jc w:val="center"/>
      </w:pPr>
      <w:r>
        <w:rPr>
          <w:rFonts w:ascii="Times New Roman" w:hAnsi="Times New Roman"/>
          <w:b/>
          <w:sz w:val="24"/>
        </w:rPr>
        <w:t>Table 17: Algorithms compared for each objective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Objective</w:t>
            </w:r>
          </w:p>
        </w:tc>
        <w:tc>
          <w:tcPr>
            <w:tcW w:type="dxa" w:w="3120"/>
            <w:shd w:val="clear" w:fill="DCE6F1"/>
          </w:tcPr>
          <w:p>
            <w:pPr>
              <w:spacing w:line="240" w:lineRule="auto"/>
            </w:pPr>
            <w:r>
              <w:rPr>
                <w:b/>
              </w:rPr>
            </w:r>
            <w:r>
              <w:rPr>
                <w:rFonts w:ascii="Times New Roman" w:hAnsi="Times New Roman"/>
                <w:b/>
                <w:i w:val="0"/>
                <w:sz w:val="24"/>
              </w:rPr>
              <w:t>Nature of the problem</w:t>
            </w:r>
          </w:p>
        </w:tc>
        <w:tc>
          <w:tcPr>
            <w:tcW w:type="dxa" w:w="3120"/>
            <w:shd w:val="clear" w:fill="DCE6F1"/>
          </w:tcPr>
          <w:p>
            <w:pPr>
              <w:spacing w:line="240" w:lineRule="auto"/>
            </w:pPr>
            <w:r>
              <w:rPr>
                <w:b/>
              </w:rPr>
            </w:r>
            <w:r>
              <w:rPr>
                <w:rFonts w:ascii="Times New Roman" w:hAnsi="Times New Roman"/>
                <w:b/>
                <w:i w:val="0"/>
                <w:sz w:val="24"/>
              </w:rPr>
              <w:t>Algorithms compared</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No target variable; groups must be discovered</w:t>
            </w:r>
          </w:p>
        </w:tc>
        <w:tc>
          <w:tcPr>
            <w:tcW w:type="dxa" w:w="3120"/>
          </w:tcPr>
          <w:p>
            <w:pPr>
              <w:spacing w:line="240" w:lineRule="auto"/>
            </w:pPr>
            <w:r/>
            <w:r>
              <w:rPr>
                <w:rFonts w:ascii="Times New Roman" w:hAnsi="Times New Roman"/>
                <w:b w:val="0"/>
                <w:i w:val="0"/>
                <w:sz w:val="24"/>
              </w:rPr>
              <w:t>K-Means, Ward hierarchical clustering</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Two-class prediction on a near-balanced target</w:t>
            </w:r>
          </w:p>
        </w:tc>
        <w:tc>
          <w:tcPr>
            <w:tcW w:type="dxa" w:w="3120"/>
          </w:tcPr>
          <w:p>
            <w:pPr>
              <w:spacing w:line="240" w:lineRule="auto"/>
            </w:pPr>
            <w:r/>
            <w:r>
              <w:rPr>
                <w:rFonts w:ascii="Times New Roman" w:hAnsi="Times New Roman"/>
                <w:b w:val="0"/>
                <w:i w:val="0"/>
                <w:sz w:val="24"/>
              </w:rPr>
              <w:t>Logistic regression (baseline), Naive Bayes, SVM, decision tree, random forest, XGBoost, AdaBoost, CatBoost</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Continuous prediction</w:t>
            </w:r>
          </w:p>
        </w:tc>
        <w:tc>
          <w:tcPr>
            <w:tcW w:type="dxa" w:w="3120"/>
          </w:tcPr>
          <w:p>
            <w:pPr>
              <w:spacing w:line="240" w:lineRule="auto"/>
            </w:pPr>
            <w:r/>
            <w:r>
              <w:rPr>
                <w:rFonts w:ascii="Times New Roman" w:hAnsi="Times New Roman"/>
                <w:b w:val="0"/>
                <w:i w:val="0"/>
                <w:sz w:val="24"/>
              </w:rPr>
              <w:t>Linear regression (baseline), ridge, lasso, SVR, decision tree, random forest, XGBoost, AdaBoost, CatBoost</w:t>
            </w:r>
          </w:p>
        </w:tc>
      </w:tr>
    </w:tbl>
    <w:p>
      <w:pPr>
        <w:spacing w:after="120" w:lineRule="auto" w:line="360"/>
        <w:jc w:val="center"/>
      </w:pPr>
    </w:p>
    <w:p>
      <w:pPr>
        <w:jc w:val="both"/>
      </w:pPr>
      <w:r>
        <w:rPr>
          <w:rFonts w:ascii="Times New Roman" w:hAnsi="Times New Roman"/>
          <w:b w:val="0"/>
          <w:i w:val="0"/>
          <w:sz w:val="24"/>
        </w:rPr>
        <w:t>Method applied to Objectives 2 and 3:</w:t>
      </w:r>
    </w:p>
    <w:p>
      <w:pPr>
        <w:pStyle w:val="ListBullet"/>
        <w:jc w:val="both"/>
      </w:pPr>
      <w:r>
        <w:rPr>
          <w:rFonts w:ascii="Times New Roman" w:hAnsi="Times New Roman"/>
          <w:b w:val="0"/>
          <w:i w:val="0"/>
          <w:sz w:val="24"/>
        </w:rPr>
        <w:t>Model families were screened with PyCaret on the training rows only, using 5-fold cross-validation.</w:t>
      </w:r>
    </w:p>
    <w:p>
      <w:pPr>
        <w:pStyle w:val="ListBullet"/>
        <w:jc w:val="both"/>
      </w:pPr>
      <w:r>
        <w:rPr>
          <w:rFonts w:ascii="Times New Roman" w:hAnsi="Times New Roman"/>
          <w:b w:val="0"/>
          <w:i w:val="0"/>
          <w:sz w:val="24"/>
        </w:rPr>
        <w:t>The top-ranked family was then tuned with Optuna.</w:t>
      </w:r>
    </w:p>
    <w:p>
      <w:pPr>
        <w:pStyle w:val="ListBullet"/>
        <w:jc w:val="both"/>
      </w:pPr>
      <w:r>
        <w:rPr>
          <w:rFonts w:ascii="Times New Roman" w:hAnsi="Times New Roman"/>
          <w:b w:val="0"/>
          <w:i w:val="0"/>
          <w:sz w:val="24"/>
        </w:rPr>
        <w:t>The test set was held back and used once, at the end.</w:t>
      </w:r>
    </w:p>
    <w:p>
      <w:pPr>
        <w:pStyle w:val="Heading3"/>
      </w:pPr>
      <w:r>
        <w:rPr>
          <w:rFonts w:ascii="Times New Roman" w:hAnsi="Times New Roman"/>
          <w:b w:val="0"/>
          <w:i w:val="0"/>
          <w:sz w:val="28"/>
        </w:rPr>
        <w:t>3.1.2 Objective 1 — Warehouse performance segments</w:t>
      </w:r>
    </w:p>
    <w:p>
      <w:pPr>
        <w:spacing w:line="240" w:lineRule="auto"/>
        <w:jc w:val="center"/>
      </w:pPr>
      <w:r>
        <w:drawing>
          <wp:inline xmlns:a="http://schemas.openxmlformats.org/drawingml/2006/main" xmlns:pic="http://schemas.openxmlformats.org/drawingml/2006/picture">
            <wp:extent cx="5943600" cy="3370613"/>
            <wp:docPr id="11" name="Picture 11"/>
            <wp:cNvGraphicFramePr>
              <a:graphicFrameLocks noChangeAspect="1"/>
            </wp:cNvGraphicFramePr>
            <a:graphic>
              <a:graphicData uri="http://schemas.openxmlformats.org/drawingml/2006/picture">
                <pic:pic>
                  <pic:nvPicPr>
                    <pic:cNvPr id="0" name="obj1_choosing_k.png"/>
                    <pic:cNvPicPr/>
                  </pic:nvPicPr>
                  <pic:blipFill>
                    <a:blip r:embed="rId21"/>
                    <a:stretch>
                      <a:fillRect/>
                    </a:stretch>
                  </pic:blipFill>
                  <pic:spPr>
                    <a:xfrm>
                      <a:off x="0" y="0"/>
                      <a:ext cx="5943600" cy="3370613"/>
                    </a:xfrm>
                    <a:prstGeom prst="rect"/>
                  </pic:spPr>
                </pic:pic>
              </a:graphicData>
            </a:graphic>
          </wp:inline>
        </w:drawing>
      </w:r>
    </w:p>
    <w:p>
      <w:pPr>
        <w:spacing w:line="240" w:lineRule="auto" w:after="200"/>
        <w:jc w:val="center"/>
      </w:pPr>
      <w:r>
        <w:rPr>
          <w:rFonts w:ascii="Times New Roman" w:hAnsi="Times New Roman"/>
          <w:b/>
          <w:sz w:val="24"/>
        </w:rPr>
        <w:t>Figure 11: Choosing the number of segments</w:t>
      </w:r>
    </w:p>
    <w:p>
      <w:pPr>
        <w:jc w:val="both"/>
      </w:pPr>
      <w:r>
        <w:rPr>
          <w:rFonts w:ascii="Times New Roman" w:hAnsi="Times New Roman"/>
          <w:b/>
          <w:i w:val="0"/>
          <w:sz w:val="24"/>
        </w:rPr>
        <w:t>Reading the chart:</w:t>
      </w:r>
      <w:r>
        <w:rPr>
          <w:rFonts w:ascii="Times New Roman" w:hAnsi="Times New Roman"/>
          <w:b w:val="0"/>
          <w:i w:val="0"/>
          <w:sz w:val="24"/>
        </w:rPr>
        <w:t xml:space="preserve"> the four panels do not agree on a single answer, so the choice was made by weighing them.</w:t>
      </w:r>
    </w:p>
    <w:p>
      <w:pPr>
        <w:spacing w:line="240" w:lineRule="auto" w:after="60"/>
        <w:jc w:val="center"/>
      </w:pPr>
      <w:r>
        <w:rPr>
          <w:rFonts w:ascii="Times New Roman" w:hAnsi="Times New Roman"/>
          <w:b/>
          <w:sz w:val="24"/>
        </w:rPr>
        <w:t>Table 18: Evidence for selecting four segments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Evidence</w:t>
            </w:r>
          </w:p>
        </w:tc>
        <w:tc>
          <w:tcPr>
            <w:tcW w:type="dxa" w:w="3120"/>
            <w:shd w:val="clear" w:fill="DCE6F1"/>
          </w:tcPr>
          <w:p>
            <w:pPr>
              <w:spacing w:line="240" w:lineRule="auto"/>
            </w:pPr>
            <w:r>
              <w:rPr>
                <w:b/>
              </w:rPr>
            </w:r>
            <w:r>
              <w:rPr>
                <w:rFonts w:ascii="Times New Roman" w:hAnsi="Times New Roman"/>
                <w:b/>
                <w:i w:val="0"/>
                <w:sz w:val="24"/>
              </w:rPr>
              <w:t>k = 4</w:t>
            </w:r>
          </w:p>
        </w:tc>
        <w:tc>
          <w:tcPr>
            <w:tcW w:type="dxa" w:w="3120"/>
            <w:shd w:val="clear" w:fill="DCE6F1"/>
          </w:tcPr>
          <w:p>
            <w:pPr>
              <w:spacing w:line="240" w:lineRule="auto"/>
            </w:pPr>
            <w:r>
              <w:rPr>
                <w:b/>
              </w:rPr>
            </w:r>
            <w:r>
              <w:rPr>
                <w:rFonts w:ascii="Times New Roman" w:hAnsi="Times New Roman"/>
                <w:b/>
                <w:i w:val="0"/>
                <w:sz w:val="24"/>
              </w:rPr>
              <w:t>k = 6</w:t>
            </w:r>
          </w:p>
        </w:tc>
      </w:tr>
      <w:tr>
        <w:tc>
          <w:tcPr>
            <w:tcW w:type="dxa" w:w="3120"/>
          </w:tcPr>
          <w:p>
            <w:pPr>
              <w:spacing w:line="240" w:lineRule="auto"/>
            </w:pPr>
            <w:r/>
            <w:r>
              <w:rPr>
                <w:rFonts w:ascii="Times New Roman" w:hAnsi="Times New Roman"/>
                <w:b w:val="0"/>
                <w:i w:val="0"/>
                <w:sz w:val="24"/>
              </w:rPr>
              <w:t>Calinski–Harabasz</w:t>
            </w:r>
          </w:p>
        </w:tc>
        <w:tc>
          <w:tcPr>
            <w:tcW w:type="dxa" w:w="3120"/>
          </w:tcPr>
          <w:p>
            <w:pPr>
              <w:spacing w:line="240" w:lineRule="auto"/>
            </w:pPr>
            <w:r/>
            <w:r>
              <w:rPr>
                <w:rFonts w:ascii="Times New Roman" w:hAnsi="Times New Roman"/>
                <w:b/>
                <w:i w:val="0"/>
                <w:sz w:val="24"/>
              </w:rPr>
              <w:t>7,661.0 — the maximum</w:t>
            </w:r>
          </w:p>
        </w:tc>
        <w:tc>
          <w:tcPr>
            <w:tcW w:type="dxa" w:w="3120"/>
          </w:tcPr>
          <w:p>
            <w:pPr>
              <w:spacing w:line="240" w:lineRule="auto"/>
            </w:pPr>
            <w:r/>
            <w:r>
              <w:rPr>
                <w:rFonts w:ascii="Times New Roman" w:hAnsi="Times New Roman"/>
                <w:b w:val="0"/>
                <w:i w:val="0"/>
                <w:sz w:val="24"/>
              </w:rPr>
              <w:t>7,238.5</w:t>
            </w:r>
          </w:p>
        </w:tc>
      </w:tr>
      <w:tr>
        <w:tc>
          <w:tcPr>
            <w:tcW w:type="dxa" w:w="3120"/>
          </w:tcPr>
          <w:p>
            <w:pPr>
              <w:spacing w:line="240" w:lineRule="auto"/>
            </w:pPr>
            <w:r/>
            <w:r>
              <w:rPr>
                <w:rFonts w:ascii="Times New Roman" w:hAnsi="Times New Roman"/>
                <w:b w:val="0"/>
                <w:i w:val="0"/>
                <w:sz w:val="24"/>
              </w:rPr>
              <w:t>Stability across repeat runs</w:t>
            </w:r>
          </w:p>
        </w:tc>
        <w:tc>
          <w:tcPr>
            <w:tcW w:type="dxa" w:w="3120"/>
          </w:tcPr>
          <w:p>
            <w:pPr>
              <w:spacing w:line="240" w:lineRule="auto"/>
            </w:pPr>
            <w:r/>
            <w:r>
              <w:rPr>
                <w:rFonts w:ascii="Times New Roman" w:hAnsi="Times New Roman"/>
                <w:b/>
                <w:i w:val="0"/>
                <w:sz w:val="24"/>
              </w:rPr>
              <w:t>0.9997 — the most stable</w:t>
            </w:r>
          </w:p>
        </w:tc>
        <w:tc>
          <w:tcPr>
            <w:tcW w:type="dxa" w:w="3120"/>
          </w:tcPr>
          <w:p>
            <w:pPr>
              <w:spacing w:line="240" w:lineRule="auto"/>
            </w:pPr>
            <w:r/>
            <w:r>
              <w:rPr>
                <w:rFonts w:ascii="Times New Roman" w:hAnsi="Times New Roman"/>
                <w:b w:val="0"/>
                <w:i w:val="0"/>
                <w:sz w:val="24"/>
              </w:rPr>
              <w:t>0.9639</w:t>
            </w:r>
          </w:p>
        </w:tc>
      </w:tr>
      <w:tr>
        <w:tc>
          <w:tcPr>
            <w:tcW w:type="dxa" w:w="3120"/>
          </w:tcPr>
          <w:p>
            <w:pPr>
              <w:spacing w:line="240" w:lineRule="auto"/>
            </w:pPr>
            <w:r/>
            <w:r>
              <w:rPr>
                <w:rFonts w:ascii="Times New Roman" w:hAnsi="Times New Roman"/>
                <w:b w:val="0"/>
                <w:i w:val="0"/>
                <w:sz w:val="24"/>
              </w:rPr>
              <w:t>Inertia reduction from previous k</w:t>
            </w:r>
          </w:p>
        </w:tc>
        <w:tc>
          <w:tcPr>
            <w:tcW w:type="dxa" w:w="3120"/>
          </w:tcPr>
          <w:p>
            <w:pPr>
              <w:spacing w:line="240" w:lineRule="auto"/>
            </w:pPr>
            <w:r/>
            <w:r>
              <w:rPr>
                <w:rFonts w:ascii="Times New Roman" w:hAnsi="Times New Roman"/>
                <w:b w:val="0"/>
                <w:i w:val="0"/>
                <w:sz w:val="24"/>
              </w:rPr>
              <w:t>16.96%, before reductions fall to 11.54%</w:t>
            </w:r>
          </w:p>
        </w:tc>
        <w:tc>
          <w:tcPr>
            <w:tcW w:type="dxa" w:w="3120"/>
          </w:tcPr>
          <w:p>
            <w:pPr>
              <w:spacing w:line="240" w:lineRule="auto"/>
            </w:pPr>
            <w:r/>
            <w:r>
              <w:rPr>
                <w:rFonts w:ascii="Times New Roman" w:hAnsi="Times New Roman"/>
                <w:b w:val="0"/>
                <w:i w:val="0"/>
                <w:sz w:val="24"/>
              </w:rPr>
              <w:t>11.73%</w:t>
            </w:r>
          </w:p>
        </w:tc>
      </w:tr>
      <w:tr>
        <w:tc>
          <w:tcPr>
            <w:tcW w:type="dxa" w:w="3120"/>
          </w:tcPr>
          <w:p>
            <w:pPr>
              <w:spacing w:line="240" w:lineRule="auto"/>
            </w:pPr>
            <w:r/>
            <w:r>
              <w:rPr>
                <w:rFonts w:ascii="Times New Roman" w:hAnsi="Times New Roman"/>
                <w:b w:val="0"/>
                <w:i w:val="0"/>
                <w:sz w:val="24"/>
              </w:rPr>
              <w:t>Davies–Bouldin</w:t>
            </w:r>
          </w:p>
        </w:tc>
        <w:tc>
          <w:tcPr>
            <w:tcW w:type="dxa" w:w="3120"/>
          </w:tcPr>
          <w:p>
            <w:pPr>
              <w:spacing w:line="240" w:lineRule="auto"/>
            </w:pPr>
            <w:r/>
            <w:r>
              <w:rPr>
                <w:rFonts w:ascii="Times New Roman" w:hAnsi="Times New Roman"/>
                <w:b w:val="0"/>
                <w:i w:val="0"/>
                <w:sz w:val="24"/>
              </w:rPr>
              <w:t>1.2976</w:t>
            </w:r>
          </w:p>
        </w:tc>
        <w:tc>
          <w:tcPr>
            <w:tcW w:type="dxa" w:w="3120"/>
          </w:tcPr>
          <w:p>
            <w:pPr>
              <w:spacing w:line="240" w:lineRule="auto"/>
            </w:pPr>
            <w:r/>
            <w:r>
              <w:rPr>
                <w:rFonts w:ascii="Times New Roman" w:hAnsi="Times New Roman"/>
                <w:b/>
                <w:i w:val="0"/>
                <w:sz w:val="24"/>
              </w:rPr>
              <w:t>1.1725</w:t>
            </w:r>
          </w:p>
        </w:tc>
      </w:tr>
      <w:tr>
        <w:tc>
          <w:tcPr>
            <w:tcW w:type="dxa" w:w="3120"/>
          </w:tcPr>
          <w:p>
            <w:pPr>
              <w:spacing w:line="240" w:lineRule="auto"/>
            </w:pPr>
            <w:r/>
            <w:r>
              <w:rPr>
                <w:rFonts w:ascii="Times New Roman" w:hAnsi="Times New Roman"/>
                <w:b w:val="0"/>
                <w:i w:val="0"/>
                <w:sz w:val="24"/>
              </w:rPr>
              <w:t>Silhouette</w:t>
            </w:r>
          </w:p>
        </w:tc>
        <w:tc>
          <w:tcPr>
            <w:tcW w:type="dxa" w:w="3120"/>
          </w:tcPr>
          <w:p>
            <w:pPr>
              <w:spacing w:line="240" w:lineRule="auto"/>
            </w:pPr>
            <w:r/>
            <w:r>
              <w:rPr>
                <w:rFonts w:ascii="Times New Roman" w:hAnsi="Times New Roman"/>
                <w:b w:val="0"/>
                <w:i w:val="0"/>
                <w:sz w:val="24"/>
              </w:rPr>
              <w:t>0.2403</w:t>
            </w:r>
          </w:p>
        </w:tc>
        <w:tc>
          <w:tcPr>
            <w:tcW w:type="dxa" w:w="3120"/>
          </w:tcPr>
          <w:p>
            <w:pPr>
              <w:spacing w:line="240" w:lineRule="auto"/>
            </w:pPr>
            <w:r/>
            <w:r>
              <w:rPr>
                <w:rFonts w:ascii="Times New Roman" w:hAnsi="Times New Roman"/>
                <w:b w:val="0"/>
                <w:i w:val="0"/>
                <w:sz w:val="24"/>
              </w:rPr>
              <w:t>0.2376</w:t>
            </w:r>
          </w:p>
        </w:tc>
      </w:tr>
    </w:tbl>
    <w:p>
      <w:pPr>
        <w:spacing w:after="120" w:lineRule="auto" w:line="360"/>
        <w:jc w:val="center"/>
      </w:pPr>
    </w:p>
    <w:p>
      <w:pPr>
        <w:pStyle w:val="ListBullet"/>
        <w:jc w:val="both"/>
      </w:pPr>
      <w:r>
        <w:rPr>
          <w:rFonts w:ascii="Times New Roman" w:hAnsi="Times New Roman"/>
          <w:b w:val="0"/>
          <w:i w:val="0"/>
          <w:sz w:val="24"/>
        </w:rPr>
        <w:t>Calinski–Harabasz, stability and the inertia elbow all support k = 4.</w:t>
      </w:r>
    </w:p>
    <w:p>
      <w:pPr>
        <w:pStyle w:val="ListBullet"/>
        <w:jc w:val="both"/>
      </w:pPr>
      <w:r>
        <w:rPr>
          <w:rFonts w:ascii="Times New Roman" w:hAnsi="Times New Roman"/>
          <w:b w:val="0"/>
          <w:i w:val="0"/>
          <w:sz w:val="24"/>
        </w:rPr>
        <w:t>Silhouette is effectively flat across the whole tested range of k = 2 to 10.</w:t>
      </w:r>
    </w:p>
    <w:p>
      <w:pPr>
        <w:pStyle w:val="ListBullet"/>
        <w:jc w:val="both"/>
      </w:pPr>
      <w:r>
        <w:rPr>
          <w:rFonts w:ascii="Times New Roman" w:hAnsi="Times New Roman"/>
          <w:b w:val="0"/>
          <w:i w:val="0"/>
          <w:sz w:val="24"/>
        </w:rPr>
        <w:t>Only Davies–Bouldin supports k = 6.</w:t>
      </w:r>
    </w:p>
    <w:p>
      <w:pPr>
        <w:pStyle w:val="ListBullet"/>
        <w:jc w:val="both"/>
      </w:pPr>
      <w:r>
        <w:rPr>
          <w:rFonts w:ascii="Times New Roman" w:hAnsi="Times New Roman"/>
          <w:b/>
          <w:i w:val="0"/>
          <w:sz w:val="24"/>
        </w:rPr>
        <w:t>k = 4 was chosen</w:t>
      </w:r>
      <w:r>
        <w:rPr>
          <w:rFonts w:ascii="Times New Roman" w:hAnsi="Times New Roman"/>
          <w:b w:val="0"/>
          <w:i w:val="0"/>
          <w:sz w:val="24"/>
        </w:rPr>
        <w:t xml:space="preserve"> for the 24,092 rated warehouses.</w:t>
      </w:r>
    </w:p>
    <w:p>
      <w:pPr>
        <w:jc w:val="both"/>
      </w:pPr>
      <w:r>
        <w:rPr>
          <w:rFonts w:ascii="Times New Roman" w:hAnsi="Times New Roman"/>
          <w:b/>
          <w:i w:val="0"/>
          <w:sz w:val="24"/>
        </w:rPr>
        <w:t>The 908 unrated warehouses were placed in their own segment by rule, not by K-Means</w:t>
      </w:r>
      <w:r>
        <w:rPr>
          <w:rFonts w:ascii="Times New Roman" w:hAnsi="Times New Roman"/>
          <w:b w:val="0"/>
          <w:i w:val="0"/>
          <w:sz w:val="24"/>
        </w:rPr>
        <w:t xml:space="preserve">, because they are defined by a data condition rather than discovered by distance. This gives </w:t>
      </w:r>
      <w:r>
        <w:rPr>
          <w:rFonts w:ascii="Times New Roman" w:hAnsi="Times New Roman"/>
          <w:b/>
          <w:i w:val="0"/>
          <w:sz w:val="24"/>
        </w:rPr>
        <w:t>five segments in total</w:t>
      </w:r>
      <w:r>
        <w:rPr>
          <w:rFonts w:ascii="Times New Roman" w:hAnsi="Times New Roman"/>
          <w:b w:val="0"/>
          <w:i w:val="0"/>
          <w:sz w:val="24"/>
        </w:rPr>
        <w:t>.</w:t>
      </w:r>
    </w:p>
    <w:p>
      <w:pPr>
        <w:spacing w:line="240" w:lineRule="auto"/>
        <w:jc w:val="center"/>
      </w:pPr>
      <w:r>
        <w:drawing>
          <wp:inline xmlns:a="http://schemas.openxmlformats.org/drawingml/2006/main" xmlns:pic="http://schemas.openxmlformats.org/drawingml/2006/picture">
            <wp:extent cx="5943600" cy="1413243"/>
            <wp:docPr id="12" name="Picture 12"/>
            <wp:cNvGraphicFramePr>
              <a:graphicFrameLocks noChangeAspect="1"/>
            </wp:cNvGraphicFramePr>
            <a:graphic>
              <a:graphicData uri="http://schemas.openxmlformats.org/drawingml/2006/picture">
                <pic:pic>
                  <pic:nvPicPr>
                    <pic:cNvPr id="0" name="obj1_performance_by_segment.png"/>
                    <pic:cNvPicPr/>
                  </pic:nvPicPr>
                  <pic:blipFill>
                    <a:blip r:embed="rId22"/>
                    <a:stretch>
                      <a:fillRect/>
                    </a:stretch>
                  </pic:blipFill>
                  <pic:spPr>
                    <a:xfrm>
                      <a:off x="0" y="0"/>
                      <a:ext cx="5943600" cy="1413243"/>
                    </a:xfrm>
                    <a:prstGeom prst="rect"/>
                  </pic:spPr>
                </pic:pic>
              </a:graphicData>
            </a:graphic>
          </wp:inline>
        </w:drawing>
      </w:r>
    </w:p>
    <w:p>
      <w:pPr>
        <w:spacing w:line="240" w:lineRule="auto" w:after="200"/>
        <w:jc w:val="center"/>
      </w:pPr>
      <w:r>
        <w:rPr>
          <w:rFonts w:ascii="Times New Roman" w:hAnsi="Times New Roman"/>
          <w:b/>
          <w:sz w:val="24"/>
        </w:rPr>
        <w:t>Figure 12: Performance by segment</w:t>
      </w:r>
    </w:p>
    <w:p>
      <w:pPr>
        <w:jc w:val="both"/>
      </w:pPr>
      <w:r>
        <w:rPr>
          <w:rFonts w:ascii="Times New Roman" w:hAnsi="Times New Roman"/>
          <w:b/>
          <w:i w:val="0"/>
          <w:sz w:val="24"/>
        </w:rPr>
        <w:t>Reading the chart:</w:t>
      </w:r>
      <w:r>
        <w:rPr>
          <w:rFonts w:ascii="Times New Roman" w:hAnsi="Times New Roman"/>
          <w:b w:val="0"/>
          <w:i w:val="0"/>
          <w:sz w:val="24"/>
        </w:rPr>
        <w:t xml:space="preserve"> each panel gives one performance measure across the five segments.</w:t>
      </w:r>
    </w:p>
    <w:p>
      <w:pPr>
        <w:pStyle w:val="ListBullet"/>
        <w:jc w:val="both"/>
      </w:pPr>
      <w:r>
        <w:rPr>
          <w:rFonts w:ascii="Times New Roman" w:hAnsi="Times New Roman"/>
          <w:b w:val="0"/>
          <w:i w:val="0"/>
          <w:sz w:val="24"/>
        </w:rPr>
        <w:t>Segment 0 sits at zero on storage issues and breakdowns, by construction.</w:t>
      </w:r>
    </w:p>
    <w:p>
      <w:pPr>
        <w:pStyle w:val="ListBullet"/>
        <w:jc w:val="both"/>
      </w:pPr>
      <w:r>
        <w:rPr>
          <w:rFonts w:ascii="Times New Roman" w:hAnsi="Times New Roman"/>
          <w:b w:val="0"/>
          <w:i w:val="0"/>
          <w:sz w:val="24"/>
        </w:rPr>
        <w:t>Segment 2 is the only group with clearly higher transport issues (median 3, against 0 for every other segment).</w:t>
      </w:r>
    </w:p>
    <w:p>
      <w:pPr>
        <w:pStyle w:val="ListBullet"/>
        <w:jc w:val="both"/>
      </w:pPr>
      <w:r>
        <w:rPr>
          <w:rFonts w:ascii="Times New Roman" w:hAnsi="Times New Roman"/>
          <w:b w:val="0"/>
          <w:i w:val="0"/>
          <w:sz w:val="24"/>
        </w:rPr>
        <w:t>Segments 3 and 4 separate almost entirely on refill frequency, not on volume.</w:t>
      </w:r>
    </w:p>
    <w:p>
      <w:pPr>
        <w:spacing w:line="240" w:lineRule="auto" w:after="60"/>
        <w:jc w:val="center"/>
      </w:pPr>
      <w:r>
        <w:rPr>
          <w:rFonts w:ascii="Times New Roman" w:hAnsi="Times New Roman"/>
          <w:b/>
          <w:sz w:val="24"/>
        </w:rPr>
        <w:t>Table 19: Profile of the five warehouse segments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DCE6F1"/>
          </w:tcPr>
          <w:p>
            <w:pPr>
              <w:spacing w:line="240" w:lineRule="auto"/>
            </w:pPr>
            <w:r>
              <w:rPr>
                <w:b/>
              </w:rPr>
            </w:r>
            <w:r>
              <w:rPr>
                <w:rFonts w:ascii="Times New Roman" w:hAnsi="Times New Roman"/>
                <w:b/>
                <w:i w:val="0"/>
                <w:sz w:val="24"/>
              </w:rPr>
              <w:t>Segment</w:t>
            </w:r>
          </w:p>
        </w:tc>
        <w:tc>
          <w:tcPr>
            <w:tcW w:type="dxa" w:w="1170"/>
            <w:shd w:val="clear" w:fill="DCE6F1"/>
          </w:tcPr>
          <w:p>
            <w:pPr>
              <w:spacing w:line="240" w:lineRule="auto"/>
            </w:pPr>
            <w:r>
              <w:rPr>
                <w:b/>
              </w:rPr>
            </w:r>
            <w:r>
              <w:rPr>
                <w:rFonts w:ascii="Times New Roman" w:hAnsi="Times New Roman"/>
                <w:b/>
                <w:i w:val="0"/>
                <w:sz w:val="24"/>
              </w:rPr>
              <w:t>Warehouses</w:t>
            </w:r>
          </w:p>
        </w:tc>
        <w:tc>
          <w:tcPr>
            <w:tcW w:type="dxa" w:w="1170"/>
            <w:shd w:val="clear" w:fill="DCE6F1"/>
          </w:tcPr>
          <w:p>
            <w:pPr>
              <w:spacing w:line="240" w:lineRule="auto"/>
            </w:pPr>
            <w:r>
              <w:rPr>
                <w:b/>
              </w:rPr>
            </w:r>
            <w:r>
              <w:rPr>
                <w:rFonts w:ascii="Times New Roman" w:hAnsi="Times New Roman"/>
                <w:b/>
                <w:i w:val="0"/>
                <w:sz w:val="24"/>
              </w:rPr>
              <w:t>%</w:t>
            </w:r>
          </w:p>
        </w:tc>
        <w:tc>
          <w:tcPr>
            <w:tcW w:type="dxa" w:w="1170"/>
            <w:shd w:val="clear" w:fill="DCE6F1"/>
          </w:tcPr>
          <w:p>
            <w:pPr>
              <w:spacing w:line="240" w:lineRule="auto"/>
            </w:pPr>
            <w:r>
              <w:rPr>
                <w:b/>
              </w:rPr>
            </w:r>
            <w:r>
              <w:rPr>
                <w:rFonts w:ascii="Times New Roman" w:hAnsi="Times New Roman"/>
                <w:b/>
                <w:i w:val="0"/>
                <w:sz w:val="24"/>
              </w:rPr>
              <w:t>Description</w:t>
            </w:r>
          </w:p>
        </w:tc>
        <w:tc>
          <w:tcPr>
            <w:tcW w:type="dxa" w:w="1170"/>
            <w:shd w:val="clear" w:fill="DCE6F1"/>
          </w:tcPr>
          <w:p>
            <w:pPr>
              <w:spacing w:line="240" w:lineRule="auto"/>
            </w:pPr>
            <w:r>
              <w:rPr>
                <w:b/>
              </w:rPr>
            </w:r>
            <w:r>
              <w:rPr>
                <w:rFonts w:ascii="Times New Roman" w:hAnsi="Times New Roman"/>
                <w:b/>
                <w:i w:val="0"/>
                <w:sz w:val="24"/>
              </w:rPr>
              <w:t>Mean shipment</w:t>
            </w:r>
          </w:p>
        </w:tc>
        <w:tc>
          <w:tcPr>
            <w:tcW w:type="dxa" w:w="1170"/>
            <w:shd w:val="clear" w:fill="DCE6F1"/>
          </w:tcPr>
          <w:p>
            <w:pPr>
              <w:spacing w:line="240" w:lineRule="auto"/>
            </w:pPr>
            <w:r>
              <w:rPr>
                <w:b/>
              </w:rPr>
            </w:r>
            <w:r>
              <w:rPr>
                <w:rFonts w:ascii="Times New Roman" w:hAnsi="Times New Roman"/>
                <w:b/>
                <w:i w:val="0"/>
                <w:sz w:val="24"/>
              </w:rPr>
              <w:t>Mean refills</w:t>
            </w:r>
          </w:p>
        </w:tc>
        <w:tc>
          <w:tcPr>
            <w:tcW w:type="dxa" w:w="1170"/>
            <w:shd w:val="clear" w:fill="DCE6F1"/>
          </w:tcPr>
          <w:p>
            <w:pPr>
              <w:spacing w:line="240" w:lineRule="auto"/>
            </w:pPr>
            <w:r>
              <w:rPr>
                <w:b/>
              </w:rPr>
            </w:r>
            <w:r>
              <w:rPr>
                <w:rFonts w:ascii="Times New Roman" w:hAnsi="Times New Roman"/>
                <w:b/>
                <w:i w:val="0"/>
                <w:sz w:val="24"/>
              </w:rPr>
              <w:t>Mean transport issues</w:t>
            </w:r>
          </w:p>
        </w:tc>
        <w:tc>
          <w:tcPr>
            <w:tcW w:type="dxa" w:w="1170"/>
            <w:shd w:val="clear" w:fill="DCE6F1"/>
          </w:tcPr>
          <w:p>
            <w:pPr>
              <w:spacing w:line="240" w:lineRule="auto"/>
            </w:pPr>
            <w:r>
              <w:rPr>
                <w:b/>
              </w:rPr>
            </w:r>
            <w:r>
              <w:rPr>
                <w:rFonts w:ascii="Times New Roman" w:hAnsi="Times New Roman"/>
                <w:b/>
                <w:i w:val="0"/>
                <w:sz w:val="24"/>
              </w:rPr>
              <w:t>Mean breakdowns</w:t>
            </w:r>
          </w:p>
        </w:tc>
      </w:tr>
      <w:tr>
        <w:tc>
          <w:tcPr>
            <w:tcW w:type="dxa" w:w="1170"/>
          </w:tcPr>
          <w:p>
            <w:pPr>
              <w:spacing w:line="240" w:lineRule="auto"/>
            </w:pPr>
            <w:r/>
            <w:r>
              <w:rPr>
                <w:rFonts w:ascii="Times New Roman" w:hAnsi="Times New Roman"/>
                <w:b w:val="0"/>
                <w:i w:val="0"/>
                <w:sz w:val="24"/>
              </w:rPr>
              <w:t>0</w:t>
            </w:r>
          </w:p>
        </w:tc>
        <w:tc>
          <w:tcPr>
            <w:tcW w:type="dxa" w:w="1170"/>
          </w:tcPr>
          <w:p>
            <w:pPr>
              <w:spacing w:line="240" w:lineRule="auto"/>
            </w:pPr>
            <w:r/>
            <w:r>
              <w:rPr>
                <w:rFonts w:ascii="Times New Roman" w:hAnsi="Times New Roman"/>
                <w:b w:val="0"/>
                <w:i w:val="0"/>
                <w:sz w:val="24"/>
              </w:rPr>
              <w:t>908</w:t>
            </w:r>
          </w:p>
        </w:tc>
        <w:tc>
          <w:tcPr>
            <w:tcW w:type="dxa" w:w="1170"/>
          </w:tcPr>
          <w:p>
            <w:pPr>
              <w:spacing w:line="240" w:lineRule="auto"/>
            </w:pPr>
            <w:r/>
            <w:r>
              <w:rPr>
                <w:rFonts w:ascii="Times New Roman" w:hAnsi="Times New Roman"/>
                <w:b w:val="0"/>
                <w:i w:val="0"/>
                <w:sz w:val="24"/>
              </w:rPr>
              <w:t>3.63</w:t>
            </w:r>
          </w:p>
        </w:tc>
        <w:tc>
          <w:tcPr>
            <w:tcW w:type="dxa" w:w="1170"/>
          </w:tcPr>
          <w:p>
            <w:pPr>
              <w:spacing w:line="240" w:lineRule="auto"/>
            </w:pPr>
            <w:r/>
            <w:r>
              <w:rPr>
                <w:rFonts w:ascii="Times New Roman" w:hAnsi="Times New Roman"/>
                <w:b w:val="0"/>
                <w:i w:val="0"/>
                <w:sz w:val="24"/>
              </w:rPr>
              <w:t>Newly commissioned, not yet rated</w:t>
            </w:r>
          </w:p>
        </w:tc>
        <w:tc>
          <w:tcPr>
            <w:tcW w:type="dxa" w:w="1170"/>
          </w:tcPr>
          <w:p>
            <w:pPr>
              <w:spacing w:line="240" w:lineRule="auto"/>
            </w:pPr>
            <w:r/>
            <w:r>
              <w:rPr>
                <w:rFonts w:ascii="Times New Roman" w:hAnsi="Times New Roman"/>
                <w:b w:val="0"/>
                <w:i w:val="0"/>
                <w:sz w:val="24"/>
              </w:rPr>
              <w:t>5,430 t</w:t>
            </w:r>
          </w:p>
        </w:tc>
        <w:tc>
          <w:tcPr>
            <w:tcW w:type="dxa" w:w="1170"/>
          </w:tcPr>
          <w:p>
            <w:pPr>
              <w:spacing w:line="240" w:lineRule="auto"/>
            </w:pPr>
            <w:r/>
            <w:r>
              <w:rPr>
                <w:rFonts w:ascii="Times New Roman" w:hAnsi="Times New Roman"/>
                <w:b w:val="0"/>
                <w:i w:val="0"/>
                <w:sz w:val="24"/>
              </w:rPr>
              <w:t>3.98</w:t>
            </w:r>
          </w:p>
        </w:tc>
        <w:tc>
          <w:tcPr>
            <w:tcW w:type="dxa" w:w="1170"/>
          </w:tcPr>
          <w:p>
            <w:pPr>
              <w:spacing w:line="240" w:lineRule="auto"/>
            </w:pPr>
            <w:r/>
            <w:r>
              <w:rPr>
                <w:rFonts w:ascii="Times New Roman" w:hAnsi="Times New Roman"/>
                <w:b w:val="0"/>
                <w:i w:val="0"/>
                <w:sz w:val="24"/>
              </w:rPr>
              <w:t>0.62</w:t>
            </w:r>
          </w:p>
        </w:tc>
        <w:tc>
          <w:tcPr>
            <w:tcW w:type="dxa" w:w="1170"/>
          </w:tcPr>
          <w:p>
            <w:pPr>
              <w:spacing w:line="240" w:lineRule="auto"/>
            </w:pPr>
            <w:r/>
            <w:r>
              <w:rPr>
                <w:rFonts w:ascii="Times New Roman" w:hAnsi="Times New Roman"/>
                <w:b w:val="0"/>
                <w:i w:val="0"/>
                <w:sz w:val="24"/>
              </w:rPr>
              <w:t>0.00</w:t>
            </w:r>
          </w:p>
        </w:tc>
      </w:tr>
      <w:tr>
        <w:tc>
          <w:tcPr>
            <w:tcW w:type="dxa" w:w="1170"/>
          </w:tcPr>
          <w:p>
            <w:pPr>
              <w:spacing w:line="240" w:lineRule="auto"/>
            </w:pPr>
            <w:r/>
            <w:r>
              <w:rPr>
                <w:rFonts w:ascii="Times New Roman" w:hAnsi="Times New Roman"/>
                <w:b w:val="0"/>
                <w:i w:val="0"/>
                <w:sz w:val="24"/>
              </w:rPr>
              <w:t>1</w:t>
            </w:r>
          </w:p>
        </w:tc>
        <w:tc>
          <w:tcPr>
            <w:tcW w:type="dxa" w:w="1170"/>
          </w:tcPr>
          <w:p>
            <w:pPr>
              <w:spacing w:line="240" w:lineRule="auto"/>
            </w:pPr>
            <w:r/>
            <w:r>
              <w:rPr>
                <w:rFonts w:ascii="Times New Roman" w:hAnsi="Times New Roman"/>
                <w:b w:val="0"/>
                <w:i w:val="0"/>
                <w:sz w:val="24"/>
              </w:rPr>
              <w:t>6,249</w:t>
            </w:r>
          </w:p>
        </w:tc>
        <w:tc>
          <w:tcPr>
            <w:tcW w:type="dxa" w:w="1170"/>
          </w:tcPr>
          <w:p>
            <w:pPr>
              <w:spacing w:line="240" w:lineRule="auto"/>
            </w:pPr>
            <w:r/>
            <w:r>
              <w:rPr>
                <w:rFonts w:ascii="Times New Roman" w:hAnsi="Times New Roman"/>
                <w:b w:val="0"/>
                <w:i w:val="0"/>
                <w:sz w:val="24"/>
              </w:rPr>
              <w:t>25.00</w:t>
            </w:r>
          </w:p>
        </w:tc>
        <w:tc>
          <w:tcPr>
            <w:tcW w:type="dxa" w:w="1170"/>
          </w:tcPr>
          <w:p>
            <w:pPr>
              <w:spacing w:line="240" w:lineRule="auto"/>
            </w:pPr>
            <w:r/>
            <w:r>
              <w:rPr>
                <w:rFonts w:ascii="Times New Roman" w:hAnsi="Times New Roman"/>
                <w:b w:val="0"/>
                <w:i w:val="0"/>
                <w:sz w:val="24"/>
              </w:rPr>
              <w:t>Low volume, few breakdowns</w:t>
            </w:r>
          </w:p>
        </w:tc>
        <w:tc>
          <w:tcPr>
            <w:tcW w:type="dxa" w:w="1170"/>
          </w:tcPr>
          <w:p>
            <w:pPr>
              <w:spacing w:line="240" w:lineRule="auto"/>
            </w:pPr>
            <w:r/>
            <w:r>
              <w:rPr>
                <w:rFonts w:ascii="Times New Roman" w:hAnsi="Times New Roman"/>
                <w:b w:val="0"/>
                <w:i w:val="0"/>
                <w:sz w:val="24"/>
              </w:rPr>
              <w:t>12,648 t</w:t>
            </w:r>
          </w:p>
        </w:tc>
        <w:tc>
          <w:tcPr>
            <w:tcW w:type="dxa" w:w="1170"/>
          </w:tcPr>
          <w:p>
            <w:pPr>
              <w:spacing w:line="240" w:lineRule="auto"/>
            </w:pPr>
            <w:r/>
            <w:r>
              <w:rPr>
                <w:rFonts w:ascii="Times New Roman" w:hAnsi="Times New Roman"/>
                <w:b w:val="0"/>
                <w:i w:val="0"/>
                <w:sz w:val="24"/>
              </w:rPr>
              <w:t>4.15</w:t>
            </w:r>
          </w:p>
        </w:tc>
        <w:tc>
          <w:tcPr>
            <w:tcW w:type="dxa" w:w="1170"/>
          </w:tcPr>
          <w:p>
            <w:pPr>
              <w:spacing w:line="240" w:lineRule="auto"/>
            </w:pPr>
            <w:r/>
            <w:r>
              <w:rPr>
                <w:rFonts w:ascii="Times New Roman" w:hAnsi="Times New Roman"/>
                <w:b w:val="0"/>
                <w:i w:val="0"/>
                <w:sz w:val="24"/>
              </w:rPr>
              <w:t>0.36</w:t>
            </w:r>
          </w:p>
        </w:tc>
        <w:tc>
          <w:tcPr>
            <w:tcW w:type="dxa" w:w="1170"/>
          </w:tcPr>
          <w:p>
            <w:pPr>
              <w:spacing w:line="240" w:lineRule="auto"/>
            </w:pPr>
            <w:r/>
            <w:r>
              <w:rPr>
                <w:rFonts w:ascii="Times New Roman" w:hAnsi="Times New Roman"/>
                <w:b w:val="0"/>
                <w:i w:val="0"/>
                <w:sz w:val="24"/>
              </w:rPr>
              <w:t>2.07</w:t>
            </w:r>
          </w:p>
        </w:tc>
      </w:tr>
      <w:tr>
        <w:tc>
          <w:tcPr>
            <w:tcW w:type="dxa" w:w="1170"/>
          </w:tcPr>
          <w:p>
            <w:pPr>
              <w:spacing w:line="240" w:lineRule="auto"/>
            </w:pPr>
            <w:r/>
            <w:r>
              <w:rPr>
                <w:rFonts w:ascii="Times New Roman" w:hAnsi="Times New Roman"/>
                <w:b w:val="0"/>
                <w:i w:val="0"/>
                <w:sz w:val="24"/>
              </w:rPr>
              <w:t>2</w:t>
            </w:r>
          </w:p>
        </w:tc>
        <w:tc>
          <w:tcPr>
            <w:tcW w:type="dxa" w:w="1170"/>
          </w:tcPr>
          <w:p>
            <w:pPr>
              <w:spacing w:line="240" w:lineRule="auto"/>
            </w:pPr>
            <w:r/>
            <w:r>
              <w:rPr>
                <w:rFonts w:ascii="Times New Roman" w:hAnsi="Times New Roman"/>
                <w:b w:val="0"/>
                <w:i w:val="0"/>
                <w:sz w:val="24"/>
              </w:rPr>
              <w:t>4,018</w:t>
            </w:r>
          </w:p>
        </w:tc>
        <w:tc>
          <w:tcPr>
            <w:tcW w:type="dxa" w:w="1170"/>
          </w:tcPr>
          <w:p>
            <w:pPr>
              <w:spacing w:line="240" w:lineRule="auto"/>
            </w:pPr>
            <w:r/>
            <w:r>
              <w:rPr>
                <w:rFonts w:ascii="Times New Roman" w:hAnsi="Times New Roman"/>
                <w:b w:val="0"/>
                <w:i w:val="0"/>
                <w:sz w:val="24"/>
              </w:rPr>
              <w:t>16.07</w:t>
            </w:r>
          </w:p>
        </w:tc>
        <w:tc>
          <w:tcPr>
            <w:tcW w:type="dxa" w:w="1170"/>
          </w:tcPr>
          <w:p>
            <w:pPr>
              <w:spacing w:line="240" w:lineRule="auto"/>
            </w:pPr>
            <w:r/>
            <w:r>
              <w:rPr>
                <w:rFonts w:ascii="Times New Roman" w:hAnsi="Times New Roman"/>
                <w:b w:val="0"/>
                <w:i w:val="0"/>
                <w:sz w:val="24"/>
              </w:rPr>
              <w:t>Transport problems</w:t>
            </w:r>
          </w:p>
        </w:tc>
        <w:tc>
          <w:tcPr>
            <w:tcW w:type="dxa" w:w="1170"/>
          </w:tcPr>
          <w:p>
            <w:pPr>
              <w:spacing w:line="240" w:lineRule="auto"/>
            </w:pPr>
            <w:r/>
            <w:r>
              <w:rPr>
                <w:rFonts w:ascii="Times New Roman" w:hAnsi="Times New Roman"/>
                <w:b w:val="0"/>
                <w:i w:val="0"/>
                <w:sz w:val="24"/>
              </w:rPr>
              <w:t>18,093 t</w:t>
            </w:r>
          </w:p>
        </w:tc>
        <w:tc>
          <w:tcPr>
            <w:tcW w:type="dxa" w:w="1170"/>
          </w:tcPr>
          <w:p>
            <w:pPr>
              <w:spacing w:line="240" w:lineRule="auto"/>
            </w:pPr>
            <w:r/>
            <w:r>
              <w:rPr>
                <w:rFonts w:ascii="Times New Roman" w:hAnsi="Times New Roman"/>
                <w:b w:val="0"/>
                <w:i w:val="0"/>
                <w:sz w:val="24"/>
              </w:rPr>
              <w:t>4.34</w:t>
            </w:r>
          </w:p>
        </w:tc>
        <w:tc>
          <w:tcPr>
            <w:tcW w:type="dxa" w:w="1170"/>
          </w:tcPr>
          <w:p>
            <w:pPr>
              <w:spacing w:line="240" w:lineRule="auto"/>
            </w:pPr>
            <w:r/>
            <w:r>
              <w:rPr>
                <w:rFonts w:ascii="Times New Roman" w:hAnsi="Times New Roman"/>
                <w:b/>
                <w:i w:val="0"/>
                <w:sz w:val="24"/>
              </w:rPr>
              <w:t>3.07</w:t>
            </w:r>
          </w:p>
        </w:tc>
        <w:tc>
          <w:tcPr>
            <w:tcW w:type="dxa" w:w="1170"/>
          </w:tcPr>
          <w:p>
            <w:pPr>
              <w:spacing w:line="240" w:lineRule="auto"/>
            </w:pPr>
            <w:r/>
            <w:r>
              <w:rPr>
                <w:rFonts w:ascii="Times New Roman" w:hAnsi="Times New Roman"/>
                <w:b w:val="0"/>
                <w:i w:val="0"/>
                <w:sz w:val="24"/>
              </w:rPr>
              <w:t>3.67</w:t>
            </w:r>
          </w:p>
        </w:tc>
      </w:tr>
      <w:tr>
        <w:tc>
          <w:tcPr>
            <w:tcW w:type="dxa" w:w="1170"/>
          </w:tcPr>
          <w:p>
            <w:pPr>
              <w:spacing w:line="240" w:lineRule="auto"/>
            </w:pPr>
            <w:r/>
            <w:r>
              <w:rPr>
                <w:rFonts w:ascii="Times New Roman" w:hAnsi="Times New Roman"/>
                <w:b w:val="0"/>
                <w:i w:val="0"/>
                <w:sz w:val="24"/>
              </w:rPr>
              <w:t>3</w:t>
            </w:r>
          </w:p>
        </w:tc>
        <w:tc>
          <w:tcPr>
            <w:tcW w:type="dxa" w:w="1170"/>
          </w:tcPr>
          <w:p>
            <w:pPr>
              <w:spacing w:line="240" w:lineRule="auto"/>
            </w:pPr>
            <w:r/>
            <w:r>
              <w:rPr>
                <w:rFonts w:ascii="Times New Roman" w:hAnsi="Times New Roman"/>
                <w:b w:val="0"/>
                <w:i w:val="0"/>
                <w:sz w:val="24"/>
              </w:rPr>
              <w:t>6,172</w:t>
            </w:r>
          </w:p>
        </w:tc>
        <w:tc>
          <w:tcPr>
            <w:tcW w:type="dxa" w:w="1170"/>
          </w:tcPr>
          <w:p>
            <w:pPr>
              <w:spacing w:line="240" w:lineRule="auto"/>
            </w:pPr>
            <w:r/>
            <w:r>
              <w:rPr>
                <w:rFonts w:ascii="Times New Roman" w:hAnsi="Times New Roman"/>
                <w:b w:val="0"/>
                <w:i w:val="0"/>
                <w:sz w:val="24"/>
              </w:rPr>
              <w:t>24.69</w:t>
            </w:r>
          </w:p>
        </w:tc>
        <w:tc>
          <w:tcPr>
            <w:tcW w:type="dxa" w:w="1170"/>
          </w:tcPr>
          <w:p>
            <w:pPr>
              <w:spacing w:line="240" w:lineRule="auto"/>
            </w:pPr>
            <w:r/>
            <w:r>
              <w:rPr>
                <w:rFonts w:ascii="Times New Roman" w:hAnsi="Times New Roman"/>
                <w:b w:val="0"/>
                <w:i w:val="0"/>
                <w:sz w:val="24"/>
              </w:rPr>
              <w:t>High volume, rarely refilled</w:t>
            </w:r>
          </w:p>
        </w:tc>
        <w:tc>
          <w:tcPr>
            <w:tcW w:type="dxa" w:w="1170"/>
          </w:tcPr>
          <w:p>
            <w:pPr>
              <w:spacing w:line="240" w:lineRule="auto"/>
            </w:pPr>
            <w:r/>
            <w:r>
              <w:rPr>
                <w:rFonts w:ascii="Times New Roman" w:hAnsi="Times New Roman"/>
                <w:b w:val="0"/>
                <w:i w:val="0"/>
                <w:sz w:val="24"/>
              </w:rPr>
              <w:t>28,354 t</w:t>
            </w:r>
          </w:p>
        </w:tc>
        <w:tc>
          <w:tcPr>
            <w:tcW w:type="dxa" w:w="1170"/>
          </w:tcPr>
          <w:p>
            <w:pPr>
              <w:spacing w:line="240" w:lineRule="auto"/>
            </w:pPr>
            <w:r/>
            <w:r>
              <w:rPr>
                <w:rFonts w:ascii="Times New Roman" w:hAnsi="Times New Roman"/>
                <w:b/>
                <w:i w:val="0"/>
                <w:sz w:val="24"/>
              </w:rPr>
              <w:t>1.34</w:t>
            </w:r>
          </w:p>
        </w:tc>
        <w:tc>
          <w:tcPr>
            <w:tcW w:type="dxa" w:w="1170"/>
          </w:tcPr>
          <w:p>
            <w:pPr>
              <w:spacing w:line="240" w:lineRule="auto"/>
            </w:pPr>
            <w:r/>
            <w:r>
              <w:rPr>
                <w:rFonts w:ascii="Times New Roman" w:hAnsi="Times New Roman"/>
                <w:b w:val="0"/>
                <w:i w:val="0"/>
                <w:sz w:val="24"/>
              </w:rPr>
              <w:t>0.33</w:t>
            </w:r>
          </w:p>
        </w:tc>
        <w:tc>
          <w:tcPr>
            <w:tcW w:type="dxa" w:w="1170"/>
          </w:tcPr>
          <w:p>
            <w:pPr>
              <w:spacing w:line="240" w:lineRule="auto"/>
            </w:pPr>
            <w:r/>
            <w:r>
              <w:rPr>
                <w:rFonts w:ascii="Times New Roman" w:hAnsi="Times New Roman"/>
                <w:b w:val="0"/>
                <w:i w:val="0"/>
                <w:sz w:val="24"/>
              </w:rPr>
              <w:t>4.25</w:t>
            </w:r>
          </w:p>
        </w:tc>
      </w:tr>
      <w:tr>
        <w:tc>
          <w:tcPr>
            <w:tcW w:type="dxa" w:w="1170"/>
          </w:tcPr>
          <w:p>
            <w:pPr>
              <w:spacing w:line="240" w:lineRule="auto"/>
            </w:pPr>
            <w:r/>
            <w:r>
              <w:rPr>
                <w:rFonts w:ascii="Times New Roman" w:hAnsi="Times New Roman"/>
                <w:b w:val="0"/>
                <w:i w:val="0"/>
                <w:sz w:val="24"/>
              </w:rPr>
              <w:t>4</w:t>
            </w:r>
          </w:p>
        </w:tc>
        <w:tc>
          <w:tcPr>
            <w:tcW w:type="dxa" w:w="1170"/>
          </w:tcPr>
          <w:p>
            <w:pPr>
              <w:spacing w:line="240" w:lineRule="auto"/>
            </w:pPr>
            <w:r/>
            <w:r>
              <w:rPr>
                <w:rFonts w:ascii="Times New Roman" w:hAnsi="Times New Roman"/>
                <w:b w:val="0"/>
                <w:i w:val="0"/>
                <w:sz w:val="24"/>
              </w:rPr>
              <w:t>7,653</w:t>
            </w:r>
          </w:p>
        </w:tc>
        <w:tc>
          <w:tcPr>
            <w:tcW w:type="dxa" w:w="1170"/>
          </w:tcPr>
          <w:p>
            <w:pPr>
              <w:spacing w:line="240" w:lineRule="auto"/>
            </w:pPr>
            <w:r/>
            <w:r>
              <w:rPr>
                <w:rFonts w:ascii="Times New Roman" w:hAnsi="Times New Roman"/>
                <w:b w:val="0"/>
                <w:i w:val="0"/>
                <w:sz w:val="24"/>
              </w:rPr>
              <w:t>30.61</w:t>
            </w:r>
          </w:p>
        </w:tc>
        <w:tc>
          <w:tcPr>
            <w:tcW w:type="dxa" w:w="1170"/>
          </w:tcPr>
          <w:p>
            <w:pPr>
              <w:spacing w:line="240" w:lineRule="auto"/>
            </w:pPr>
            <w:r/>
            <w:r>
              <w:rPr>
                <w:rFonts w:ascii="Times New Roman" w:hAnsi="Times New Roman"/>
                <w:b w:val="0"/>
                <w:i w:val="0"/>
                <w:sz w:val="24"/>
              </w:rPr>
              <w:t>High volume, frequently refilled</w:t>
            </w:r>
          </w:p>
        </w:tc>
        <w:tc>
          <w:tcPr>
            <w:tcW w:type="dxa" w:w="1170"/>
          </w:tcPr>
          <w:p>
            <w:pPr>
              <w:spacing w:line="240" w:lineRule="auto"/>
            </w:pPr>
            <w:r/>
            <w:r>
              <w:rPr>
                <w:rFonts w:ascii="Times New Roman" w:hAnsi="Times New Roman"/>
                <w:b w:val="0"/>
                <w:i w:val="0"/>
                <w:sz w:val="24"/>
              </w:rPr>
              <w:t>28,864 t</w:t>
            </w:r>
          </w:p>
        </w:tc>
        <w:tc>
          <w:tcPr>
            <w:tcW w:type="dxa" w:w="1170"/>
          </w:tcPr>
          <w:p>
            <w:pPr>
              <w:spacing w:line="240" w:lineRule="auto"/>
            </w:pPr>
            <w:r/>
            <w:r>
              <w:rPr>
                <w:rFonts w:ascii="Times New Roman" w:hAnsi="Times New Roman"/>
                <w:b/>
                <w:i w:val="0"/>
                <w:sz w:val="24"/>
              </w:rPr>
              <w:t>6.14</w:t>
            </w:r>
          </w:p>
        </w:tc>
        <w:tc>
          <w:tcPr>
            <w:tcW w:type="dxa" w:w="1170"/>
          </w:tcPr>
          <w:p>
            <w:pPr>
              <w:spacing w:line="240" w:lineRule="auto"/>
            </w:pPr>
            <w:r/>
            <w:r>
              <w:rPr>
                <w:rFonts w:ascii="Times New Roman" w:hAnsi="Times New Roman"/>
                <w:b w:val="0"/>
                <w:i w:val="0"/>
                <w:sz w:val="24"/>
              </w:rPr>
              <w:t>0.28</w:t>
            </w:r>
          </w:p>
        </w:tc>
        <w:tc>
          <w:tcPr>
            <w:tcW w:type="dxa" w:w="1170"/>
          </w:tcPr>
          <w:p>
            <w:pPr>
              <w:spacing w:line="240" w:lineRule="auto"/>
            </w:pPr>
            <w:r/>
            <w:r>
              <w:rPr>
                <w:rFonts w:ascii="Times New Roman" w:hAnsi="Times New Roman"/>
                <w:b w:val="0"/>
                <w:i w:val="0"/>
                <w:sz w:val="24"/>
              </w:rPr>
              <w:t>4.33</w:t>
            </w:r>
          </w:p>
        </w:tc>
      </w:tr>
    </w:tbl>
    <w:p>
      <w:pPr>
        <w:spacing w:after="120" w:lineRule="auto" w:line="360"/>
        <w:jc w:val="center"/>
      </w:pPr>
    </w:p>
    <w:p>
      <w:pPr>
        <w:jc w:val="both"/>
      </w:pPr>
      <w:r>
        <w:rPr>
          <w:rFonts w:ascii="Times New Roman" w:hAnsi="Times New Roman"/>
          <w:b/>
          <w:i w:val="0"/>
          <w:sz w:val="24"/>
        </w:rPr>
        <w:t>Segment quality, measured against randomised data.</w:t>
      </w:r>
      <w:r>
        <w:rPr>
          <w:rFonts w:ascii="Times New Roman" w:hAnsi="Times New Roman"/>
          <w:b w:val="0"/>
          <w:i w:val="0"/>
          <w:sz w:val="24"/>
        </w:rPr>
        <w:t xml:space="preserve"> Cluster metrics cannot on their own confirm that structure is real, so each was re-computed on five randomised copies of the data:</w:t>
      </w:r>
    </w:p>
    <w:p>
      <w:pPr>
        <w:spacing w:line="240" w:lineRule="auto" w:after="60"/>
        <w:jc w:val="center"/>
      </w:pPr>
      <w:r>
        <w:rPr>
          <w:rFonts w:ascii="Times New Roman" w:hAnsi="Times New Roman"/>
          <w:b/>
          <w:sz w:val="24"/>
        </w:rPr>
        <w:t>Table 20: Segment quality measured against randomised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Metric</w:t>
            </w:r>
          </w:p>
        </w:tc>
        <w:tc>
          <w:tcPr>
            <w:tcW w:type="dxa" w:w="2340"/>
            <w:shd w:val="clear" w:fill="DCE6F1"/>
          </w:tcPr>
          <w:p>
            <w:pPr>
              <w:spacing w:line="240" w:lineRule="auto"/>
            </w:pPr>
            <w:r>
              <w:rPr>
                <w:b/>
              </w:rPr>
            </w:r>
            <w:r>
              <w:rPr>
                <w:rFonts w:ascii="Times New Roman" w:hAnsi="Times New Roman"/>
                <w:b/>
                <w:i w:val="0"/>
                <w:sz w:val="24"/>
              </w:rPr>
              <w:t>Final segments</w:t>
            </w:r>
          </w:p>
        </w:tc>
        <w:tc>
          <w:tcPr>
            <w:tcW w:type="dxa" w:w="2340"/>
            <w:shd w:val="clear" w:fill="DCE6F1"/>
          </w:tcPr>
          <w:p>
            <w:pPr>
              <w:spacing w:line="240" w:lineRule="auto"/>
            </w:pPr>
            <w:r>
              <w:rPr>
                <w:b/>
              </w:rPr>
            </w:r>
            <w:r>
              <w:rPr>
                <w:rFonts w:ascii="Times New Roman" w:hAnsi="Times New Roman"/>
                <w:b/>
                <w:i w:val="0"/>
                <w:sz w:val="24"/>
              </w:rPr>
              <w:t>Randomised baseline</w:t>
            </w:r>
          </w:p>
        </w:tc>
        <w:tc>
          <w:tcPr>
            <w:tcW w:type="dxa" w:w="2340"/>
            <w:shd w:val="clear" w:fill="DCE6F1"/>
          </w:tcPr>
          <w:p>
            <w:pPr>
              <w:spacing w:line="240" w:lineRule="auto"/>
            </w:pPr>
            <w:r>
              <w:rPr>
                <w:b/>
              </w:rPr>
            </w:r>
            <w:r>
              <w:rPr>
                <w:rFonts w:ascii="Times New Roman" w:hAnsi="Times New Roman"/>
                <w:b/>
                <w:i w:val="0"/>
                <w:sz w:val="24"/>
              </w:rPr>
              <w:t>Reading</w:t>
            </w:r>
          </w:p>
        </w:tc>
      </w:tr>
      <w:tr>
        <w:tc>
          <w:tcPr>
            <w:tcW w:type="dxa" w:w="2340"/>
          </w:tcPr>
          <w:p>
            <w:pPr>
              <w:spacing w:line="240" w:lineRule="auto"/>
            </w:pPr>
            <w:r/>
            <w:r>
              <w:rPr>
                <w:rFonts w:ascii="Times New Roman" w:hAnsi="Times New Roman"/>
                <w:b w:val="0"/>
                <w:i w:val="0"/>
                <w:sz w:val="24"/>
              </w:rPr>
              <w:t>Silhouette</w:t>
            </w:r>
          </w:p>
        </w:tc>
        <w:tc>
          <w:tcPr>
            <w:tcW w:type="dxa" w:w="2340"/>
          </w:tcPr>
          <w:p>
            <w:pPr>
              <w:spacing w:line="240" w:lineRule="auto"/>
            </w:pPr>
            <w:r/>
            <w:r>
              <w:rPr>
                <w:rFonts w:ascii="Times New Roman" w:hAnsi="Times New Roman"/>
                <w:b w:val="0"/>
                <w:i w:val="0"/>
                <w:sz w:val="24"/>
              </w:rPr>
              <w:t>0.2405</w:t>
            </w:r>
          </w:p>
        </w:tc>
        <w:tc>
          <w:tcPr>
            <w:tcW w:type="dxa" w:w="2340"/>
          </w:tcPr>
          <w:p>
            <w:pPr>
              <w:spacing w:line="240" w:lineRule="auto"/>
            </w:pPr>
            <w:r/>
            <w:r>
              <w:rPr>
                <w:rFonts w:ascii="Times New Roman" w:hAnsi="Times New Roman"/>
                <w:b w:val="0"/>
                <w:i w:val="0"/>
                <w:sz w:val="24"/>
              </w:rPr>
              <w:t>0.2194</w:t>
            </w:r>
          </w:p>
        </w:tc>
        <w:tc>
          <w:tcPr>
            <w:tcW w:type="dxa" w:w="2340"/>
          </w:tcPr>
          <w:p>
            <w:pPr>
              <w:spacing w:line="240" w:lineRule="auto"/>
            </w:pPr>
            <w:r/>
            <w:r>
              <w:rPr>
                <w:rFonts w:ascii="Times New Roman" w:hAnsi="Times New Roman"/>
                <w:b w:val="0"/>
                <w:i w:val="0"/>
                <w:sz w:val="24"/>
              </w:rPr>
              <w:t>Marginally better</w:t>
            </w:r>
          </w:p>
        </w:tc>
      </w:tr>
      <w:tr>
        <w:tc>
          <w:tcPr>
            <w:tcW w:type="dxa" w:w="2340"/>
          </w:tcPr>
          <w:p>
            <w:pPr>
              <w:spacing w:line="240" w:lineRule="auto"/>
            </w:pPr>
            <w:r/>
            <w:r>
              <w:rPr>
                <w:rFonts w:ascii="Times New Roman" w:hAnsi="Times New Roman"/>
                <w:b w:val="0"/>
                <w:i w:val="0"/>
                <w:sz w:val="24"/>
              </w:rPr>
              <w:t>Calinski–Harabasz</w:t>
            </w:r>
          </w:p>
        </w:tc>
        <w:tc>
          <w:tcPr>
            <w:tcW w:type="dxa" w:w="2340"/>
          </w:tcPr>
          <w:p>
            <w:pPr>
              <w:spacing w:line="240" w:lineRule="auto"/>
            </w:pPr>
            <w:r/>
            <w:r>
              <w:rPr>
                <w:rFonts w:ascii="Times New Roman" w:hAnsi="Times New Roman"/>
                <w:b w:val="0"/>
                <w:i w:val="0"/>
                <w:sz w:val="24"/>
              </w:rPr>
              <w:t>7,661.0</w:t>
            </w:r>
          </w:p>
        </w:tc>
        <w:tc>
          <w:tcPr>
            <w:tcW w:type="dxa" w:w="2340"/>
          </w:tcPr>
          <w:p>
            <w:pPr>
              <w:spacing w:line="240" w:lineRule="auto"/>
            </w:pPr>
            <w:r/>
            <w:r>
              <w:rPr>
                <w:rFonts w:ascii="Times New Roman" w:hAnsi="Times New Roman"/>
                <w:b w:val="0"/>
                <w:i w:val="0"/>
                <w:sz w:val="24"/>
              </w:rPr>
              <w:t>6,507.9</w:t>
            </w:r>
          </w:p>
        </w:tc>
        <w:tc>
          <w:tcPr>
            <w:tcW w:type="dxa" w:w="2340"/>
          </w:tcPr>
          <w:p>
            <w:pPr>
              <w:spacing w:line="240" w:lineRule="auto"/>
            </w:pPr>
            <w:r/>
            <w:r>
              <w:rPr>
                <w:rFonts w:ascii="Times New Roman" w:hAnsi="Times New Roman"/>
                <w:b w:val="0"/>
                <w:i w:val="0"/>
                <w:sz w:val="24"/>
              </w:rPr>
              <w:t>Clearly better</w:t>
            </w:r>
          </w:p>
        </w:tc>
      </w:tr>
      <w:tr>
        <w:tc>
          <w:tcPr>
            <w:tcW w:type="dxa" w:w="2340"/>
          </w:tcPr>
          <w:p>
            <w:pPr>
              <w:spacing w:line="240" w:lineRule="auto"/>
            </w:pPr>
            <w:r/>
            <w:r>
              <w:rPr>
                <w:rFonts w:ascii="Times New Roman" w:hAnsi="Times New Roman"/>
                <w:b w:val="0"/>
                <w:i w:val="0"/>
                <w:sz w:val="24"/>
              </w:rPr>
              <w:t>Davies–Bouldin (lower is better)</w:t>
            </w:r>
          </w:p>
        </w:tc>
        <w:tc>
          <w:tcPr>
            <w:tcW w:type="dxa" w:w="2340"/>
          </w:tcPr>
          <w:p>
            <w:pPr>
              <w:spacing w:line="240" w:lineRule="auto"/>
            </w:pPr>
            <w:r/>
            <w:r>
              <w:rPr>
                <w:rFonts w:ascii="Times New Roman" w:hAnsi="Times New Roman"/>
                <w:b w:val="0"/>
                <w:i w:val="0"/>
                <w:sz w:val="24"/>
              </w:rPr>
              <w:t>1.2976</w:t>
            </w:r>
          </w:p>
        </w:tc>
        <w:tc>
          <w:tcPr>
            <w:tcW w:type="dxa" w:w="2340"/>
          </w:tcPr>
          <w:p>
            <w:pPr>
              <w:spacing w:line="240" w:lineRule="auto"/>
            </w:pPr>
            <w:r/>
            <w:r>
              <w:rPr>
                <w:rFonts w:ascii="Times New Roman" w:hAnsi="Times New Roman"/>
                <w:b w:val="0"/>
                <w:i w:val="0"/>
                <w:sz w:val="24"/>
              </w:rPr>
              <w:t>1.3308</w:t>
            </w:r>
          </w:p>
        </w:tc>
        <w:tc>
          <w:tcPr>
            <w:tcW w:type="dxa" w:w="2340"/>
          </w:tcPr>
          <w:p>
            <w:pPr>
              <w:spacing w:line="240" w:lineRule="auto"/>
            </w:pPr>
            <w:r/>
            <w:r>
              <w:rPr>
                <w:rFonts w:ascii="Times New Roman" w:hAnsi="Times New Roman"/>
                <w:b w:val="0"/>
                <w:i w:val="0"/>
                <w:sz w:val="24"/>
              </w:rPr>
              <w:t>Marginally better</w:t>
            </w:r>
          </w:p>
        </w:tc>
      </w:tr>
      <w:tr>
        <w:tc>
          <w:tcPr>
            <w:tcW w:type="dxa" w:w="2340"/>
          </w:tcPr>
          <w:p>
            <w:pPr>
              <w:spacing w:line="240" w:lineRule="auto"/>
            </w:pPr>
            <w:r/>
            <w:r>
              <w:rPr>
                <w:rFonts w:ascii="Times New Roman" w:hAnsi="Times New Roman"/>
                <w:b/>
                <w:i w:val="0"/>
                <w:sz w:val="24"/>
              </w:rPr>
              <w:t>Dunn index</w:t>
            </w:r>
          </w:p>
        </w:tc>
        <w:tc>
          <w:tcPr>
            <w:tcW w:type="dxa" w:w="2340"/>
          </w:tcPr>
          <w:p>
            <w:pPr>
              <w:spacing w:line="240" w:lineRule="auto"/>
            </w:pPr>
            <w:r/>
            <w:r>
              <w:rPr>
                <w:rFonts w:ascii="Times New Roman" w:hAnsi="Times New Roman"/>
                <w:b/>
                <w:i w:val="0"/>
                <w:sz w:val="24"/>
              </w:rPr>
              <w:t>0.00043</w:t>
            </w:r>
          </w:p>
        </w:tc>
        <w:tc>
          <w:tcPr>
            <w:tcW w:type="dxa" w:w="2340"/>
          </w:tcPr>
          <w:p>
            <w:pPr>
              <w:spacing w:line="240" w:lineRule="auto"/>
            </w:pPr>
            <w:r/>
            <w:r>
              <w:rPr>
                <w:rFonts w:ascii="Times New Roman" w:hAnsi="Times New Roman"/>
                <w:b/>
                <w:i w:val="0"/>
                <w:sz w:val="24"/>
              </w:rPr>
              <w:t>0.0518</w:t>
            </w:r>
          </w:p>
        </w:tc>
        <w:tc>
          <w:tcPr>
            <w:tcW w:type="dxa" w:w="2340"/>
          </w:tcPr>
          <w:p>
            <w:pPr>
              <w:spacing w:line="240" w:lineRule="auto"/>
            </w:pPr>
            <w:r/>
            <w:r>
              <w:rPr>
                <w:rFonts w:ascii="Times New Roman" w:hAnsi="Times New Roman"/>
                <w:b/>
                <w:i w:val="0"/>
                <w:sz w:val="24"/>
              </w:rPr>
              <w:t>Worse than randomised data</w:t>
            </w:r>
          </w:p>
        </w:tc>
      </w:tr>
    </w:tbl>
    <w:p>
      <w:pPr>
        <w:spacing w:after="120" w:lineRule="auto" w:line="360"/>
        <w:jc w:val="center"/>
      </w:pPr>
    </w:p>
    <w:p>
      <w:pPr>
        <w:jc w:val="both"/>
      </w:pPr>
      <w:r>
        <w:rPr>
          <w:rFonts w:ascii="Times New Roman" w:hAnsi="Times New Roman"/>
          <w:b/>
          <w:i w:val="0"/>
          <w:sz w:val="24"/>
        </w:rPr>
        <w:t>What the numbers say:</w:t>
      </w:r>
    </w:p>
    <w:p>
      <w:pPr>
        <w:pStyle w:val="ListBullet"/>
        <w:jc w:val="both"/>
      </w:pPr>
      <w:r>
        <w:rPr>
          <w:rFonts w:ascii="Times New Roman" w:hAnsi="Times New Roman"/>
          <w:b w:val="0"/>
          <w:i w:val="0"/>
          <w:sz w:val="24"/>
        </w:rPr>
        <w:t>Three of the four metrics beat the randomised baseline, but only Calinski–Harabasz beats it clearly.</w:t>
      </w:r>
    </w:p>
    <w:p>
      <w:pPr>
        <w:pStyle w:val="ListBullet"/>
        <w:jc w:val="both"/>
      </w:pPr>
      <w:r>
        <w:rPr>
          <w:rFonts w:ascii="Times New Roman" w:hAnsi="Times New Roman"/>
          <w:b w:val="0"/>
          <w:i w:val="0"/>
          <w:sz w:val="24"/>
        </w:rPr>
        <w:t>The Dunn index measures the gap between the two closest segments. At 0.00043 against 0.0518, the segments are adjacent rather than separated.</w:t>
      </w:r>
    </w:p>
    <w:p>
      <w:pPr>
        <w:pStyle w:val="ListBullet"/>
        <w:jc w:val="both"/>
      </w:pPr>
      <w:r>
        <w:rPr>
          <w:rFonts w:ascii="Times New Roman" w:hAnsi="Times New Roman"/>
          <w:b w:val="0"/>
          <w:i w:val="0"/>
          <w:sz w:val="24"/>
        </w:rPr>
        <w:t xml:space="preserve">The Hopkins statistic, which tests whether a dataset has any clustering tendency at all, exceeds its randomised baseline by only </w:t>
      </w:r>
      <w:r>
        <w:rPr>
          <w:rFonts w:ascii="Times New Roman" w:hAnsi="Times New Roman"/>
          <w:b/>
          <w:i w:val="0"/>
          <w:sz w:val="24"/>
        </w:rPr>
        <w:t>0.040</w:t>
      </w:r>
      <w:r>
        <w:rPr>
          <w:rFonts w:ascii="Times New Roman" w:hAnsi="Times New Roman"/>
          <w:b w:val="0"/>
          <w:i w:val="0"/>
          <w:sz w:val="24"/>
        </w:rPr>
        <w:t xml:space="preserve"> when computed across all columns.</w:t>
      </w:r>
    </w:p>
    <w:p>
      <w:pPr>
        <w:jc w:val="both"/>
      </w:pPr>
      <w:r>
        <w:rPr>
          <w:rFonts w:ascii="Times New Roman" w:hAnsi="Times New Roman"/>
          <w:b/>
          <w:i w:val="0"/>
          <w:sz w:val="24"/>
        </w:rPr>
        <w:t>The two separation measures, side by side.</w:t>
      </w:r>
      <w:r>
        <w:rPr>
          <w:rFonts w:ascii="Times New Roman" w:hAnsi="Times New Roman"/>
          <w:b w:val="0"/>
          <w:i w:val="0"/>
          <w:sz w:val="24"/>
        </w:rPr>
        <w:t xml:space="preserve"> The remaining discussion uses silhouette and the Dunn index, because between them they answer the two questions that matter: does each warehouse sit closer to its own segment than to the next, and is there a gap between the segments at all?</w:t>
      </w:r>
    </w:p>
    <w:p>
      <w:pPr>
        <w:spacing w:line="240" w:lineRule="auto"/>
        <w:jc w:val="center"/>
      </w:pPr>
      <w:r>
        <w:drawing>
          <wp:inline xmlns:a="http://schemas.openxmlformats.org/drawingml/2006/main" xmlns:pic="http://schemas.openxmlformats.org/drawingml/2006/picture">
            <wp:extent cx="5943600" cy="2542560"/>
            <wp:docPr id="13" name="Picture 13"/>
            <wp:cNvGraphicFramePr>
              <a:graphicFrameLocks noChangeAspect="1"/>
            </wp:cNvGraphicFramePr>
            <a:graphic>
              <a:graphicData uri="http://schemas.openxmlformats.org/drawingml/2006/picture">
                <pic:pic>
                  <pic:nvPicPr>
                    <pic:cNvPr id="0" name="obj1_silhouette_dunn_vs_shuffled.png"/>
                    <pic:cNvPicPr/>
                  </pic:nvPicPr>
                  <pic:blipFill>
                    <a:blip r:embed="rId23"/>
                    <a:stretch>
                      <a:fillRect/>
                    </a:stretch>
                  </pic:blipFill>
                  <pic:spPr>
                    <a:xfrm>
                      <a:off x="0" y="0"/>
                      <a:ext cx="5943600" cy="2542560"/>
                    </a:xfrm>
                    <a:prstGeom prst="rect"/>
                  </pic:spPr>
                </pic:pic>
              </a:graphicData>
            </a:graphic>
          </wp:inline>
        </w:drawing>
      </w:r>
    </w:p>
    <w:p>
      <w:pPr>
        <w:spacing w:line="240" w:lineRule="auto" w:after="200"/>
        <w:jc w:val="center"/>
      </w:pPr>
      <w:r>
        <w:rPr>
          <w:rFonts w:ascii="Times New Roman" w:hAnsi="Times New Roman"/>
          <w:b/>
          <w:sz w:val="24"/>
        </w:rPr>
        <w:t>Figure 13: Silhouette and Dunn index against randomised data</w:t>
      </w:r>
    </w:p>
    <w:p>
      <w:pPr>
        <w:jc w:val="both"/>
      </w:pPr>
      <w:r>
        <w:rPr>
          <w:rFonts w:ascii="Times New Roman" w:hAnsi="Times New Roman"/>
          <w:b/>
          <w:i w:val="0"/>
          <w:sz w:val="24"/>
        </w:rPr>
        <w:t>Reading the chart:</w:t>
      </w:r>
      <w:r>
        <w:rPr>
          <w:rFonts w:ascii="Times New Roman" w:hAnsi="Times New Roman"/>
          <w:b w:val="0"/>
          <w:i w:val="0"/>
          <w:sz w:val="24"/>
        </w:rPr>
        <w:t xml:space="preserve"> each panel compares the final segments against the same measure computed on randomised copies of the data.</w:t>
      </w:r>
    </w:p>
    <w:p>
      <w:pPr>
        <w:pStyle w:val="ListBullet"/>
        <w:jc w:val="both"/>
      </w:pPr>
      <w:r>
        <w:rPr>
          <w:rFonts w:ascii="Times New Roman" w:hAnsi="Times New Roman"/>
          <w:b/>
          <w:i w:val="0"/>
          <w:sz w:val="24"/>
        </w:rPr>
        <w:t>Silhouette is marginally ahead:</w:t>
      </w:r>
      <w:r>
        <w:rPr>
          <w:rFonts w:ascii="Times New Roman" w:hAnsi="Times New Roman"/>
          <w:b w:val="0"/>
          <w:i w:val="0"/>
          <w:sz w:val="24"/>
        </w:rPr>
        <w:t xml:space="preserve"> 0.24046 against 0.21944, a gain of about 0.021. Randomising the data removes any real structure, so a genuine grouping should beat that baseline comfortably. This one does not.</w:t>
      </w:r>
    </w:p>
    <w:p>
      <w:pPr>
        <w:pStyle w:val="ListBullet"/>
        <w:jc w:val="both"/>
      </w:pPr>
      <w:r>
        <w:rPr>
          <w:rFonts w:ascii="Times New Roman" w:hAnsi="Times New Roman"/>
          <w:b/>
          <w:i w:val="0"/>
          <w:sz w:val="24"/>
        </w:rPr>
        <w:t>The Dunn index is far behind:</w:t>
      </w:r>
      <w:r>
        <w:rPr>
          <w:rFonts w:ascii="Times New Roman" w:hAnsi="Times New Roman"/>
          <w:b w:val="0"/>
          <w:i w:val="0"/>
          <w:sz w:val="24"/>
        </w:rPr>
        <w:t xml:space="preserve"> 0.00043 against 0.05183. The final segments score roughly </w:t>
      </w:r>
      <w:r>
        <w:rPr>
          <w:rFonts w:ascii="Times New Roman" w:hAnsi="Times New Roman"/>
          <w:b/>
          <w:i w:val="0"/>
          <w:sz w:val="24"/>
        </w:rPr>
        <w:t>120 times worse</w:t>
      </w:r>
      <w:r>
        <w:rPr>
          <w:rFonts w:ascii="Times New Roman" w:hAnsi="Times New Roman"/>
          <w:b w:val="0"/>
          <w:i w:val="0"/>
          <w:sz w:val="24"/>
        </w:rPr>
        <w:t xml:space="preserve"> than randomly grouped data on the gap between the two closest segments.</w:t>
      </w:r>
    </w:p>
    <w:p>
      <w:pPr>
        <w:pStyle w:val="ListBullet"/>
        <w:jc w:val="both"/>
      </w:pPr>
      <w:r>
        <w:rPr>
          <w:rFonts w:ascii="Times New Roman" w:hAnsi="Times New Roman"/>
          <w:b w:val="0"/>
          <w:i w:val="0"/>
          <w:sz w:val="24"/>
        </w:rPr>
        <w:t>The two measures do not contradict each other. Silhouette asks whether each warehouse sits nearer its own centre than the next, which is what K-Means optimises directly. Dunn asks whether any empty space separates the groups, and there is none.</w:t>
      </w:r>
    </w:p>
    <w:p>
      <w:pPr>
        <w:jc w:val="both"/>
      </w:pPr>
      <w:r>
        <w:rPr>
          <w:rFonts w:ascii="Times New Roman" w:hAnsi="Times New Roman"/>
          <w:b/>
          <w:i w:val="0"/>
          <w:sz w:val="24"/>
        </w:rPr>
        <w:t>Silhouette of every individual warehouse.</w:t>
      </w:r>
    </w:p>
    <w:p>
      <w:pPr>
        <w:spacing w:line="240" w:lineRule="auto"/>
        <w:jc w:val="center"/>
      </w:pPr>
      <w:r>
        <w:drawing>
          <wp:inline xmlns:a="http://schemas.openxmlformats.org/drawingml/2006/main" xmlns:pic="http://schemas.openxmlformats.org/drawingml/2006/picture">
            <wp:extent cx="5943600" cy="4433539"/>
            <wp:docPr id="14" name="Picture 14"/>
            <wp:cNvGraphicFramePr>
              <a:graphicFrameLocks noChangeAspect="1"/>
            </wp:cNvGraphicFramePr>
            <a:graphic>
              <a:graphicData uri="http://schemas.openxmlformats.org/drawingml/2006/picture">
                <pic:pic>
                  <pic:nvPicPr>
                    <pic:cNvPr id="0" name="obj1_silhouette_by_segment.png"/>
                    <pic:cNvPicPr/>
                  </pic:nvPicPr>
                  <pic:blipFill>
                    <a:blip r:embed="rId24"/>
                    <a:stretch>
                      <a:fillRect/>
                    </a:stretch>
                  </pic:blipFill>
                  <pic:spPr>
                    <a:xfrm>
                      <a:off x="0" y="0"/>
                      <a:ext cx="5943600" cy="4433539"/>
                    </a:xfrm>
                    <a:prstGeom prst="rect"/>
                  </pic:spPr>
                </pic:pic>
              </a:graphicData>
            </a:graphic>
          </wp:inline>
        </w:drawing>
      </w:r>
    </w:p>
    <w:p>
      <w:pPr>
        <w:spacing w:line="240" w:lineRule="auto" w:after="200"/>
        <w:jc w:val="center"/>
      </w:pPr>
      <w:r>
        <w:rPr>
          <w:rFonts w:ascii="Times New Roman" w:hAnsi="Times New Roman"/>
          <w:b/>
          <w:sz w:val="24"/>
        </w:rPr>
        <w:t>Figure 14: Silhouette of every rated warehouse, sorted within its segment</w:t>
      </w:r>
    </w:p>
    <w:p>
      <w:pPr>
        <w:jc w:val="both"/>
      </w:pPr>
      <w:r>
        <w:rPr>
          <w:rFonts w:ascii="Times New Roman" w:hAnsi="Times New Roman"/>
          <w:b/>
          <w:i w:val="0"/>
          <w:sz w:val="24"/>
        </w:rPr>
        <w:t>Reading the chart:</w:t>
      </w:r>
      <w:r>
        <w:rPr>
          <w:rFonts w:ascii="Times New Roman" w:hAnsi="Times New Roman"/>
          <w:b w:val="0"/>
          <w:i w:val="0"/>
          <w:sz w:val="24"/>
        </w:rPr>
        <w:t xml:space="preserve"> each warehouse is one horizontal bar, sorted within its segment. The vertical line is the overall mean of 0.240.</w:t>
      </w:r>
    </w:p>
    <w:p>
      <w:pPr>
        <w:pStyle w:val="ListBullet"/>
        <w:jc w:val="both"/>
      </w:pPr>
      <w:r>
        <w:rPr>
          <w:rFonts w:ascii="Times New Roman" w:hAnsi="Times New Roman"/>
          <w:b w:val="0"/>
          <w:i w:val="0"/>
          <w:sz w:val="24"/>
        </w:rPr>
        <w:t>No segment reaches a mean above roughly 0.28, and the highest individual value in the network is about 0.53. A well-separated grouping would show most warehouses above 0.5.</w:t>
      </w:r>
    </w:p>
    <w:p>
      <w:pPr>
        <w:pStyle w:val="ListBullet"/>
        <w:jc w:val="both"/>
      </w:pPr>
      <w:r>
        <w:rPr>
          <w:rFonts w:ascii="Times New Roman" w:hAnsi="Times New Roman"/>
          <w:b/>
          <w:i w:val="0"/>
          <w:sz w:val="24"/>
        </w:rPr>
        <w:t>Segment 2 is the weakest.</w:t>
      </w:r>
      <w:r>
        <w:rPr>
          <w:rFonts w:ascii="Times New Roman" w:hAnsi="Times New Roman"/>
          <w:b w:val="0"/>
          <w:i w:val="0"/>
          <w:sz w:val="24"/>
        </w:rPr>
        <w:t xml:space="preserve"> It has a visible negative tail, meaning 13.2% of its warehouses sit closer to a different segment than to their own.</w:t>
      </w:r>
    </w:p>
    <w:p>
      <w:pPr>
        <w:pStyle w:val="ListBullet"/>
        <w:jc w:val="both"/>
      </w:pPr>
      <w:r>
        <w:rPr>
          <w:rFonts w:ascii="Times New Roman" w:hAnsi="Times New Roman"/>
          <w:b w:val="0"/>
          <w:i w:val="0"/>
          <w:sz w:val="24"/>
        </w:rPr>
        <w:t>Segments 1 and 3 have almost no negative values, so their members are at least consistently assigned even though the segments are not far apart.</w:t>
      </w:r>
    </w:p>
    <w:p>
      <w:pPr>
        <w:jc w:val="both"/>
      </w:pPr>
      <w:r>
        <w:rPr>
          <w:rFonts w:ascii="Times New Roman" w:hAnsi="Times New Roman"/>
          <w:b/>
          <w:i w:val="0"/>
          <w:sz w:val="24"/>
        </w:rPr>
        <w:t>The segments seen in two dimensions.</w:t>
      </w:r>
    </w:p>
    <w:p>
      <w:pPr>
        <w:spacing w:line="240" w:lineRule="auto"/>
        <w:jc w:val="center"/>
      </w:pPr>
      <w:r>
        <w:drawing>
          <wp:inline xmlns:a="http://schemas.openxmlformats.org/drawingml/2006/main" xmlns:pic="http://schemas.openxmlformats.org/drawingml/2006/picture">
            <wp:extent cx="5943600" cy="2507993"/>
            <wp:docPr id="15" name="Picture 15"/>
            <wp:cNvGraphicFramePr>
              <a:graphicFrameLocks noChangeAspect="1"/>
            </wp:cNvGraphicFramePr>
            <a:graphic>
              <a:graphicData uri="http://schemas.openxmlformats.org/drawingml/2006/picture">
                <pic:pic>
                  <pic:nvPicPr>
                    <pic:cNvPr id="0" name="obj1_segments_in_pca_space.png"/>
                    <pic:cNvPicPr/>
                  </pic:nvPicPr>
                  <pic:blipFill>
                    <a:blip r:embed="rId25"/>
                    <a:stretch>
                      <a:fillRect/>
                    </a:stretch>
                  </pic:blipFill>
                  <pic:spPr>
                    <a:xfrm>
                      <a:off x="0" y="0"/>
                      <a:ext cx="5943600" cy="2507993"/>
                    </a:xfrm>
                    <a:prstGeom prst="rect"/>
                  </pic:spPr>
                </pic:pic>
              </a:graphicData>
            </a:graphic>
          </wp:inline>
        </w:drawing>
      </w:r>
    </w:p>
    <w:p>
      <w:pPr>
        <w:spacing w:line="240" w:lineRule="auto" w:after="200"/>
        <w:jc w:val="center"/>
      </w:pPr>
      <w:r>
        <w:rPr>
          <w:rFonts w:ascii="Times New Roman" w:hAnsi="Times New Roman"/>
          <w:b/>
          <w:sz w:val="24"/>
        </w:rPr>
        <w:t>Figure 15: Rated warehouses in PCA space, coloured by segment</w:t>
      </w:r>
    </w:p>
    <w:p>
      <w:pPr>
        <w:jc w:val="both"/>
      </w:pPr>
      <w:r>
        <w:rPr>
          <w:rFonts w:ascii="Times New Roman" w:hAnsi="Times New Roman"/>
          <w:b/>
          <w:i w:val="0"/>
          <w:sz w:val="24"/>
        </w:rPr>
        <w:t>Reading the chart:</w:t>
      </w:r>
      <w:r>
        <w:rPr>
          <w:rFonts w:ascii="Times New Roman" w:hAnsi="Times New Roman"/>
          <w:b w:val="0"/>
          <w:i w:val="0"/>
          <w:sz w:val="24"/>
        </w:rPr>
        <w:t xml:space="preserve"> the four scaled performance measures are projected onto their first two principal components, which together carry </w:t>
      </w:r>
      <w:r>
        <w:rPr>
          <w:rFonts w:ascii="Times New Roman" w:hAnsi="Times New Roman"/>
          <w:b/>
          <w:i w:val="0"/>
          <w:sz w:val="24"/>
        </w:rPr>
        <w:t>58.5%</w:t>
      </w:r>
      <w:r>
        <w:rPr>
          <w:rFonts w:ascii="Times New Roman" w:hAnsi="Times New Roman"/>
          <w:b w:val="0"/>
          <w:i w:val="0"/>
          <w:sz w:val="24"/>
        </w:rPr>
        <w:t xml:space="preserve"> of the variation. The left panel colours each warehouse by segment; the right marks each segment centre.</w:t>
      </w:r>
    </w:p>
    <w:p>
      <w:pPr>
        <w:pStyle w:val="ListBullet"/>
        <w:jc w:val="both"/>
      </w:pPr>
      <w:r>
        <w:rPr>
          <w:rFonts w:ascii="Times New Roman" w:hAnsi="Times New Roman"/>
          <w:b/>
          <w:i w:val="0"/>
          <w:sz w:val="24"/>
        </w:rPr>
        <w:t>The warehouses form one continuous cloud.</w:t>
      </w:r>
      <w:r>
        <w:rPr>
          <w:rFonts w:ascii="Times New Roman" w:hAnsi="Times New Roman"/>
          <w:b w:val="0"/>
          <w:i w:val="0"/>
          <w:sz w:val="24"/>
        </w:rPr>
        <w:t xml:space="preserve"> There is no empty space anywhere between the coloured regions.</w:t>
      </w:r>
    </w:p>
    <w:p>
      <w:pPr>
        <w:pStyle w:val="ListBullet"/>
        <w:jc w:val="both"/>
      </w:pPr>
      <w:r>
        <w:rPr>
          <w:rFonts w:ascii="Times New Roman" w:hAnsi="Times New Roman"/>
          <w:b/>
          <w:i w:val="0"/>
          <w:sz w:val="24"/>
        </w:rPr>
        <w:t>The boundaries between colours are straight lines.</w:t>
      </w:r>
      <w:r>
        <w:rPr>
          <w:rFonts w:ascii="Times New Roman" w:hAnsi="Times New Roman"/>
          <w:b w:val="0"/>
          <w:i w:val="0"/>
          <w:sz w:val="24"/>
        </w:rPr>
        <w:t xml:space="preserve"> That is what a partition drawn through a continuous spread looks like, rather than groups that were already separate before clustering began. It is the same finding the Dunn index reports numerically.</w:t>
      </w:r>
    </w:p>
    <w:p>
      <w:pPr>
        <w:pStyle w:val="ListBullet"/>
        <w:jc w:val="both"/>
      </w:pPr>
      <w:r>
        <w:rPr>
          <w:rFonts w:ascii="Times New Roman" w:hAnsi="Times New Roman"/>
          <w:b w:val="0"/>
          <w:i w:val="0"/>
          <w:sz w:val="24"/>
        </w:rPr>
        <w:t>The diagonal banding within the cloud comes from the underlying measures being whole-number counts.</w:t>
      </w:r>
    </w:p>
    <w:p>
      <w:pPr>
        <w:pStyle w:val="ListBullet"/>
        <w:jc w:val="both"/>
      </w:pPr>
      <w:r>
        <w:rPr>
          <w:rFonts w:ascii="Times New Roman" w:hAnsi="Times New Roman"/>
          <w:b w:val="0"/>
          <w:i w:val="0"/>
          <w:sz w:val="24"/>
        </w:rPr>
        <w:t>The four centres are genuinely distinct and sit well apart, which is why the segments remain useful for describing warehouses even though they are not naturally separated.</w:t>
      </w:r>
    </w:p>
    <w:p>
      <w:pPr>
        <w:jc w:val="both"/>
      </w:pPr>
      <w:r>
        <w:rPr>
          <w:rFonts w:ascii="Times New Roman" w:hAnsi="Times New Roman"/>
          <w:b/>
          <w:i w:val="0"/>
          <w:sz w:val="24"/>
        </w:rPr>
        <w:t>Conclusion for the business:</w:t>
      </w:r>
      <w:r>
        <w:rPr>
          <w:rFonts w:ascii="Times New Roman" w:hAnsi="Times New Roman"/>
          <w:b w:val="0"/>
          <w:i w:val="0"/>
          <w:sz w:val="24"/>
        </w:rPr>
        <w:t xml:space="preserve"> these five segments are usable descriptive tiers for reporting and planning. They are not naturally separated categories, and should not be presented as though the network divides into five distinct kinds of warehouse.</w:t>
      </w:r>
    </w:p>
    <w:p>
      <w:pPr>
        <w:jc w:val="both"/>
      </w:pPr>
      <w:r>
        <w:rPr>
          <w:rFonts w:ascii="Times New Roman" w:hAnsi="Times New Roman"/>
          <w:b/>
          <w:i w:val="0"/>
          <w:sz w:val="24"/>
        </w:rPr>
        <w:t>Which conditions differ across segments.</w:t>
      </w:r>
      <w:r>
        <w:rPr>
          <w:rFonts w:ascii="Times New Roman" w:hAnsi="Times New Roman"/>
          <w:b w:val="0"/>
          <w:i w:val="0"/>
          <w:sz w:val="24"/>
        </w:rPr>
        <w:t xml:space="preserve"> Of 17 conditions tested:</w:t>
      </w:r>
    </w:p>
    <w:p>
      <w:pPr>
        <w:spacing w:line="240" w:lineRule="auto" w:after="60"/>
        <w:jc w:val="center"/>
      </w:pPr>
      <w:r>
        <w:rPr>
          <w:rFonts w:ascii="Times New Roman" w:hAnsi="Times New Roman"/>
          <w:b/>
          <w:sz w:val="24"/>
        </w:rPr>
        <w:t>Table 21: Conditions tested for difference across segments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Condition</w:t>
            </w:r>
          </w:p>
        </w:tc>
        <w:tc>
          <w:tcPr>
            <w:tcW w:type="dxa" w:w="2340"/>
            <w:shd w:val="clear" w:fill="DCE6F1"/>
          </w:tcPr>
          <w:p>
            <w:pPr>
              <w:spacing w:line="240" w:lineRule="auto"/>
            </w:pPr>
            <w:r>
              <w:rPr>
                <w:b/>
              </w:rPr>
            </w:r>
            <w:r>
              <w:rPr>
                <w:rFonts w:ascii="Times New Roman" w:hAnsi="Times New Roman"/>
                <w:b/>
                <w:i w:val="0"/>
                <w:sz w:val="24"/>
              </w:rPr>
              <w:t>Test</w:t>
            </w:r>
          </w:p>
        </w:tc>
        <w:tc>
          <w:tcPr>
            <w:tcW w:type="dxa" w:w="2340"/>
            <w:shd w:val="clear" w:fill="DCE6F1"/>
          </w:tcPr>
          <w:p>
            <w:pPr>
              <w:spacing w:line="240" w:lineRule="auto"/>
            </w:pPr>
            <w:r>
              <w:rPr>
                <w:b/>
              </w:rPr>
            </w:r>
            <w:r>
              <w:rPr>
                <w:rFonts w:ascii="Times New Roman" w:hAnsi="Times New Roman"/>
                <w:b/>
                <w:i w:val="0"/>
                <w:sz w:val="24"/>
              </w:rPr>
              <w:t>Effect size</w:t>
            </w:r>
          </w:p>
        </w:tc>
        <w:tc>
          <w:tcPr>
            <w:tcW w:type="dxa" w:w="2340"/>
            <w:shd w:val="clear" w:fill="DCE6F1"/>
          </w:tcPr>
          <w:p>
            <w:pPr>
              <w:spacing w:line="240" w:lineRule="auto"/>
            </w:pPr>
            <w:r>
              <w:rPr>
                <w:b/>
              </w:rPr>
            </w:r>
            <w:r>
              <w:rPr>
                <w:rFonts w:ascii="Times New Roman" w:hAnsi="Times New Roman"/>
                <w:b/>
                <w:i w:val="0"/>
                <w:sz w:val="24"/>
              </w:rPr>
              <w:t>Verdict</w:t>
            </w:r>
          </w:p>
        </w:tc>
      </w:tr>
      <w:tr>
        <w:tc>
          <w:tcPr>
            <w:tcW w:type="dxa" w:w="2340"/>
          </w:tcPr>
          <w:p>
            <w:pPr>
              <w:spacing w:line="240" w:lineRule="auto"/>
            </w:pPr>
            <w:r/>
            <w:r>
              <w:rPr>
                <w:rFonts w:ascii="Times New Roman" w:hAnsi="Times New Roman"/>
                <w:b w:val="0"/>
                <w:i w:val="0"/>
                <w:sz w:val="24"/>
              </w:rPr>
              <w:t>Establishment year</w:t>
            </w:r>
          </w:p>
        </w:tc>
        <w:tc>
          <w:tcPr>
            <w:tcW w:type="dxa" w:w="2340"/>
          </w:tcPr>
          <w:p>
            <w:pPr>
              <w:spacing w:line="240" w:lineRule="auto"/>
            </w:pPr>
            <w:r/>
            <w:r>
              <w:rPr>
                <w:rFonts w:ascii="Times New Roman" w:hAnsi="Times New Roman"/>
                <w:b w:val="0"/>
                <w:i w:val="0"/>
                <w:sz w:val="24"/>
              </w:rPr>
              <w:t>ANOVA</w:t>
            </w:r>
          </w:p>
        </w:tc>
        <w:tc>
          <w:tcPr>
            <w:tcW w:type="dxa" w:w="2340"/>
          </w:tcPr>
          <w:p>
            <w:pPr>
              <w:spacing w:line="240" w:lineRule="auto"/>
            </w:pPr>
            <w:r/>
            <w:r>
              <w:rPr>
                <w:rFonts w:ascii="Times New Roman" w:hAnsi="Times New Roman"/>
                <w:b w:val="0"/>
                <w:i w:val="0"/>
                <w:sz w:val="24"/>
              </w:rPr>
              <w:t>η² 0.366</w:t>
            </w:r>
          </w:p>
        </w:tc>
        <w:tc>
          <w:tcPr>
            <w:tcW w:type="dxa" w:w="2340"/>
          </w:tcPr>
          <w:p>
            <w:pPr>
              <w:spacing w:line="240" w:lineRule="auto"/>
            </w:pPr>
            <w:r/>
            <w:r>
              <w:rPr>
                <w:rFonts w:ascii="Times New Roman" w:hAnsi="Times New Roman"/>
                <w:b/>
                <w:i w:val="0"/>
                <w:sz w:val="24"/>
              </w:rPr>
              <w:t>Large</w:t>
            </w:r>
          </w:p>
        </w:tc>
      </w:tr>
      <w:tr>
        <w:tc>
          <w:tcPr>
            <w:tcW w:type="dxa" w:w="2340"/>
          </w:tcPr>
          <w:p>
            <w:pPr>
              <w:spacing w:line="240" w:lineRule="auto"/>
            </w:pPr>
            <w:r/>
            <w:r>
              <w:rPr>
                <w:rFonts w:ascii="Times New Roman" w:hAnsi="Times New Roman"/>
                <w:b w:val="0"/>
                <w:i w:val="0"/>
                <w:sz w:val="24"/>
              </w:rPr>
              <w:t>Temperature regulation</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0.200</w:t>
            </w:r>
          </w:p>
        </w:tc>
        <w:tc>
          <w:tcPr>
            <w:tcW w:type="dxa" w:w="2340"/>
          </w:tcPr>
          <w:p>
            <w:pPr>
              <w:spacing w:line="240" w:lineRule="auto"/>
            </w:pPr>
            <w:r/>
            <w:r>
              <w:rPr>
                <w:rFonts w:ascii="Times New Roman" w:hAnsi="Times New Roman"/>
                <w:b w:val="0"/>
                <w:i w:val="0"/>
                <w:sz w:val="24"/>
              </w:rPr>
              <w:t>Small</w:t>
            </w:r>
          </w:p>
        </w:tc>
      </w:tr>
      <w:tr>
        <w:tc>
          <w:tcPr>
            <w:tcW w:type="dxa" w:w="2340"/>
          </w:tcPr>
          <w:p>
            <w:pPr>
              <w:spacing w:line="240" w:lineRule="auto"/>
            </w:pPr>
            <w:r/>
            <w:r>
              <w:rPr>
                <w:rFonts w:ascii="Times New Roman" w:hAnsi="Times New Roman"/>
                <w:b w:val="0"/>
                <w:i w:val="0"/>
                <w:sz w:val="24"/>
              </w:rPr>
              <w:t>Certificate grade</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0.082</w:t>
            </w:r>
          </w:p>
        </w:tc>
        <w:tc>
          <w:tcPr>
            <w:tcW w:type="dxa" w:w="2340"/>
          </w:tcPr>
          <w:p>
            <w:pPr>
              <w:spacing w:line="240" w:lineRule="auto"/>
            </w:pPr>
            <w:r/>
            <w:r>
              <w:rPr>
                <w:rFonts w:ascii="Times New Roman" w:hAnsi="Times New Roman"/>
                <w:b w:val="0"/>
                <w:i w:val="0"/>
                <w:sz w:val="24"/>
              </w:rPr>
              <w:t>Negligible</w:t>
            </w:r>
          </w:p>
        </w:tc>
      </w:tr>
      <w:tr>
        <w:tc>
          <w:tcPr>
            <w:tcW w:type="dxa" w:w="2340"/>
          </w:tcPr>
          <w:p>
            <w:pPr>
              <w:spacing w:line="240" w:lineRule="auto"/>
            </w:pPr>
            <w:r/>
            <w:r>
              <w:rPr>
                <w:rFonts w:ascii="Times New Roman" w:hAnsi="Times New Roman"/>
                <w:b w:val="0"/>
                <w:i w:val="0"/>
                <w:sz w:val="24"/>
              </w:rPr>
              <w:t>Location type</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0.051</w:t>
            </w:r>
          </w:p>
        </w:tc>
        <w:tc>
          <w:tcPr>
            <w:tcW w:type="dxa" w:w="2340"/>
          </w:tcPr>
          <w:p>
            <w:pPr>
              <w:spacing w:line="240" w:lineRule="auto"/>
            </w:pPr>
            <w:r/>
            <w:r>
              <w:rPr>
                <w:rFonts w:ascii="Times New Roman" w:hAnsi="Times New Roman"/>
                <w:b w:val="0"/>
                <w:i w:val="0"/>
                <w:sz w:val="24"/>
              </w:rPr>
              <w:t>Negligible</w:t>
            </w:r>
          </w:p>
        </w:tc>
      </w:tr>
      <w:tr>
        <w:tc>
          <w:tcPr>
            <w:tcW w:type="dxa" w:w="2340"/>
          </w:tcPr>
          <w:p>
            <w:pPr>
              <w:spacing w:line="240" w:lineRule="auto"/>
            </w:pPr>
            <w:r/>
            <w:r>
              <w:rPr>
                <w:rFonts w:ascii="Times New Roman" w:hAnsi="Times New Roman"/>
                <w:b w:val="0"/>
                <w:i w:val="0"/>
                <w:sz w:val="24"/>
              </w:rPr>
              <w:t>Ownership type</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0.016 (p = 0.122)</w:t>
            </w:r>
          </w:p>
        </w:tc>
        <w:tc>
          <w:tcPr>
            <w:tcW w:type="dxa" w:w="2340"/>
          </w:tcPr>
          <w:p>
            <w:pPr>
              <w:spacing w:line="240" w:lineRule="auto"/>
            </w:pPr>
            <w:r/>
            <w:r>
              <w:rPr>
                <w:rFonts w:ascii="Times New Roman" w:hAnsi="Times New Roman"/>
                <w:b w:val="0"/>
                <w:i w:val="0"/>
                <w:sz w:val="24"/>
              </w:rPr>
              <w:t>Negligible</w:t>
            </w:r>
          </w:p>
        </w:tc>
      </w:tr>
      <w:tr>
        <w:tc>
          <w:tcPr>
            <w:tcW w:type="dxa" w:w="2340"/>
          </w:tcPr>
          <w:p>
            <w:pPr>
              <w:spacing w:line="240" w:lineRule="auto"/>
            </w:pPr>
            <w:r/>
            <w:r>
              <w:rPr>
                <w:rFonts w:ascii="Times New Roman" w:hAnsi="Times New Roman"/>
                <w:b w:val="0"/>
                <w:i w:val="0"/>
                <w:sz w:val="24"/>
              </w:rPr>
              <w:t>Zone</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0.011 (p = 0.396)</w:t>
            </w:r>
          </w:p>
        </w:tc>
        <w:tc>
          <w:tcPr>
            <w:tcW w:type="dxa" w:w="2340"/>
          </w:tcPr>
          <w:p>
            <w:pPr>
              <w:spacing w:line="240" w:lineRule="auto"/>
            </w:pPr>
            <w:r/>
            <w:r>
              <w:rPr>
                <w:rFonts w:ascii="Times New Roman" w:hAnsi="Times New Roman"/>
                <w:b w:val="0"/>
                <w:i w:val="0"/>
                <w:sz w:val="24"/>
              </w:rPr>
              <w:t>Negligible</w:t>
            </w:r>
          </w:p>
        </w:tc>
      </w:tr>
      <w:tr>
        <w:tc>
          <w:tcPr>
            <w:tcW w:type="dxa" w:w="2340"/>
          </w:tcPr>
          <w:p>
            <w:pPr>
              <w:spacing w:line="240" w:lineRule="auto"/>
            </w:pPr>
            <w:r/>
            <w:r>
              <w:rPr>
                <w:rFonts w:ascii="Times New Roman" w:hAnsi="Times New Roman"/>
                <w:b w:val="0"/>
                <w:i w:val="0"/>
                <w:sz w:val="24"/>
              </w:rPr>
              <w:t>Capacity size</w:t>
            </w:r>
          </w:p>
        </w:tc>
        <w:tc>
          <w:tcPr>
            <w:tcW w:type="dxa" w:w="2340"/>
          </w:tcPr>
          <w:p>
            <w:pPr>
              <w:spacing w:line="240" w:lineRule="auto"/>
            </w:pPr>
            <w:r/>
            <w:r>
              <w:rPr>
                <w:rFonts w:ascii="Times New Roman" w:hAnsi="Times New Roman"/>
                <w:b w:val="0"/>
                <w:i w:val="0"/>
                <w:sz w:val="24"/>
              </w:rPr>
              <w:t>Chi-square</w:t>
            </w:r>
          </w:p>
        </w:tc>
        <w:tc>
          <w:tcPr>
            <w:tcW w:type="dxa" w:w="2340"/>
          </w:tcPr>
          <w:p>
            <w:pPr>
              <w:spacing w:line="240" w:lineRule="auto"/>
            </w:pPr>
            <w:r/>
            <w:r>
              <w:rPr>
                <w:rFonts w:ascii="Times New Roman" w:hAnsi="Times New Roman"/>
                <w:b w:val="0"/>
                <w:i w:val="0"/>
                <w:sz w:val="24"/>
              </w:rPr>
              <w:t>V 0.010 (p = 0.539)</w:t>
            </w:r>
          </w:p>
        </w:tc>
        <w:tc>
          <w:tcPr>
            <w:tcW w:type="dxa" w:w="2340"/>
          </w:tcPr>
          <w:p>
            <w:pPr>
              <w:spacing w:line="240" w:lineRule="auto"/>
            </w:pPr>
            <w:r/>
            <w:r>
              <w:rPr>
                <w:rFonts w:ascii="Times New Roman" w:hAnsi="Times New Roman"/>
                <w:b w:val="0"/>
                <w:i w:val="0"/>
                <w:sz w:val="24"/>
              </w:rPr>
              <w:t>Negligible</w:t>
            </w:r>
          </w:p>
        </w:tc>
      </w:tr>
      <w:tr>
        <w:tc>
          <w:tcPr>
            <w:tcW w:type="dxa" w:w="2340"/>
          </w:tcPr>
          <w:p>
            <w:pPr>
              <w:spacing w:line="240" w:lineRule="auto"/>
            </w:pPr>
            <w:r/>
            <w:r>
              <w:rPr>
                <w:rFonts w:ascii="Times New Roman" w:hAnsi="Times New Roman"/>
                <w:b w:val="0"/>
                <w:i w:val="0"/>
                <w:sz w:val="24"/>
              </w:rPr>
              <w:t>Remaining 10 conditions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All negligible</w:t>
            </w:r>
          </w:p>
        </w:tc>
        <w:tc>
          <w:tcPr>
            <w:tcW w:type="dxa" w:w="2340"/>
          </w:tcPr>
          <w:p>
            <w:pPr>
              <w:spacing w:line="240" w:lineRule="auto"/>
            </w:pPr>
            <w:r/>
            <w:r>
              <w:rPr>
                <w:rFonts w:ascii="Times New Roman" w:hAnsi="Times New Roman"/>
                <w:b w:val="0"/>
                <w:i w:val="0"/>
                <w:sz w:val="24"/>
              </w:rPr>
              <w:t>Negligible</w:t>
            </w:r>
          </w:p>
        </w:tc>
      </w:tr>
    </w:tbl>
    <w:p>
      <w:pPr>
        <w:spacing w:after="120" w:lineRule="auto" w:line="360"/>
        <w:jc w:val="center"/>
      </w:pPr>
    </w:p>
    <w:p>
      <w:pPr>
        <w:jc w:val="both"/>
      </w:pPr>
      <w:r>
        <w:rPr>
          <w:rFonts w:ascii="Times New Roman" w:hAnsi="Times New Roman"/>
          <w:b w:val="0"/>
          <w:i w:val="0"/>
          <w:sz w:val="24"/>
        </w:rPr>
        <w:t>Only establishment year separates the segments to any meaningful degree.</w:t>
      </w:r>
    </w:p>
    <w:p>
      <w:pPr>
        <w:pStyle w:val="Heading3"/>
      </w:pPr>
      <w:r>
        <w:rPr>
          <w:rFonts w:ascii="Times New Roman" w:hAnsi="Times New Roman"/>
          <w:b w:val="0"/>
          <w:i w:val="0"/>
          <w:sz w:val="28"/>
        </w:rPr>
        <w:t>3.1.3 Objective 2 — Breakdown risk classification</w:t>
      </w:r>
    </w:p>
    <w:p>
      <w:pPr>
        <w:jc w:val="both"/>
      </w:pPr>
      <w:r>
        <w:rPr>
          <w:rFonts w:ascii="Times New Roman" w:hAnsi="Times New Roman"/>
          <w:b/>
          <w:i w:val="0"/>
          <w:sz w:val="24"/>
        </w:rPr>
        <w:t>Model screening.</w:t>
      </w:r>
      <w:r>
        <w:rPr>
          <w:rFonts w:ascii="Times New Roman" w:hAnsi="Times New Roman"/>
          <w:b w:val="0"/>
          <w:i w:val="0"/>
          <w:sz w:val="24"/>
        </w:rPr>
        <w:t xml:space="preserve"> All eight families were compared on the training rows using 5-fold cross-validation, ranked by macro-F1.</w:t>
      </w:r>
    </w:p>
    <w:p>
      <w:pPr>
        <w:spacing w:line="240" w:lineRule="auto" w:after="60"/>
        <w:jc w:val="center"/>
      </w:pPr>
      <w:r>
        <w:rPr>
          <w:rFonts w:ascii="Times New Roman" w:hAnsi="Times New Roman"/>
          <w:b/>
          <w:sz w:val="24"/>
        </w:rPr>
        <w:t>Table 22: Model screening results for breakdown risk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Model</w:t>
            </w:r>
          </w:p>
        </w:tc>
        <w:tc>
          <w:tcPr>
            <w:tcW w:type="dxa" w:w="2340"/>
            <w:shd w:val="clear" w:fill="DCE6F1"/>
          </w:tcPr>
          <w:p>
            <w:pPr>
              <w:spacing w:line="240" w:lineRule="auto"/>
            </w:pPr>
            <w:r>
              <w:rPr>
                <w:b/>
              </w:rPr>
            </w:r>
            <w:r>
              <w:rPr>
                <w:rFonts w:ascii="Times New Roman" w:hAnsi="Times New Roman"/>
                <w:b/>
                <w:i w:val="0"/>
                <w:sz w:val="24"/>
              </w:rPr>
              <w:t>Accuracy</w:t>
            </w:r>
          </w:p>
        </w:tc>
        <w:tc>
          <w:tcPr>
            <w:tcW w:type="dxa" w:w="2340"/>
            <w:shd w:val="clear" w:fill="DCE6F1"/>
          </w:tcPr>
          <w:p>
            <w:pPr>
              <w:spacing w:line="240" w:lineRule="auto"/>
            </w:pPr>
            <w:r>
              <w:rPr>
                <w:b/>
              </w:rPr>
            </w:r>
            <w:r>
              <w:rPr>
                <w:rFonts w:ascii="Times New Roman" w:hAnsi="Times New Roman"/>
                <w:b/>
                <w:i w:val="0"/>
                <w:sz w:val="24"/>
              </w:rPr>
              <w:t>ROC-AUC</w:t>
            </w:r>
          </w:p>
        </w:tc>
        <w:tc>
          <w:tcPr>
            <w:tcW w:type="dxa" w:w="2340"/>
            <w:shd w:val="clear" w:fill="DCE6F1"/>
          </w:tcPr>
          <w:p>
            <w:pPr>
              <w:spacing w:line="240" w:lineRule="auto"/>
            </w:pPr>
            <w:r>
              <w:rPr>
                <w:b/>
              </w:rPr>
            </w:r>
            <w:r>
              <w:rPr>
                <w:rFonts w:ascii="Times New Roman" w:hAnsi="Times New Roman"/>
                <w:b/>
                <w:i w:val="0"/>
                <w:sz w:val="24"/>
              </w:rPr>
              <w:t>Macro F1</w:t>
            </w:r>
          </w:p>
        </w:tc>
      </w:tr>
      <w:tr>
        <w:tc>
          <w:tcPr>
            <w:tcW w:type="dxa" w:w="2340"/>
          </w:tcPr>
          <w:p>
            <w:pPr>
              <w:spacing w:line="240" w:lineRule="auto"/>
            </w:pPr>
            <w:r/>
            <w:r>
              <w:rPr>
                <w:rFonts w:ascii="Times New Roman" w:hAnsi="Times New Roman"/>
                <w:b/>
                <w:i w:val="0"/>
                <w:sz w:val="24"/>
              </w:rPr>
              <w:t>AdaBoost</w:t>
            </w:r>
          </w:p>
        </w:tc>
        <w:tc>
          <w:tcPr>
            <w:tcW w:type="dxa" w:w="2340"/>
          </w:tcPr>
          <w:p>
            <w:pPr>
              <w:spacing w:line="240" w:lineRule="auto"/>
            </w:pPr>
            <w:r/>
            <w:r>
              <w:rPr>
                <w:rFonts w:ascii="Times New Roman" w:hAnsi="Times New Roman"/>
                <w:b w:val="0"/>
                <w:i w:val="0"/>
                <w:sz w:val="24"/>
              </w:rPr>
              <w:t>0.6261</w:t>
            </w:r>
          </w:p>
        </w:tc>
        <w:tc>
          <w:tcPr>
            <w:tcW w:type="dxa" w:w="2340"/>
          </w:tcPr>
          <w:p>
            <w:pPr>
              <w:spacing w:line="240" w:lineRule="auto"/>
            </w:pPr>
            <w:r/>
            <w:r>
              <w:rPr>
                <w:rFonts w:ascii="Times New Roman" w:hAnsi="Times New Roman"/>
                <w:b w:val="0"/>
                <w:i w:val="0"/>
                <w:sz w:val="24"/>
              </w:rPr>
              <w:t>0.6582</w:t>
            </w:r>
          </w:p>
        </w:tc>
        <w:tc>
          <w:tcPr>
            <w:tcW w:type="dxa" w:w="2340"/>
          </w:tcPr>
          <w:p>
            <w:pPr>
              <w:spacing w:line="240" w:lineRule="auto"/>
            </w:pPr>
            <w:r/>
            <w:r>
              <w:rPr>
                <w:rFonts w:ascii="Times New Roman" w:hAnsi="Times New Roman"/>
                <w:b/>
                <w:i w:val="0"/>
                <w:sz w:val="24"/>
              </w:rPr>
              <w:t>0.6137</w:t>
            </w:r>
          </w:p>
        </w:tc>
      </w:tr>
      <w:tr>
        <w:tc>
          <w:tcPr>
            <w:tcW w:type="dxa" w:w="2340"/>
          </w:tcPr>
          <w:p>
            <w:pPr>
              <w:spacing w:line="240" w:lineRule="auto"/>
            </w:pPr>
            <w:r/>
            <w:r>
              <w:rPr>
                <w:rFonts w:ascii="Times New Roman" w:hAnsi="Times New Roman"/>
                <w:b w:val="0"/>
                <w:i w:val="0"/>
                <w:sz w:val="24"/>
              </w:rPr>
              <w:t>CatBoost</w:t>
            </w:r>
          </w:p>
        </w:tc>
        <w:tc>
          <w:tcPr>
            <w:tcW w:type="dxa" w:w="2340"/>
          </w:tcPr>
          <w:p>
            <w:pPr>
              <w:spacing w:line="240" w:lineRule="auto"/>
            </w:pPr>
            <w:r/>
            <w:r>
              <w:rPr>
                <w:rFonts w:ascii="Times New Roman" w:hAnsi="Times New Roman"/>
                <w:b w:val="0"/>
                <w:i w:val="0"/>
                <w:sz w:val="24"/>
              </w:rPr>
              <w:t>0.6166</w:t>
            </w:r>
          </w:p>
        </w:tc>
        <w:tc>
          <w:tcPr>
            <w:tcW w:type="dxa" w:w="2340"/>
          </w:tcPr>
          <w:p>
            <w:pPr>
              <w:spacing w:line="240" w:lineRule="auto"/>
            </w:pPr>
            <w:r/>
            <w:r>
              <w:rPr>
                <w:rFonts w:ascii="Times New Roman" w:hAnsi="Times New Roman"/>
                <w:b w:val="0"/>
                <w:i w:val="0"/>
                <w:sz w:val="24"/>
              </w:rPr>
              <w:t>0.6639</w:t>
            </w:r>
          </w:p>
        </w:tc>
        <w:tc>
          <w:tcPr>
            <w:tcW w:type="dxa" w:w="2340"/>
          </w:tcPr>
          <w:p>
            <w:pPr>
              <w:spacing w:line="240" w:lineRule="auto"/>
            </w:pPr>
            <w:r/>
            <w:r>
              <w:rPr>
                <w:rFonts w:ascii="Times New Roman" w:hAnsi="Times New Roman"/>
                <w:b w:val="0"/>
                <w:i w:val="0"/>
                <w:sz w:val="24"/>
              </w:rPr>
              <w:t>0.6117</w:t>
            </w:r>
          </w:p>
        </w:tc>
      </w:tr>
      <w:tr>
        <w:tc>
          <w:tcPr>
            <w:tcW w:type="dxa" w:w="2340"/>
          </w:tcPr>
          <w:p>
            <w:pPr>
              <w:spacing w:line="240" w:lineRule="auto"/>
            </w:pPr>
            <w:r/>
            <w:r>
              <w:rPr>
                <w:rFonts w:ascii="Times New Roman" w:hAnsi="Times New Roman"/>
                <w:b w:val="0"/>
                <w:i w:val="0"/>
                <w:sz w:val="24"/>
              </w:rPr>
              <w:t>Random forest</w:t>
            </w:r>
          </w:p>
        </w:tc>
        <w:tc>
          <w:tcPr>
            <w:tcW w:type="dxa" w:w="2340"/>
          </w:tcPr>
          <w:p>
            <w:pPr>
              <w:spacing w:line="240" w:lineRule="auto"/>
            </w:pPr>
            <w:r/>
            <w:r>
              <w:rPr>
                <w:rFonts w:ascii="Times New Roman" w:hAnsi="Times New Roman"/>
                <w:b w:val="0"/>
                <w:i w:val="0"/>
                <w:sz w:val="24"/>
              </w:rPr>
              <w:t>0.6147</w:t>
            </w:r>
          </w:p>
        </w:tc>
        <w:tc>
          <w:tcPr>
            <w:tcW w:type="dxa" w:w="2340"/>
          </w:tcPr>
          <w:p>
            <w:pPr>
              <w:spacing w:line="240" w:lineRule="auto"/>
            </w:pPr>
            <w:r/>
            <w:r>
              <w:rPr>
                <w:rFonts w:ascii="Times New Roman" w:hAnsi="Times New Roman"/>
                <w:b w:val="0"/>
                <w:i w:val="0"/>
                <w:sz w:val="24"/>
              </w:rPr>
              <w:t>0.6594</w:t>
            </w:r>
          </w:p>
        </w:tc>
        <w:tc>
          <w:tcPr>
            <w:tcW w:type="dxa" w:w="2340"/>
          </w:tcPr>
          <w:p>
            <w:pPr>
              <w:spacing w:line="240" w:lineRule="auto"/>
            </w:pPr>
            <w:r/>
            <w:r>
              <w:rPr>
                <w:rFonts w:ascii="Times New Roman" w:hAnsi="Times New Roman"/>
                <w:b w:val="0"/>
                <w:i w:val="0"/>
                <w:sz w:val="24"/>
              </w:rPr>
              <w:t>0.6103</w:t>
            </w:r>
          </w:p>
        </w:tc>
      </w:tr>
      <w:tr>
        <w:tc>
          <w:tcPr>
            <w:tcW w:type="dxa" w:w="2340"/>
          </w:tcPr>
          <w:p>
            <w:pPr>
              <w:spacing w:line="240" w:lineRule="auto"/>
            </w:pPr>
            <w:r/>
            <w:r>
              <w:rPr>
                <w:rFonts w:ascii="Times New Roman" w:hAnsi="Times New Roman"/>
                <w:b w:val="0"/>
                <w:i w:val="0"/>
                <w:sz w:val="24"/>
              </w:rPr>
              <w:t>Logistic regression</w:t>
            </w:r>
          </w:p>
        </w:tc>
        <w:tc>
          <w:tcPr>
            <w:tcW w:type="dxa" w:w="2340"/>
          </w:tcPr>
          <w:p>
            <w:pPr>
              <w:spacing w:line="240" w:lineRule="auto"/>
            </w:pPr>
            <w:r/>
            <w:r>
              <w:rPr>
                <w:rFonts w:ascii="Times New Roman" w:hAnsi="Times New Roman"/>
                <w:b w:val="0"/>
                <w:i w:val="0"/>
                <w:sz w:val="24"/>
              </w:rPr>
              <w:t>0.6093</w:t>
            </w:r>
          </w:p>
        </w:tc>
        <w:tc>
          <w:tcPr>
            <w:tcW w:type="dxa" w:w="2340"/>
          </w:tcPr>
          <w:p>
            <w:pPr>
              <w:spacing w:line="240" w:lineRule="auto"/>
            </w:pPr>
            <w:r/>
            <w:r>
              <w:rPr>
                <w:rFonts w:ascii="Times New Roman" w:hAnsi="Times New Roman"/>
                <w:b w:val="0"/>
                <w:i w:val="0"/>
                <w:sz w:val="24"/>
              </w:rPr>
              <w:t>0.6656</w:t>
            </w:r>
          </w:p>
        </w:tc>
        <w:tc>
          <w:tcPr>
            <w:tcW w:type="dxa" w:w="2340"/>
          </w:tcPr>
          <w:p>
            <w:pPr>
              <w:spacing w:line="240" w:lineRule="auto"/>
            </w:pPr>
            <w:r/>
            <w:r>
              <w:rPr>
                <w:rFonts w:ascii="Times New Roman" w:hAnsi="Times New Roman"/>
                <w:b w:val="0"/>
                <w:i w:val="0"/>
                <w:sz w:val="24"/>
              </w:rPr>
              <w:t>0.6086</w:t>
            </w:r>
          </w:p>
        </w:tc>
      </w:tr>
      <w:tr>
        <w:tc>
          <w:tcPr>
            <w:tcW w:type="dxa" w:w="2340"/>
          </w:tcPr>
          <w:p>
            <w:pPr>
              <w:spacing w:line="240" w:lineRule="auto"/>
            </w:pPr>
            <w:r/>
            <w:r>
              <w:rPr>
                <w:rFonts w:ascii="Times New Roman" w:hAnsi="Times New Roman"/>
                <w:b w:val="0"/>
                <w:i w:val="0"/>
                <w:sz w:val="24"/>
              </w:rPr>
              <w:t>SVM, linear kernel</w:t>
            </w:r>
          </w:p>
        </w:tc>
        <w:tc>
          <w:tcPr>
            <w:tcW w:type="dxa" w:w="2340"/>
          </w:tcPr>
          <w:p>
            <w:pPr>
              <w:spacing w:line="240" w:lineRule="auto"/>
            </w:pPr>
            <w:r/>
            <w:r>
              <w:rPr>
                <w:rFonts w:ascii="Times New Roman" w:hAnsi="Times New Roman"/>
                <w:b w:val="0"/>
                <w:i w:val="0"/>
                <w:sz w:val="24"/>
              </w:rPr>
              <w:t>0.6051</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0.6043</w:t>
            </w:r>
          </w:p>
        </w:tc>
      </w:tr>
      <w:tr>
        <w:tc>
          <w:tcPr>
            <w:tcW w:type="dxa" w:w="2340"/>
          </w:tcPr>
          <w:p>
            <w:pPr>
              <w:spacing w:line="240" w:lineRule="auto"/>
            </w:pPr>
            <w:r/>
            <w:r>
              <w:rPr>
                <w:rFonts w:ascii="Times New Roman" w:hAnsi="Times New Roman"/>
                <w:b w:val="0"/>
                <w:i w:val="0"/>
                <w:sz w:val="24"/>
              </w:rPr>
              <w:t>XGBoost</w:t>
            </w:r>
          </w:p>
        </w:tc>
        <w:tc>
          <w:tcPr>
            <w:tcW w:type="dxa" w:w="2340"/>
          </w:tcPr>
          <w:p>
            <w:pPr>
              <w:spacing w:line="240" w:lineRule="auto"/>
            </w:pPr>
            <w:r/>
            <w:r>
              <w:rPr>
                <w:rFonts w:ascii="Times New Roman" w:hAnsi="Times New Roman"/>
                <w:b w:val="0"/>
                <w:i w:val="0"/>
                <w:sz w:val="24"/>
              </w:rPr>
              <w:t>0.5979</w:t>
            </w:r>
          </w:p>
        </w:tc>
        <w:tc>
          <w:tcPr>
            <w:tcW w:type="dxa" w:w="2340"/>
          </w:tcPr>
          <w:p>
            <w:pPr>
              <w:spacing w:line="240" w:lineRule="auto"/>
            </w:pPr>
            <w:r/>
            <w:r>
              <w:rPr>
                <w:rFonts w:ascii="Times New Roman" w:hAnsi="Times New Roman"/>
                <w:b w:val="0"/>
                <w:i w:val="0"/>
                <w:sz w:val="24"/>
              </w:rPr>
              <w:t>0.6489</w:t>
            </w:r>
          </w:p>
        </w:tc>
        <w:tc>
          <w:tcPr>
            <w:tcW w:type="dxa" w:w="2340"/>
          </w:tcPr>
          <w:p>
            <w:pPr>
              <w:spacing w:line="240" w:lineRule="auto"/>
            </w:pPr>
            <w:r/>
            <w:r>
              <w:rPr>
                <w:rFonts w:ascii="Times New Roman" w:hAnsi="Times New Roman"/>
                <w:b w:val="0"/>
                <w:i w:val="0"/>
                <w:sz w:val="24"/>
              </w:rPr>
              <w:t>0.5975</w:t>
            </w:r>
          </w:p>
        </w:tc>
      </w:tr>
      <w:tr>
        <w:tc>
          <w:tcPr>
            <w:tcW w:type="dxa" w:w="2340"/>
          </w:tcPr>
          <w:p>
            <w:pPr>
              <w:spacing w:line="240" w:lineRule="auto"/>
            </w:pPr>
            <w:r/>
            <w:r>
              <w:rPr>
                <w:rFonts w:ascii="Times New Roman" w:hAnsi="Times New Roman"/>
                <w:b w:val="0"/>
                <w:i w:val="0"/>
                <w:sz w:val="24"/>
              </w:rPr>
              <w:t>Decision tree</w:t>
            </w:r>
          </w:p>
        </w:tc>
        <w:tc>
          <w:tcPr>
            <w:tcW w:type="dxa" w:w="2340"/>
          </w:tcPr>
          <w:p>
            <w:pPr>
              <w:spacing w:line="240" w:lineRule="auto"/>
            </w:pPr>
            <w:r/>
            <w:r>
              <w:rPr>
                <w:rFonts w:ascii="Times New Roman" w:hAnsi="Times New Roman"/>
                <w:b w:val="0"/>
                <w:i w:val="0"/>
                <w:sz w:val="24"/>
              </w:rPr>
              <w:t>0.5751</w:t>
            </w:r>
          </w:p>
        </w:tc>
        <w:tc>
          <w:tcPr>
            <w:tcW w:type="dxa" w:w="2340"/>
          </w:tcPr>
          <w:p>
            <w:pPr>
              <w:spacing w:line="240" w:lineRule="auto"/>
            </w:pPr>
            <w:r/>
            <w:r>
              <w:rPr>
                <w:rFonts w:ascii="Times New Roman" w:hAnsi="Times New Roman"/>
                <w:b w:val="0"/>
                <w:i w:val="0"/>
                <w:sz w:val="24"/>
              </w:rPr>
              <w:t>0.5741</w:t>
            </w:r>
          </w:p>
        </w:tc>
        <w:tc>
          <w:tcPr>
            <w:tcW w:type="dxa" w:w="2340"/>
          </w:tcPr>
          <w:p>
            <w:pPr>
              <w:spacing w:line="240" w:lineRule="auto"/>
            </w:pPr>
            <w:r/>
            <w:r>
              <w:rPr>
                <w:rFonts w:ascii="Times New Roman" w:hAnsi="Times New Roman"/>
                <w:b w:val="0"/>
                <w:i w:val="0"/>
                <w:sz w:val="24"/>
              </w:rPr>
              <w:t>0.5741</w:t>
            </w:r>
          </w:p>
        </w:tc>
      </w:tr>
      <w:tr>
        <w:tc>
          <w:tcPr>
            <w:tcW w:type="dxa" w:w="2340"/>
          </w:tcPr>
          <w:p>
            <w:pPr>
              <w:spacing w:line="240" w:lineRule="auto"/>
            </w:pPr>
            <w:r/>
            <w:r>
              <w:rPr>
                <w:rFonts w:ascii="Times New Roman" w:hAnsi="Times New Roman"/>
                <w:b w:val="0"/>
                <w:i w:val="0"/>
                <w:sz w:val="24"/>
              </w:rPr>
              <w:t>Naive Bayes</w:t>
            </w:r>
          </w:p>
        </w:tc>
        <w:tc>
          <w:tcPr>
            <w:tcW w:type="dxa" w:w="2340"/>
          </w:tcPr>
          <w:p>
            <w:pPr>
              <w:spacing w:line="240" w:lineRule="auto"/>
            </w:pPr>
            <w:r/>
            <w:r>
              <w:rPr>
                <w:rFonts w:ascii="Times New Roman" w:hAnsi="Times New Roman"/>
                <w:b w:val="0"/>
                <w:i w:val="0"/>
                <w:sz w:val="24"/>
              </w:rPr>
              <w:t>0.5145</w:t>
            </w:r>
          </w:p>
        </w:tc>
        <w:tc>
          <w:tcPr>
            <w:tcW w:type="dxa" w:w="2340"/>
          </w:tcPr>
          <w:p>
            <w:pPr>
              <w:spacing w:line="240" w:lineRule="auto"/>
            </w:pPr>
            <w:r/>
            <w:r>
              <w:rPr>
                <w:rFonts w:ascii="Times New Roman" w:hAnsi="Times New Roman"/>
                <w:b w:val="0"/>
                <w:i w:val="0"/>
                <w:sz w:val="24"/>
              </w:rPr>
              <w:t>0.6580</w:t>
            </w:r>
          </w:p>
        </w:tc>
        <w:tc>
          <w:tcPr>
            <w:tcW w:type="dxa" w:w="2340"/>
          </w:tcPr>
          <w:p>
            <w:pPr>
              <w:spacing w:line="240" w:lineRule="auto"/>
            </w:pPr>
            <w:r/>
            <w:r>
              <w:rPr>
                <w:rFonts w:ascii="Times New Roman" w:hAnsi="Times New Roman"/>
                <w:b w:val="0"/>
                <w:i w:val="0"/>
                <w:sz w:val="24"/>
              </w:rPr>
              <w:t>0.3957</w:t>
            </w:r>
          </w:p>
        </w:tc>
      </w:tr>
    </w:tbl>
    <w:p>
      <w:pPr>
        <w:spacing w:after="120" w:lineRule="auto" w:line="360"/>
        <w:jc w:val="center"/>
      </w:pPr>
    </w:p>
    <w:p>
      <w:pPr>
        <w:jc w:val="both"/>
      </w:pPr>
      <w:r>
        <w:rPr>
          <w:rFonts w:ascii="Times New Roman" w:hAnsi="Times New Roman"/>
          <w:b/>
          <w:i w:val="0"/>
          <w:sz w:val="24"/>
        </w:rPr>
        <w:t>Two observations from the leaderboard:</w:t>
      </w:r>
    </w:p>
    <w:p>
      <w:pPr>
        <w:pStyle w:val="ListBullet"/>
        <w:jc w:val="both"/>
      </w:pPr>
      <w:r>
        <w:rPr>
          <w:rFonts w:ascii="Times New Roman" w:hAnsi="Times New Roman"/>
          <w:b w:val="0"/>
          <w:i w:val="0"/>
          <w:sz w:val="24"/>
        </w:rPr>
        <w:t xml:space="preserve">The top four families sit within </w:t>
      </w:r>
      <w:r>
        <w:rPr>
          <w:rFonts w:ascii="Times New Roman" w:hAnsi="Times New Roman"/>
          <w:b/>
          <w:i w:val="0"/>
          <w:sz w:val="24"/>
        </w:rPr>
        <w:t>0.005 macro-F1</w:t>
      </w:r>
      <w:r>
        <w:rPr>
          <w:rFonts w:ascii="Times New Roman" w:hAnsi="Times New Roman"/>
          <w:b w:val="0"/>
          <w:i w:val="0"/>
          <w:sz w:val="24"/>
        </w:rPr>
        <w:t xml:space="preserve"> of one another. No family is clearly best. This suggests the limit comes from the data itself, not from the algorithm chosen.</w:t>
      </w:r>
    </w:p>
    <w:p>
      <w:pPr>
        <w:pStyle w:val="ListBullet"/>
        <w:jc w:val="both"/>
      </w:pPr>
      <w:r>
        <w:rPr>
          <w:rFonts w:ascii="Times New Roman" w:hAnsi="Times New Roman"/>
          <w:b/>
          <w:i w:val="0"/>
          <w:sz w:val="24"/>
        </w:rPr>
        <w:t>Naive Bayes fails at 0.3957.</w:t>
      </w:r>
      <w:r>
        <w:rPr>
          <w:rFonts w:ascii="Times New Roman" w:hAnsi="Times New Roman"/>
          <w:b w:val="0"/>
          <w:i w:val="0"/>
          <w:sz w:val="24"/>
        </w:rPr>
        <w:t xml:space="preserve"> Its recall is 0.068 against precision of 1.000, meaning it classifies almost every warehouse as Not High Risk, and is correct whenever it does predict High Risk. Its assumption that features are independent does not hold against this correlated feature set.</w:t>
      </w:r>
    </w:p>
    <w:p>
      <w:pPr>
        <w:jc w:val="both"/>
      </w:pPr>
      <w:r>
        <w:rPr>
          <w:rFonts w:ascii="Times New Roman" w:hAnsi="Times New Roman"/>
          <w:b/>
          <w:i w:val="0"/>
          <w:sz w:val="24"/>
        </w:rPr>
        <w:t>Tuning.</w:t>
      </w:r>
      <w:r>
        <w:rPr>
          <w:rFonts w:ascii="Times New Roman" w:hAnsi="Times New Roman"/>
          <w:b w:val="0"/>
          <w:i w:val="0"/>
          <w:sz w:val="24"/>
        </w:rPr>
        <w:t xml:space="preserve"> AdaBoost was selected and tuned with Optuna over 40 trials, producing </w:t>
      </w:r>
      <w:r>
        <w:rPr>
          <w:rFonts w:ascii="Times New Roman" w:hAnsi="Times New Roman"/>
          <w:b w:val="0"/>
          <w:i w:val="0"/>
          <w:sz w:val="24"/>
        </w:rPr>
        <w:t>n_estimators</w:t>
      </w:r>
      <w:r>
        <w:rPr>
          <w:rFonts w:ascii="Times New Roman" w:hAnsi="Times New Roman"/>
          <w:b w:val="0"/>
          <w:i w:val="0"/>
          <w:sz w:val="24"/>
        </w:rPr>
        <w:t xml:space="preserve"> = 298 and </w:t>
      </w:r>
      <w:r>
        <w:rPr>
          <w:rFonts w:ascii="Times New Roman" w:hAnsi="Times New Roman"/>
          <w:b w:val="0"/>
          <w:i w:val="0"/>
          <w:sz w:val="24"/>
        </w:rPr>
        <w:t>learning_rate</w:t>
      </w:r>
      <w:r>
        <w:rPr>
          <w:rFonts w:ascii="Times New Roman" w:hAnsi="Times New Roman"/>
          <w:b w:val="0"/>
          <w:i w:val="0"/>
          <w:sz w:val="24"/>
        </w:rPr>
        <w:t xml:space="preserve"> = 1.935. Best cross-validated macro-F1: 0.6197.</w:t>
      </w:r>
    </w:p>
    <w:p>
      <w:pPr>
        <w:jc w:val="both"/>
      </w:pPr>
      <w:r>
        <w:rPr>
          <w:rFonts w:ascii="Times New Roman" w:hAnsi="Times New Roman"/>
          <w:b/>
          <w:i w:val="0"/>
          <w:sz w:val="24"/>
        </w:rPr>
        <w:t>Test results</w:t>
      </w:r>
      <w:r>
        <w:rPr>
          <w:rFonts w:ascii="Times New Roman" w:hAnsi="Times New Roman"/>
          <w:b w:val="0"/>
          <w:i w:val="0"/>
          <w:sz w:val="24"/>
        </w:rPr>
        <w:t xml:space="preserve"> on the 5,000 held-back warehouses:</w:t>
      </w:r>
    </w:p>
    <w:p>
      <w:pPr>
        <w:spacing w:line="240" w:lineRule="auto" w:after="60"/>
        <w:jc w:val="center"/>
      </w:pPr>
      <w:r>
        <w:rPr>
          <w:rFonts w:ascii="Times New Roman" w:hAnsi="Times New Roman"/>
          <w:b/>
          <w:sz w:val="24"/>
        </w:rPr>
        <w:t>Table 23: Classification test results, all features versus characteristics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Metric</w:t>
            </w:r>
          </w:p>
        </w:tc>
        <w:tc>
          <w:tcPr>
            <w:tcW w:type="dxa" w:w="2340"/>
            <w:shd w:val="clear" w:fill="DCE6F1"/>
          </w:tcPr>
          <w:p>
            <w:pPr>
              <w:spacing w:line="240" w:lineRule="auto"/>
            </w:pPr>
            <w:r>
              <w:rPr>
                <w:b/>
              </w:rPr>
            </w:r>
            <w:r>
              <w:rPr>
                <w:rFonts w:ascii="Times New Roman" w:hAnsi="Times New Roman"/>
                <w:b/>
                <w:i w:val="0"/>
                <w:sz w:val="24"/>
              </w:rPr>
              <w:t>All features</w:t>
            </w:r>
          </w:p>
        </w:tc>
        <w:tc>
          <w:tcPr>
            <w:tcW w:type="dxa" w:w="2340"/>
            <w:shd w:val="clear" w:fill="DCE6F1"/>
          </w:tcPr>
          <w:p>
            <w:pPr>
              <w:spacing w:line="240" w:lineRule="auto"/>
            </w:pPr>
            <w:r>
              <w:rPr>
                <w:b/>
              </w:rPr>
            </w:r>
            <w:r>
              <w:rPr>
                <w:rFonts w:ascii="Times New Roman" w:hAnsi="Times New Roman"/>
                <w:b/>
                <w:i w:val="0"/>
                <w:sz w:val="24"/>
              </w:rPr>
              <w:t>Characteristics only</w:t>
            </w:r>
          </w:p>
        </w:tc>
        <w:tc>
          <w:tcPr>
            <w:tcW w:type="dxa" w:w="2340"/>
            <w:shd w:val="clear" w:fill="DCE6F1"/>
          </w:tcPr>
          <w:p>
            <w:pPr>
              <w:spacing w:line="240" w:lineRule="auto"/>
            </w:pPr>
            <w:r>
              <w:rPr>
                <w:b/>
              </w:rPr>
            </w:r>
            <w:r>
              <w:rPr>
                <w:rFonts w:ascii="Times New Roman" w:hAnsi="Times New Roman"/>
                <w:b/>
                <w:i w:val="0"/>
                <w:sz w:val="24"/>
              </w:rPr>
              <w:t>Difference</w:t>
            </w:r>
          </w:p>
        </w:tc>
      </w:tr>
      <w:tr>
        <w:tc>
          <w:tcPr>
            <w:tcW w:type="dxa" w:w="2340"/>
          </w:tcPr>
          <w:p>
            <w:pPr>
              <w:spacing w:line="240" w:lineRule="auto"/>
            </w:pPr>
            <w:r/>
            <w:r>
              <w:rPr>
                <w:rFonts w:ascii="Times New Roman" w:hAnsi="Times New Roman"/>
                <w:b w:val="0"/>
                <w:i w:val="0"/>
                <w:sz w:val="24"/>
              </w:rPr>
              <w:t>Accuracy</w:t>
            </w:r>
          </w:p>
        </w:tc>
        <w:tc>
          <w:tcPr>
            <w:tcW w:type="dxa" w:w="2340"/>
          </w:tcPr>
          <w:p>
            <w:pPr>
              <w:spacing w:line="240" w:lineRule="auto"/>
            </w:pPr>
            <w:r/>
            <w:r>
              <w:rPr>
                <w:rFonts w:ascii="Times New Roman" w:hAnsi="Times New Roman"/>
                <w:b w:val="0"/>
                <w:i w:val="0"/>
                <w:sz w:val="24"/>
              </w:rPr>
              <w:t>0.6122</w:t>
            </w:r>
          </w:p>
        </w:tc>
        <w:tc>
          <w:tcPr>
            <w:tcW w:type="dxa" w:w="2340"/>
          </w:tcPr>
          <w:p>
            <w:pPr>
              <w:spacing w:line="240" w:lineRule="auto"/>
            </w:pPr>
            <w:r/>
            <w:r>
              <w:rPr>
                <w:rFonts w:ascii="Times New Roman" w:hAnsi="Times New Roman"/>
                <w:b w:val="0"/>
                <w:i w:val="0"/>
                <w:sz w:val="24"/>
              </w:rPr>
              <w:t>0.5810</w:t>
            </w:r>
          </w:p>
        </w:tc>
        <w:tc>
          <w:tcPr>
            <w:tcW w:type="dxa" w:w="2340"/>
          </w:tcPr>
          <w:p>
            <w:pPr>
              <w:spacing w:line="240" w:lineRule="auto"/>
            </w:pPr>
            <w:r/>
            <w:r>
              <w:rPr>
                <w:rFonts w:ascii="Times New Roman" w:hAnsi="Times New Roman"/>
                <w:b w:val="0"/>
                <w:i w:val="0"/>
                <w:sz w:val="24"/>
              </w:rPr>
              <w:t>+0.0312</w:t>
            </w:r>
          </w:p>
        </w:tc>
      </w:tr>
      <w:tr>
        <w:tc>
          <w:tcPr>
            <w:tcW w:type="dxa" w:w="2340"/>
          </w:tcPr>
          <w:p>
            <w:pPr>
              <w:spacing w:line="240" w:lineRule="auto"/>
            </w:pPr>
            <w:r/>
            <w:r>
              <w:rPr>
                <w:rFonts w:ascii="Times New Roman" w:hAnsi="Times New Roman"/>
                <w:b w:val="0"/>
                <w:i w:val="0"/>
                <w:sz w:val="24"/>
              </w:rPr>
              <w:t>Macro F1</w:t>
            </w:r>
          </w:p>
        </w:tc>
        <w:tc>
          <w:tcPr>
            <w:tcW w:type="dxa" w:w="2340"/>
          </w:tcPr>
          <w:p>
            <w:pPr>
              <w:spacing w:line="240" w:lineRule="auto"/>
            </w:pPr>
            <w:r/>
            <w:r>
              <w:rPr>
                <w:rFonts w:ascii="Times New Roman" w:hAnsi="Times New Roman"/>
                <w:b w:val="0"/>
                <w:i w:val="0"/>
                <w:sz w:val="24"/>
              </w:rPr>
              <w:t>0.6063</w:t>
            </w:r>
          </w:p>
        </w:tc>
        <w:tc>
          <w:tcPr>
            <w:tcW w:type="dxa" w:w="2340"/>
          </w:tcPr>
          <w:p>
            <w:pPr>
              <w:spacing w:line="240" w:lineRule="auto"/>
            </w:pPr>
            <w:r/>
            <w:r>
              <w:rPr>
                <w:rFonts w:ascii="Times New Roman" w:hAnsi="Times New Roman"/>
                <w:b w:val="0"/>
                <w:i w:val="0"/>
                <w:sz w:val="24"/>
              </w:rPr>
              <w:t>0.5807</w:t>
            </w:r>
          </w:p>
        </w:tc>
        <w:tc>
          <w:tcPr>
            <w:tcW w:type="dxa" w:w="2340"/>
          </w:tcPr>
          <w:p>
            <w:pPr>
              <w:spacing w:line="240" w:lineRule="auto"/>
            </w:pPr>
            <w:r/>
            <w:r>
              <w:rPr>
                <w:rFonts w:ascii="Times New Roman" w:hAnsi="Times New Roman"/>
                <w:b w:val="0"/>
                <w:i w:val="0"/>
                <w:sz w:val="24"/>
              </w:rPr>
              <w:t>+0.0256</w:t>
            </w:r>
          </w:p>
        </w:tc>
      </w:tr>
      <w:tr>
        <w:tc>
          <w:tcPr>
            <w:tcW w:type="dxa" w:w="2340"/>
          </w:tcPr>
          <w:p>
            <w:pPr>
              <w:spacing w:line="240" w:lineRule="auto"/>
            </w:pPr>
            <w:r/>
            <w:r>
              <w:rPr>
                <w:rFonts w:ascii="Times New Roman" w:hAnsi="Times New Roman"/>
                <w:b w:val="0"/>
                <w:i w:val="0"/>
                <w:sz w:val="24"/>
              </w:rPr>
              <w:t>ROC-AUC</w:t>
            </w:r>
          </w:p>
        </w:tc>
        <w:tc>
          <w:tcPr>
            <w:tcW w:type="dxa" w:w="2340"/>
          </w:tcPr>
          <w:p>
            <w:pPr>
              <w:spacing w:line="240" w:lineRule="auto"/>
            </w:pPr>
            <w:r/>
            <w:r>
              <w:rPr>
                <w:rFonts w:ascii="Times New Roman" w:hAnsi="Times New Roman"/>
                <w:b w:val="0"/>
                <w:i w:val="0"/>
                <w:sz w:val="24"/>
              </w:rPr>
              <w:t>0.6547</w:t>
            </w:r>
          </w:p>
        </w:tc>
        <w:tc>
          <w:tcPr>
            <w:tcW w:type="dxa" w:w="2340"/>
          </w:tcPr>
          <w:p>
            <w:pPr>
              <w:spacing w:line="240" w:lineRule="auto"/>
            </w:pPr>
            <w:r/>
            <w:r>
              <w:rPr>
                <w:rFonts w:ascii="Times New Roman" w:hAnsi="Times New Roman"/>
                <w:b w:val="0"/>
                <w:i w:val="0"/>
                <w:sz w:val="24"/>
              </w:rPr>
              <w:t>0.6349</w:t>
            </w:r>
          </w:p>
        </w:tc>
        <w:tc>
          <w:tcPr>
            <w:tcW w:type="dxa" w:w="2340"/>
          </w:tcPr>
          <w:p>
            <w:pPr>
              <w:spacing w:line="240" w:lineRule="auto"/>
            </w:pPr>
            <w:r/>
            <w:r>
              <w:rPr>
                <w:rFonts w:ascii="Times New Roman" w:hAnsi="Times New Roman"/>
                <w:b w:val="0"/>
                <w:i w:val="0"/>
                <w:sz w:val="24"/>
              </w:rPr>
              <w:t>+0.0198</w:t>
            </w:r>
          </w:p>
        </w:tc>
      </w:tr>
      <w:tr>
        <w:tc>
          <w:tcPr>
            <w:tcW w:type="dxa" w:w="2340"/>
          </w:tcPr>
          <w:p>
            <w:pPr>
              <w:spacing w:line="240" w:lineRule="auto"/>
            </w:pPr>
            <w:r/>
            <w:r>
              <w:rPr>
                <w:rFonts w:ascii="Times New Roman" w:hAnsi="Times New Roman"/>
                <w:b w:val="0"/>
                <w:i w:val="0"/>
                <w:sz w:val="24"/>
              </w:rPr>
              <w:t>PR-AUC (High Risk)</w:t>
            </w:r>
          </w:p>
        </w:tc>
        <w:tc>
          <w:tcPr>
            <w:tcW w:type="dxa" w:w="2340"/>
          </w:tcPr>
          <w:p>
            <w:pPr>
              <w:spacing w:line="240" w:lineRule="auto"/>
            </w:pPr>
            <w:r/>
            <w:r>
              <w:rPr>
                <w:rFonts w:ascii="Times New Roman" w:hAnsi="Times New Roman"/>
                <w:b w:val="0"/>
                <w:i w:val="0"/>
                <w:sz w:val="24"/>
              </w:rPr>
              <w:t>0.5769</w:t>
            </w:r>
          </w:p>
        </w:tc>
        <w:tc>
          <w:tcPr>
            <w:tcW w:type="dxa" w:w="2340"/>
          </w:tcPr>
          <w:p>
            <w:pPr>
              <w:spacing w:line="240" w:lineRule="auto"/>
            </w:pPr>
            <w:r/>
            <w:r>
              <w:rPr>
                <w:rFonts w:ascii="Times New Roman" w:hAnsi="Times New Roman"/>
                <w:b w:val="0"/>
                <w:i w:val="0"/>
                <w:sz w:val="24"/>
              </w:rPr>
              <w:t>0.5799</w:t>
            </w:r>
          </w:p>
        </w:tc>
        <w:tc>
          <w:tcPr>
            <w:tcW w:type="dxa" w:w="2340"/>
          </w:tcPr>
          <w:p>
            <w:pPr>
              <w:spacing w:line="240" w:lineRule="auto"/>
            </w:pPr>
            <w:r/>
            <w:r>
              <w:rPr>
                <w:rFonts w:ascii="Times New Roman" w:hAnsi="Times New Roman"/>
                <w:b w:val="0"/>
                <w:i w:val="0"/>
                <w:sz w:val="24"/>
              </w:rPr>
              <w:t>−0.0030</w:t>
            </w:r>
          </w:p>
        </w:tc>
      </w:tr>
    </w:tbl>
    <w:p>
      <w:pPr>
        <w:spacing w:after="120" w:lineRule="auto" w:line="360"/>
        <w:jc w:val="center"/>
      </w:pPr>
    </w:p>
    <w:p>
      <w:pPr>
        <w:jc w:val="both"/>
      </w:pPr>
      <w:r>
        <w:rPr>
          <w:rFonts w:ascii="Times New Roman" w:hAnsi="Times New Roman"/>
          <w:b w:val="0"/>
          <w:i w:val="0"/>
          <w:sz w:val="24"/>
        </w:rPr>
        <w:t>The characteristics-only model uses warehouse attributes but no same-period operating measures.</w:t>
      </w:r>
    </w:p>
    <w:p>
      <w:pPr>
        <w:pStyle w:val="ListBullet"/>
        <w:jc w:val="both"/>
      </w:pPr>
      <w:r>
        <w:rPr>
          <w:rFonts w:ascii="Times New Roman" w:hAnsi="Times New Roman"/>
          <w:b w:val="0"/>
          <w:i w:val="0"/>
          <w:sz w:val="24"/>
        </w:rPr>
        <w:t>It scores lower on accuracy, macro-F1 and ROC-AUC. Current operating measures therefore add information beyond fixed warehouse attributes.</w:t>
      </w:r>
    </w:p>
    <w:p>
      <w:pPr>
        <w:pStyle w:val="ListBullet"/>
        <w:jc w:val="both"/>
      </w:pPr>
      <w:r>
        <w:rPr>
          <w:rFonts w:ascii="Times New Roman" w:hAnsi="Times New Roman"/>
          <w:b w:val="0"/>
          <w:i w:val="0"/>
          <w:sz w:val="24"/>
        </w:rPr>
        <w:t>On PR-AUC for the High Risk class the two are level (0.577 against 0.580). The operating measures improve overall ranking without improving precision on the class that matters most.</w:t>
      </w:r>
    </w:p>
    <w:p>
      <w:pPr>
        <w:spacing w:line="240" w:lineRule="auto"/>
        <w:jc w:val="center"/>
      </w:pPr>
      <w:r>
        <w:drawing>
          <wp:inline xmlns:a="http://schemas.openxmlformats.org/drawingml/2006/main" xmlns:pic="http://schemas.openxmlformats.org/drawingml/2006/picture">
            <wp:extent cx="5943600" cy="5279886"/>
            <wp:docPr id="16" name="Picture 16"/>
            <wp:cNvGraphicFramePr>
              <a:graphicFrameLocks noChangeAspect="1"/>
            </wp:cNvGraphicFramePr>
            <a:graphic>
              <a:graphicData uri="http://schemas.openxmlformats.org/drawingml/2006/picture">
                <pic:pic>
                  <pic:nvPicPr>
                    <pic:cNvPr id="0" name="obj2_confusion_matrix.png"/>
                    <pic:cNvPicPr/>
                  </pic:nvPicPr>
                  <pic:blipFill>
                    <a:blip r:embed="rId26"/>
                    <a:stretch>
                      <a:fillRect/>
                    </a:stretch>
                  </pic:blipFill>
                  <pic:spPr>
                    <a:xfrm>
                      <a:off x="0" y="0"/>
                      <a:ext cx="5943600" cy="5279886"/>
                    </a:xfrm>
                    <a:prstGeom prst="rect"/>
                  </pic:spPr>
                </pic:pic>
              </a:graphicData>
            </a:graphic>
          </wp:inline>
        </w:drawing>
      </w:r>
    </w:p>
    <w:p>
      <w:pPr>
        <w:spacing w:line="240" w:lineRule="auto" w:after="200"/>
        <w:jc w:val="center"/>
      </w:pPr>
      <w:r>
        <w:rPr>
          <w:rFonts w:ascii="Times New Roman" w:hAnsi="Times New Roman"/>
          <w:b/>
          <w:sz w:val="24"/>
        </w:rPr>
        <w:t>Figure 16: Confusion matrix</w:t>
      </w:r>
    </w:p>
    <w:p>
      <w:pPr>
        <w:jc w:val="both"/>
      </w:pPr>
      <w:r>
        <w:rPr>
          <w:rFonts w:ascii="Times New Roman" w:hAnsi="Times New Roman"/>
          <w:b/>
          <w:i w:val="0"/>
          <w:sz w:val="24"/>
        </w:rPr>
        <w:t>Per-class results:</w:t>
      </w:r>
    </w:p>
    <w:p>
      <w:pPr>
        <w:spacing w:line="240" w:lineRule="auto" w:after="60"/>
        <w:jc w:val="center"/>
      </w:pPr>
      <w:r>
        <w:rPr>
          <w:rFonts w:ascii="Times New Roman" w:hAnsi="Times New Roman"/>
          <w:b/>
          <w:sz w:val="24"/>
        </w:rPr>
        <w:t>Table 24: Per-class classification results on the held-back test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pPr>
              <w:spacing w:line="240" w:lineRule="auto"/>
            </w:pPr>
            <w:r>
              <w:rPr>
                <w:b/>
              </w:rPr>
            </w:r>
            <w:r>
              <w:rPr>
                <w:rFonts w:ascii="Times New Roman" w:hAnsi="Times New Roman"/>
                <w:b/>
                <w:i w:val="0"/>
                <w:sz w:val="24"/>
              </w:rPr>
              <w:t>Class</w:t>
            </w:r>
          </w:p>
        </w:tc>
        <w:tc>
          <w:tcPr>
            <w:tcW w:type="dxa" w:w="1872"/>
            <w:shd w:val="clear" w:fill="DCE6F1"/>
          </w:tcPr>
          <w:p>
            <w:pPr>
              <w:spacing w:line="240" w:lineRule="auto"/>
            </w:pPr>
            <w:r>
              <w:rPr>
                <w:b/>
              </w:rPr>
            </w:r>
            <w:r>
              <w:rPr>
                <w:rFonts w:ascii="Times New Roman" w:hAnsi="Times New Roman"/>
                <w:b/>
                <w:i w:val="0"/>
                <w:sz w:val="24"/>
              </w:rPr>
              <w:t>Precision</w:t>
            </w:r>
          </w:p>
        </w:tc>
        <w:tc>
          <w:tcPr>
            <w:tcW w:type="dxa" w:w="1872"/>
            <w:shd w:val="clear" w:fill="DCE6F1"/>
          </w:tcPr>
          <w:p>
            <w:pPr>
              <w:spacing w:line="240" w:lineRule="auto"/>
            </w:pPr>
            <w:r>
              <w:rPr>
                <w:b/>
              </w:rPr>
            </w:r>
            <w:r>
              <w:rPr>
                <w:rFonts w:ascii="Times New Roman" w:hAnsi="Times New Roman"/>
                <w:b/>
                <w:i w:val="0"/>
                <w:sz w:val="24"/>
              </w:rPr>
              <w:t>Recall</w:t>
            </w:r>
          </w:p>
        </w:tc>
        <w:tc>
          <w:tcPr>
            <w:tcW w:type="dxa" w:w="1872"/>
            <w:shd w:val="clear" w:fill="DCE6F1"/>
          </w:tcPr>
          <w:p>
            <w:pPr>
              <w:spacing w:line="240" w:lineRule="auto"/>
            </w:pPr>
            <w:r>
              <w:rPr>
                <w:b/>
              </w:rPr>
            </w:r>
            <w:r>
              <w:rPr>
                <w:rFonts w:ascii="Times New Roman" w:hAnsi="Times New Roman"/>
                <w:b/>
                <w:i w:val="0"/>
                <w:sz w:val="24"/>
              </w:rPr>
              <w:t>F1</w:t>
            </w:r>
          </w:p>
        </w:tc>
        <w:tc>
          <w:tcPr>
            <w:tcW w:type="dxa" w:w="1872"/>
            <w:shd w:val="clear" w:fill="DCE6F1"/>
          </w:tcPr>
          <w:p>
            <w:pPr>
              <w:spacing w:line="240" w:lineRule="auto"/>
            </w:pPr>
            <w:r>
              <w:rPr>
                <w:b/>
              </w:rPr>
            </w:r>
            <w:r>
              <w:rPr>
                <w:rFonts w:ascii="Times New Roman" w:hAnsi="Times New Roman"/>
                <w:b/>
                <w:i w:val="0"/>
                <w:sz w:val="24"/>
              </w:rPr>
              <w:t>Warehouses</w:t>
            </w:r>
          </w:p>
        </w:tc>
      </w:tr>
      <w:tr>
        <w:tc>
          <w:tcPr>
            <w:tcW w:type="dxa" w:w="1872"/>
          </w:tcPr>
          <w:p>
            <w:pPr>
              <w:spacing w:line="240" w:lineRule="auto"/>
            </w:pPr>
            <w:r/>
            <w:r>
              <w:rPr>
                <w:rFonts w:ascii="Times New Roman" w:hAnsi="Times New Roman"/>
                <w:b w:val="0"/>
                <w:i w:val="0"/>
                <w:sz w:val="24"/>
              </w:rPr>
              <w:t>High Risk</w:t>
            </w:r>
          </w:p>
        </w:tc>
        <w:tc>
          <w:tcPr>
            <w:tcW w:type="dxa" w:w="1872"/>
          </w:tcPr>
          <w:p>
            <w:pPr>
              <w:spacing w:line="240" w:lineRule="auto"/>
            </w:pPr>
            <w:r/>
            <w:r>
              <w:rPr>
                <w:rFonts w:ascii="Times New Roman" w:hAnsi="Times New Roman"/>
                <w:b w:val="0"/>
                <w:i w:val="0"/>
                <w:sz w:val="24"/>
              </w:rPr>
              <w:t>0.571</w:t>
            </w:r>
          </w:p>
        </w:tc>
        <w:tc>
          <w:tcPr>
            <w:tcW w:type="dxa" w:w="1872"/>
          </w:tcPr>
          <w:p>
            <w:pPr>
              <w:spacing w:line="240" w:lineRule="auto"/>
            </w:pPr>
            <w:r/>
            <w:r>
              <w:rPr>
                <w:rFonts w:ascii="Times New Roman" w:hAnsi="Times New Roman"/>
                <w:b/>
                <w:i w:val="0"/>
                <w:sz w:val="24"/>
              </w:rPr>
              <w:t>0.767</w:t>
            </w:r>
          </w:p>
        </w:tc>
        <w:tc>
          <w:tcPr>
            <w:tcW w:type="dxa" w:w="1872"/>
          </w:tcPr>
          <w:p>
            <w:pPr>
              <w:spacing w:line="240" w:lineRule="auto"/>
            </w:pPr>
            <w:r/>
            <w:r>
              <w:rPr>
                <w:rFonts w:ascii="Times New Roman" w:hAnsi="Times New Roman"/>
                <w:b w:val="0"/>
                <w:i w:val="0"/>
                <w:sz w:val="24"/>
              </w:rPr>
              <w:t>0.654</w:t>
            </w:r>
          </w:p>
        </w:tc>
        <w:tc>
          <w:tcPr>
            <w:tcW w:type="dxa" w:w="1872"/>
          </w:tcPr>
          <w:p>
            <w:pPr>
              <w:spacing w:line="240" w:lineRule="auto"/>
            </w:pPr>
            <w:r/>
            <w:r>
              <w:rPr>
                <w:rFonts w:ascii="Times New Roman" w:hAnsi="Times New Roman"/>
                <w:b w:val="0"/>
                <w:i w:val="0"/>
                <w:sz w:val="24"/>
              </w:rPr>
              <w:t>2,395</w:t>
            </w:r>
          </w:p>
        </w:tc>
      </w:tr>
      <w:tr>
        <w:tc>
          <w:tcPr>
            <w:tcW w:type="dxa" w:w="1872"/>
          </w:tcPr>
          <w:p>
            <w:pPr>
              <w:spacing w:line="240" w:lineRule="auto"/>
            </w:pPr>
            <w:r/>
            <w:r>
              <w:rPr>
                <w:rFonts w:ascii="Times New Roman" w:hAnsi="Times New Roman"/>
                <w:b w:val="0"/>
                <w:i w:val="0"/>
                <w:sz w:val="24"/>
              </w:rPr>
              <w:t>Not High Risk</w:t>
            </w:r>
          </w:p>
        </w:tc>
        <w:tc>
          <w:tcPr>
            <w:tcW w:type="dxa" w:w="1872"/>
          </w:tcPr>
          <w:p>
            <w:pPr>
              <w:spacing w:line="240" w:lineRule="auto"/>
            </w:pPr>
            <w:r/>
            <w:r>
              <w:rPr>
                <w:rFonts w:ascii="Times New Roman" w:hAnsi="Times New Roman"/>
                <w:b w:val="0"/>
                <w:i w:val="0"/>
                <w:sz w:val="24"/>
              </w:rPr>
              <w:t>0.687</w:t>
            </w:r>
          </w:p>
        </w:tc>
        <w:tc>
          <w:tcPr>
            <w:tcW w:type="dxa" w:w="1872"/>
          </w:tcPr>
          <w:p>
            <w:pPr>
              <w:spacing w:line="240" w:lineRule="auto"/>
            </w:pPr>
            <w:r/>
            <w:r>
              <w:rPr>
                <w:rFonts w:ascii="Times New Roman" w:hAnsi="Times New Roman"/>
                <w:b w:val="0"/>
                <w:i w:val="0"/>
                <w:sz w:val="24"/>
              </w:rPr>
              <w:t>0.470</w:t>
            </w:r>
          </w:p>
        </w:tc>
        <w:tc>
          <w:tcPr>
            <w:tcW w:type="dxa" w:w="1872"/>
          </w:tcPr>
          <w:p>
            <w:pPr>
              <w:spacing w:line="240" w:lineRule="auto"/>
            </w:pPr>
            <w:r/>
            <w:r>
              <w:rPr>
                <w:rFonts w:ascii="Times New Roman" w:hAnsi="Times New Roman"/>
                <w:b w:val="0"/>
                <w:i w:val="0"/>
                <w:sz w:val="24"/>
              </w:rPr>
              <w:t>0.558</w:t>
            </w:r>
          </w:p>
        </w:tc>
        <w:tc>
          <w:tcPr>
            <w:tcW w:type="dxa" w:w="1872"/>
          </w:tcPr>
          <w:p>
            <w:pPr>
              <w:spacing w:line="240" w:lineRule="auto"/>
            </w:pPr>
            <w:r/>
            <w:r>
              <w:rPr>
                <w:rFonts w:ascii="Times New Roman" w:hAnsi="Times New Roman"/>
                <w:b w:val="0"/>
                <w:i w:val="0"/>
                <w:sz w:val="24"/>
              </w:rPr>
              <w:t>2,605</w:t>
            </w:r>
          </w:p>
        </w:tc>
      </w:tr>
    </w:tbl>
    <w:p>
      <w:pPr>
        <w:spacing w:after="120" w:lineRule="auto" w:line="360"/>
        <w:jc w:val="center"/>
      </w:pPr>
    </w:p>
    <w:p>
      <w:pPr>
        <w:jc w:val="both"/>
      </w:pPr>
      <w:r>
        <w:rPr>
          <w:rFonts w:ascii="Times New Roman" w:hAnsi="Times New Roman"/>
          <w:b/>
          <w:i w:val="0"/>
          <w:sz w:val="24"/>
        </w:rPr>
        <w:t>Translated into operational terms:</w:t>
      </w:r>
    </w:p>
    <w:p>
      <w:pPr>
        <w:pStyle w:val="ListBullet"/>
        <w:jc w:val="both"/>
      </w:pPr>
      <w:r>
        <w:rPr>
          <w:rFonts w:ascii="Times New Roman" w:hAnsi="Times New Roman"/>
          <w:b w:val="0"/>
          <w:i w:val="0"/>
          <w:sz w:val="24"/>
        </w:rPr>
        <w:t xml:space="preserve">Of 2,395 warehouses that genuinely are high risk, </w:t>
      </w:r>
      <w:r>
        <w:rPr>
          <w:rFonts w:ascii="Times New Roman" w:hAnsi="Times New Roman"/>
          <w:b/>
          <w:i w:val="0"/>
          <w:sz w:val="24"/>
        </w:rPr>
        <w:t>1,836 were correctly flagged</w:t>
      </w:r>
      <w:r>
        <w:rPr>
          <w:rFonts w:ascii="Times New Roman" w:hAnsi="Times New Roman"/>
          <w:b w:val="0"/>
          <w:i w:val="0"/>
          <w:sz w:val="24"/>
        </w:rPr>
        <w:t xml:space="preserve"> — just over three in four.</w:t>
      </w:r>
    </w:p>
    <w:p>
      <w:pPr>
        <w:pStyle w:val="ListBullet"/>
        <w:jc w:val="both"/>
      </w:pPr>
      <w:r>
        <w:rPr>
          <w:rFonts w:ascii="Times New Roman" w:hAnsi="Times New Roman"/>
          <w:b w:val="0"/>
          <w:i w:val="0"/>
          <w:sz w:val="24"/>
        </w:rPr>
        <w:t xml:space="preserve">This comes at the cost of </w:t>
      </w:r>
      <w:r>
        <w:rPr>
          <w:rFonts w:ascii="Times New Roman" w:hAnsi="Times New Roman"/>
          <w:b/>
          <w:i w:val="0"/>
          <w:sz w:val="24"/>
        </w:rPr>
        <w:t>1,380 false alarms</w:t>
      </w:r>
      <w:r>
        <w:rPr>
          <w:rFonts w:ascii="Times New Roman" w:hAnsi="Times New Roman"/>
          <w:b w:val="0"/>
          <w:i w:val="0"/>
          <w:sz w:val="24"/>
        </w:rPr>
        <w:t xml:space="preserve"> among 2,605 low-risk warehouses.</w:t>
      </w:r>
    </w:p>
    <w:p>
      <w:pPr>
        <w:pStyle w:val="ListBullet"/>
        <w:jc w:val="both"/>
      </w:pPr>
      <w:r>
        <w:rPr>
          <w:rFonts w:ascii="Times New Roman" w:hAnsi="Times New Roman"/>
          <w:b w:val="0"/>
          <w:i w:val="0"/>
          <w:sz w:val="24"/>
        </w:rPr>
        <w:t xml:space="preserve">A warehouse the model flags has a </w:t>
      </w:r>
      <w:r>
        <w:rPr>
          <w:rFonts w:ascii="Times New Roman" w:hAnsi="Times New Roman"/>
          <w:b/>
          <w:i w:val="0"/>
          <w:sz w:val="24"/>
        </w:rPr>
        <w:t>57% chance</w:t>
      </w:r>
      <w:r>
        <w:rPr>
          <w:rFonts w:ascii="Times New Roman" w:hAnsi="Times New Roman"/>
          <w:b w:val="0"/>
          <w:i w:val="0"/>
          <w:sz w:val="24"/>
        </w:rPr>
        <w:t xml:space="preserve"> of genuinely being high risk.</w:t>
      </w:r>
    </w:p>
    <w:p>
      <w:pPr>
        <w:jc w:val="both"/>
      </w:pPr>
      <w:r>
        <w:rPr>
          <w:rFonts w:ascii="Times New Roman" w:hAnsi="Times New Roman"/>
          <w:b/>
          <w:i w:val="0"/>
          <w:sz w:val="24"/>
        </w:rPr>
        <w:t>Business assessment:</w:t>
      </w:r>
      <w:r>
        <w:rPr>
          <w:rFonts w:ascii="Times New Roman" w:hAnsi="Times New Roman"/>
          <w:b w:val="0"/>
          <w:i w:val="0"/>
          <w:sz w:val="24"/>
        </w:rPr>
        <w:t xml:space="preserve"> for maintenance planning this trade-off is reasonable, because missing a warehouse that then breaks down costs more than inspecting one that did not need it. The output should be used as a </w:t>
      </w:r>
      <w:r>
        <w:rPr>
          <w:rFonts w:ascii="Times New Roman" w:hAnsi="Times New Roman"/>
          <w:b/>
          <w:i w:val="0"/>
          <w:sz w:val="24"/>
        </w:rPr>
        <w:t>ranked worklist for prioritising inspections</w:t>
      </w:r>
      <w:r>
        <w:rPr>
          <w:rFonts w:ascii="Times New Roman" w:hAnsi="Times New Roman"/>
          <w:b w:val="0"/>
          <w:i w:val="0"/>
          <w:sz w:val="24"/>
        </w:rPr>
        <w:t>, not as an automatic yes/no decision.</w:t>
      </w:r>
    </w:p>
    <w:p>
      <w:pPr>
        <w:spacing w:line="240" w:lineRule="auto"/>
        <w:jc w:val="center"/>
      </w:pPr>
      <w:r>
        <w:drawing>
          <wp:inline xmlns:a="http://schemas.openxmlformats.org/drawingml/2006/main" xmlns:pic="http://schemas.openxmlformats.org/drawingml/2006/picture">
            <wp:extent cx="5943600" cy="2429647"/>
            <wp:docPr id="17" name="Picture 17"/>
            <wp:cNvGraphicFramePr>
              <a:graphicFrameLocks noChangeAspect="1"/>
            </wp:cNvGraphicFramePr>
            <a:graphic>
              <a:graphicData uri="http://schemas.openxmlformats.org/drawingml/2006/picture">
                <pic:pic>
                  <pic:nvPicPr>
                    <pic:cNvPr id="0" name="obj2_roc_pr_curves.png"/>
                    <pic:cNvPicPr/>
                  </pic:nvPicPr>
                  <pic:blipFill>
                    <a:blip r:embed="rId27"/>
                    <a:stretch>
                      <a:fillRect/>
                    </a:stretch>
                  </pic:blipFill>
                  <pic:spPr>
                    <a:xfrm>
                      <a:off x="0" y="0"/>
                      <a:ext cx="5943600" cy="2429647"/>
                    </a:xfrm>
                    <a:prstGeom prst="rect"/>
                  </pic:spPr>
                </pic:pic>
              </a:graphicData>
            </a:graphic>
          </wp:inline>
        </w:drawing>
      </w:r>
    </w:p>
    <w:p>
      <w:pPr>
        <w:spacing w:line="240" w:lineRule="auto" w:after="200"/>
        <w:jc w:val="center"/>
      </w:pPr>
      <w:r>
        <w:rPr>
          <w:rFonts w:ascii="Times New Roman" w:hAnsi="Times New Roman"/>
          <w:b/>
          <w:sz w:val="24"/>
        </w:rPr>
        <w:t>Figure 17: ROC and precision-recall curves</w:t>
      </w:r>
    </w:p>
    <w:p>
      <w:pPr>
        <w:jc w:val="both"/>
      </w:pPr>
      <w:r>
        <w:rPr>
          <w:rFonts w:ascii="Times New Roman" w:hAnsi="Times New Roman"/>
          <w:b/>
          <w:i w:val="0"/>
          <w:sz w:val="24"/>
        </w:rPr>
        <w:t>Reading the chart:</w:t>
      </w:r>
      <w:r>
        <w:rPr>
          <w:rFonts w:ascii="Times New Roman" w:hAnsi="Times New Roman"/>
          <w:b w:val="0"/>
          <w:i w:val="0"/>
          <w:sz w:val="24"/>
        </w:rPr>
        <w:t xml:space="preserve"> a perfect model would reach the top-left corner of the ROC chart; a model with no skill would follow the diagonal line. Both curves sit above the diagonal but well short of the corner. A ROC-AUC of 0.655 means that given one high-risk and one low-risk warehouse chosen at random, the model ranks them in the correct order about 65% of the time.</w:t>
      </w:r>
    </w:p>
    <w:p>
      <w:pPr>
        <w:pStyle w:val="Heading3"/>
      </w:pPr>
      <w:r>
        <w:rPr>
          <w:rFonts w:ascii="Times New Roman" w:hAnsi="Times New Roman"/>
          <w:b w:val="0"/>
          <w:i w:val="0"/>
          <w:sz w:val="28"/>
        </w:rPr>
        <w:t>3.1.4 Objective 3 — Shipment weight regression</w:t>
      </w:r>
    </w:p>
    <w:p>
      <w:pPr>
        <w:jc w:val="both"/>
      </w:pPr>
      <w:r>
        <w:rPr>
          <w:rFonts w:ascii="Times New Roman" w:hAnsi="Times New Roman"/>
          <w:b/>
          <w:i w:val="0"/>
          <w:sz w:val="24"/>
        </w:rPr>
        <w:t>Model screening</w:t>
      </w:r>
      <w:r>
        <w:rPr>
          <w:rFonts w:ascii="Times New Roman" w:hAnsi="Times New Roman"/>
          <w:b w:val="0"/>
          <w:i w:val="0"/>
          <w:sz w:val="24"/>
        </w:rPr>
        <w:t>, ranked by R²:</w:t>
      </w:r>
    </w:p>
    <w:p>
      <w:pPr>
        <w:spacing w:line="240" w:lineRule="auto" w:after="60"/>
        <w:jc w:val="center"/>
      </w:pPr>
      <w:r>
        <w:rPr>
          <w:rFonts w:ascii="Times New Roman" w:hAnsi="Times New Roman"/>
          <w:b/>
          <w:sz w:val="24"/>
        </w:rPr>
        <w:t>Table 25: Model screening results for shipment weight regression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pPr>
              <w:spacing w:line="240" w:lineRule="auto"/>
            </w:pPr>
            <w:r>
              <w:rPr>
                <w:b/>
              </w:rPr>
            </w:r>
            <w:r>
              <w:rPr>
                <w:rFonts w:ascii="Times New Roman" w:hAnsi="Times New Roman"/>
                <w:b/>
                <w:i w:val="0"/>
                <w:sz w:val="24"/>
              </w:rPr>
              <w:t>Model</w:t>
            </w:r>
          </w:p>
        </w:tc>
        <w:tc>
          <w:tcPr>
            <w:tcW w:type="dxa" w:w="1872"/>
            <w:shd w:val="clear" w:fill="DCE6F1"/>
          </w:tcPr>
          <w:p>
            <w:pPr>
              <w:spacing w:line="240" w:lineRule="auto"/>
            </w:pPr>
            <w:r>
              <w:rPr>
                <w:b/>
              </w:rPr>
            </w:r>
            <w:r>
              <w:rPr>
                <w:rFonts w:ascii="Times New Roman" w:hAnsi="Times New Roman"/>
                <w:b/>
                <w:i w:val="0"/>
                <w:sz w:val="24"/>
              </w:rPr>
              <w:t>MAE</w:t>
            </w:r>
          </w:p>
        </w:tc>
        <w:tc>
          <w:tcPr>
            <w:tcW w:type="dxa" w:w="1872"/>
            <w:shd w:val="clear" w:fill="DCE6F1"/>
          </w:tcPr>
          <w:p>
            <w:pPr>
              <w:spacing w:line="240" w:lineRule="auto"/>
            </w:pPr>
            <w:r>
              <w:rPr>
                <w:b/>
              </w:rPr>
            </w:r>
            <w:r>
              <w:rPr>
                <w:rFonts w:ascii="Times New Roman" w:hAnsi="Times New Roman"/>
                <w:b/>
                <w:i w:val="0"/>
                <w:sz w:val="24"/>
              </w:rPr>
              <w:t>RMSE</w:t>
            </w:r>
          </w:p>
        </w:tc>
        <w:tc>
          <w:tcPr>
            <w:tcW w:type="dxa" w:w="1872"/>
            <w:shd w:val="clear" w:fill="DCE6F1"/>
          </w:tcPr>
          <w:p>
            <w:pPr>
              <w:spacing w:line="240" w:lineRule="auto"/>
            </w:pPr>
            <w:r>
              <w:rPr>
                <w:b/>
              </w:rPr>
            </w:r>
            <w:r>
              <w:rPr>
                <w:rFonts w:ascii="Times New Roman" w:hAnsi="Times New Roman"/>
                <w:b/>
                <w:i w:val="0"/>
                <w:sz w:val="24"/>
              </w:rPr>
              <w:t>R²</w:t>
            </w:r>
          </w:p>
        </w:tc>
        <w:tc>
          <w:tcPr>
            <w:tcW w:type="dxa" w:w="1872"/>
            <w:shd w:val="clear" w:fill="DCE6F1"/>
          </w:tcPr>
          <w:p>
            <w:pPr>
              <w:spacing w:line="240" w:lineRule="auto"/>
            </w:pPr>
            <w:r>
              <w:rPr>
                <w:b/>
              </w:rPr>
            </w:r>
            <w:r>
              <w:rPr>
                <w:rFonts w:ascii="Times New Roman" w:hAnsi="Times New Roman"/>
                <w:b/>
                <w:i w:val="0"/>
                <w:sz w:val="24"/>
              </w:rPr>
              <w:t>MAPE</w:t>
            </w:r>
          </w:p>
        </w:tc>
      </w:tr>
      <w:tr>
        <w:tc>
          <w:tcPr>
            <w:tcW w:type="dxa" w:w="1872"/>
          </w:tcPr>
          <w:p>
            <w:pPr>
              <w:spacing w:line="240" w:lineRule="auto"/>
            </w:pPr>
            <w:r/>
            <w:r>
              <w:rPr>
                <w:rFonts w:ascii="Times New Roman" w:hAnsi="Times New Roman"/>
                <w:b/>
                <w:i w:val="0"/>
                <w:sz w:val="24"/>
              </w:rPr>
              <w:t>CatBoost</w:t>
            </w:r>
          </w:p>
        </w:tc>
        <w:tc>
          <w:tcPr>
            <w:tcW w:type="dxa" w:w="1872"/>
          </w:tcPr>
          <w:p>
            <w:pPr>
              <w:spacing w:line="240" w:lineRule="auto"/>
            </w:pPr>
            <w:r/>
            <w:r>
              <w:rPr>
                <w:rFonts w:ascii="Times New Roman" w:hAnsi="Times New Roman"/>
                <w:b w:val="0"/>
                <w:i w:val="0"/>
                <w:sz w:val="24"/>
              </w:rPr>
              <w:t>643.9</w:t>
            </w:r>
          </w:p>
        </w:tc>
        <w:tc>
          <w:tcPr>
            <w:tcW w:type="dxa" w:w="1872"/>
          </w:tcPr>
          <w:p>
            <w:pPr>
              <w:spacing w:line="240" w:lineRule="auto"/>
            </w:pPr>
            <w:r/>
            <w:r>
              <w:rPr>
                <w:rFonts w:ascii="Times New Roman" w:hAnsi="Times New Roman"/>
                <w:b w:val="0"/>
                <w:i w:val="0"/>
                <w:sz w:val="24"/>
              </w:rPr>
              <w:t>872.5</w:t>
            </w:r>
          </w:p>
        </w:tc>
        <w:tc>
          <w:tcPr>
            <w:tcW w:type="dxa" w:w="1872"/>
          </w:tcPr>
          <w:p>
            <w:pPr>
              <w:spacing w:line="240" w:lineRule="auto"/>
            </w:pPr>
            <w:r/>
            <w:r>
              <w:rPr>
                <w:rFonts w:ascii="Times New Roman" w:hAnsi="Times New Roman"/>
                <w:b/>
                <w:i w:val="0"/>
                <w:sz w:val="24"/>
              </w:rPr>
              <w:t>0.9943</w:t>
            </w:r>
          </w:p>
        </w:tc>
        <w:tc>
          <w:tcPr>
            <w:tcW w:type="dxa" w:w="1872"/>
          </w:tcPr>
          <w:p>
            <w:pPr>
              <w:spacing w:line="240" w:lineRule="auto"/>
            </w:pPr>
            <w:r/>
            <w:r>
              <w:rPr>
                <w:rFonts w:ascii="Times New Roman" w:hAnsi="Times New Roman"/>
                <w:b w:val="0"/>
                <w:i w:val="0"/>
                <w:sz w:val="24"/>
              </w:rPr>
              <w:t>4.07%</w:t>
            </w:r>
          </w:p>
        </w:tc>
      </w:tr>
      <w:tr>
        <w:tc>
          <w:tcPr>
            <w:tcW w:type="dxa" w:w="1872"/>
          </w:tcPr>
          <w:p>
            <w:pPr>
              <w:spacing w:line="240" w:lineRule="auto"/>
            </w:pPr>
            <w:r/>
            <w:r>
              <w:rPr>
                <w:rFonts w:ascii="Times New Roman" w:hAnsi="Times New Roman"/>
                <w:b w:val="0"/>
                <w:i w:val="0"/>
                <w:sz w:val="24"/>
              </w:rPr>
              <w:t>XGBoost</w:t>
            </w:r>
          </w:p>
        </w:tc>
        <w:tc>
          <w:tcPr>
            <w:tcW w:type="dxa" w:w="1872"/>
          </w:tcPr>
          <w:p>
            <w:pPr>
              <w:spacing w:line="240" w:lineRule="auto"/>
            </w:pPr>
            <w:r/>
            <w:r>
              <w:rPr>
                <w:rFonts w:ascii="Times New Roman" w:hAnsi="Times New Roman"/>
                <w:b w:val="0"/>
                <w:i w:val="0"/>
                <w:sz w:val="24"/>
              </w:rPr>
              <w:t>668.8</w:t>
            </w:r>
          </w:p>
        </w:tc>
        <w:tc>
          <w:tcPr>
            <w:tcW w:type="dxa" w:w="1872"/>
          </w:tcPr>
          <w:p>
            <w:pPr>
              <w:spacing w:line="240" w:lineRule="auto"/>
            </w:pPr>
            <w:r/>
            <w:r>
              <w:rPr>
                <w:rFonts w:ascii="Times New Roman" w:hAnsi="Times New Roman"/>
                <w:b w:val="0"/>
                <w:i w:val="0"/>
                <w:sz w:val="24"/>
              </w:rPr>
              <w:t>912.1</w:t>
            </w:r>
          </w:p>
        </w:tc>
        <w:tc>
          <w:tcPr>
            <w:tcW w:type="dxa" w:w="1872"/>
          </w:tcPr>
          <w:p>
            <w:pPr>
              <w:spacing w:line="240" w:lineRule="auto"/>
            </w:pPr>
            <w:r/>
            <w:r>
              <w:rPr>
                <w:rFonts w:ascii="Times New Roman" w:hAnsi="Times New Roman"/>
                <w:b w:val="0"/>
                <w:i w:val="0"/>
                <w:sz w:val="24"/>
              </w:rPr>
              <w:t>0.9938</w:t>
            </w:r>
          </w:p>
        </w:tc>
        <w:tc>
          <w:tcPr>
            <w:tcW w:type="dxa" w:w="1872"/>
          </w:tcPr>
          <w:p>
            <w:pPr>
              <w:spacing w:line="240" w:lineRule="auto"/>
            </w:pPr>
            <w:r/>
            <w:r>
              <w:rPr>
                <w:rFonts w:ascii="Times New Roman" w:hAnsi="Times New Roman"/>
                <w:b w:val="0"/>
                <w:i w:val="0"/>
                <w:sz w:val="24"/>
              </w:rPr>
              <w:t>4.29%</w:t>
            </w:r>
          </w:p>
        </w:tc>
      </w:tr>
      <w:tr>
        <w:tc>
          <w:tcPr>
            <w:tcW w:type="dxa" w:w="1872"/>
          </w:tcPr>
          <w:p>
            <w:pPr>
              <w:spacing w:line="240" w:lineRule="auto"/>
            </w:pPr>
            <w:r/>
            <w:r>
              <w:rPr>
                <w:rFonts w:ascii="Times New Roman" w:hAnsi="Times New Roman"/>
                <w:b w:val="0"/>
                <w:i w:val="0"/>
                <w:sz w:val="24"/>
              </w:rPr>
              <w:t>Random forest</w:t>
            </w:r>
          </w:p>
        </w:tc>
        <w:tc>
          <w:tcPr>
            <w:tcW w:type="dxa" w:w="1872"/>
          </w:tcPr>
          <w:p>
            <w:pPr>
              <w:spacing w:line="240" w:lineRule="auto"/>
            </w:pPr>
            <w:r/>
            <w:r>
              <w:rPr>
                <w:rFonts w:ascii="Times New Roman" w:hAnsi="Times New Roman"/>
                <w:b w:val="0"/>
                <w:i w:val="0"/>
                <w:sz w:val="24"/>
              </w:rPr>
              <w:t>680.2</w:t>
            </w:r>
          </w:p>
        </w:tc>
        <w:tc>
          <w:tcPr>
            <w:tcW w:type="dxa" w:w="1872"/>
          </w:tcPr>
          <w:p>
            <w:pPr>
              <w:spacing w:line="240" w:lineRule="auto"/>
            </w:pPr>
            <w:r/>
            <w:r>
              <w:rPr>
                <w:rFonts w:ascii="Times New Roman" w:hAnsi="Times New Roman"/>
                <w:b w:val="0"/>
                <w:i w:val="0"/>
                <w:sz w:val="24"/>
              </w:rPr>
              <w:t>925.1</w:t>
            </w:r>
          </w:p>
        </w:tc>
        <w:tc>
          <w:tcPr>
            <w:tcW w:type="dxa" w:w="1872"/>
          </w:tcPr>
          <w:p>
            <w:pPr>
              <w:spacing w:line="240" w:lineRule="auto"/>
            </w:pPr>
            <w:r/>
            <w:r>
              <w:rPr>
                <w:rFonts w:ascii="Times New Roman" w:hAnsi="Times New Roman"/>
                <w:b w:val="0"/>
                <w:i w:val="0"/>
                <w:sz w:val="24"/>
              </w:rPr>
              <w:t>0.9936</w:t>
            </w:r>
          </w:p>
        </w:tc>
        <w:tc>
          <w:tcPr>
            <w:tcW w:type="dxa" w:w="1872"/>
          </w:tcPr>
          <w:p>
            <w:pPr>
              <w:spacing w:line="240" w:lineRule="auto"/>
            </w:pPr>
            <w:r/>
            <w:r>
              <w:rPr>
                <w:rFonts w:ascii="Times New Roman" w:hAnsi="Times New Roman"/>
                <w:b w:val="0"/>
                <w:i w:val="0"/>
                <w:sz w:val="24"/>
              </w:rPr>
              <w:t>4.22%</w:t>
            </w:r>
          </w:p>
        </w:tc>
      </w:tr>
      <w:tr>
        <w:tc>
          <w:tcPr>
            <w:tcW w:type="dxa" w:w="1872"/>
          </w:tcPr>
          <w:p>
            <w:pPr>
              <w:spacing w:line="240" w:lineRule="auto"/>
            </w:pPr>
            <w:r/>
            <w:r>
              <w:rPr>
                <w:rFonts w:ascii="Times New Roman" w:hAnsi="Times New Roman"/>
                <w:b w:val="0"/>
                <w:i w:val="0"/>
                <w:sz w:val="24"/>
              </w:rPr>
              <w:t>Decision tree</w:t>
            </w:r>
          </w:p>
        </w:tc>
        <w:tc>
          <w:tcPr>
            <w:tcW w:type="dxa" w:w="1872"/>
          </w:tcPr>
          <w:p>
            <w:pPr>
              <w:spacing w:line="240" w:lineRule="auto"/>
            </w:pPr>
            <w:r/>
            <w:r>
              <w:rPr>
                <w:rFonts w:ascii="Times New Roman" w:hAnsi="Times New Roman"/>
                <w:b w:val="0"/>
                <w:i w:val="0"/>
                <w:sz w:val="24"/>
              </w:rPr>
              <w:t>829.9</w:t>
            </w:r>
          </w:p>
        </w:tc>
        <w:tc>
          <w:tcPr>
            <w:tcW w:type="dxa" w:w="1872"/>
          </w:tcPr>
          <w:p>
            <w:pPr>
              <w:spacing w:line="240" w:lineRule="auto"/>
            </w:pPr>
            <w:r/>
            <w:r>
              <w:rPr>
                <w:rFonts w:ascii="Times New Roman" w:hAnsi="Times New Roman"/>
                <w:b w:val="0"/>
                <w:i w:val="0"/>
                <w:sz w:val="24"/>
              </w:rPr>
              <w:t>1,255.7</w:t>
            </w:r>
          </w:p>
        </w:tc>
        <w:tc>
          <w:tcPr>
            <w:tcW w:type="dxa" w:w="1872"/>
          </w:tcPr>
          <w:p>
            <w:pPr>
              <w:spacing w:line="240" w:lineRule="auto"/>
            </w:pPr>
            <w:r/>
            <w:r>
              <w:rPr>
                <w:rFonts w:ascii="Times New Roman" w:hAnsi="Times New Roman"/>
                <w:b w:val="0"/>
                <w:i w:val="0"/>
                <w:sz w:val="24"/>
              </w:rPr>
              <w:t>0.9883</w:t>
            </w:r>
          </w:p>
        </w:tc>
        <w:tc>
          <w:tcPr>
            <w:tcW w:type="dxa" w:w="1872"/>
          </w:tcPr>
          <w:p>
            <w:pPr>
              <w:spacing w:line="240" w:lineRule="auto"/>
            </w:pPr>
            <w:r/>
            <w:r>
              <w:rPr>
                <w:rFonts w:ascii="Times New Roman" w:hAnsi="Times New Roman"/>
                <w:b w:val="0"/>
                <w:i w:val="0"/>
                <w:sz w:val="24"/>
              </w:rPr>
              <w:t>5.11%</w:t>
            </w:r>
          </w:p>
        </w:tc>
      </w:tr>
      <w:tr>
        <w:tc>
          <w:tcPr>
            <w:tcW w:type="dxa" w:w="1872"/>
          </w:tcPr>
          <w:p>
            <w:pPr>
              <w:spacing w:line="240" w:lineRule="auto"/>
            </w:pPr>
            <w:r/>
            <w:r>
              <w:rPr>
                <w:rFonts w:ascii="Times New Roman" w:hAnsi="Times New Roman"/>
                <w:b w:val="0"/>
                <w:i w:val="0"/>
                <w:sz w:val="24"/>
              </w:rPr>
              <w:t>Linear regression</w:t>
            </w:r>
          </w:p>
        </w:tc>
        <w:tc>
          <w:tcPr>
            <w:tcW w:type="dxa" w:w="1872"/>
          </w:tcPr>
          <w:p>
            <w:pPr>
              <w:spacing w:line="240" w:lineRule="auto"/>
            </w:pPr>
            <w:r/>
            <w:r>
              <w:rPr>
                <w:rFonts w:ascii="Times New Roman" w:hAnsi="Times New Roman"/>
                <w:b w:val="0"/>
                <w:i w:val="0"/>
                <w:sz w:val="24"/>
              </w:rPr>
              <w:t>1,113.2</w:t>
            </w:r>
          </w:p>
        </w:tc>
        <w:tc>
          <w:tcPr>
            <w:tcW w:type="dxa" w:w="1872"/>
          </w:tcPr>
          <w:p>
            <w:pPr>
              <w:spacing w:line="240" w:lineRule="auto"/>
            </w:pPr>
            <w:r/>
            <w:r>
              <w:rPr>
                <w:rFonts w:ascii="Times New Roman" w:hAnsi="Times New Roman"/>
                <w:b w:val="0"/>
                <w:i w:val="0"/>
                <w:sz w:val="24"/>
              </w:rPr>
              <w:t>1,446.9</w:t>
            </w:r>
          </w:p>
        </w:tc>
        <w:tc>
          <w:tcPr>
            <w:tcW w:type="dxa" w:w="1872"/>
          </w:tcPr>
          <w:p>
            <w:pPr>
              <w:spacing w:line="240" w:lineRule="auto"/>
            </w:pPr>
            <w:r/>
            <w:r>
              <w:rPr>
                <w:rFonts w:ascii="Times New Roman" w:hAnsi="Times New Roman"/>
                <w:b w:val="0"/>
                <w:i w:val="0"/>
                <w:sz w:val="24"/>
              </w:rPr>
              <w:t>0.9845</w:t>
            </w:r>
          </w:p>
        </w:tc>
        <w:tc>
          <w:tcPr>
            <w:tcW w:type="dxa" w:w="1872"/>
          </w:tcPr>
          <w:p>
            <w:pPr>
              <w:spacing w:line="240" w:lineRule="auto"/>
            </w:pPr>
            <w:r/>
            <w:r>
              <w:rPr>
                <w:rFonts w:ascii="Times New Roman" w:hAnsi="Times New Roman"/>
                <w:b w:val="0"/>
                <w:i w:val="0"/>
                <w:sz w:val="24"/>
              </w:rPr>
              <w:t>6.80%</w:t>
            </w:r>
          </w:p>
        </w:tc>
      </w:tr>
      <w:tr>
        <w:tc>
          <w:tcPr>
            <w:tcW w:type="dxa" w:w="1872"/>
          </w:tcPr>
          <w:p>
            <w:pPr>
              <w:spacing w:line="240" w:lineRule="auto"/>
            </w:pPr>
            <w:r/>
            <w:r>
              <w:rPr>
                <w:rFonts w:ascii="Times New Roman" w:hAnsi="Times New Roman"/>
                <w:b w:val="0"/>
                <w:i w:val="0"/>
                <w:sz w:val="24"/>
              </w:rPr>
              <w:t>Ridge</w:t>
            </w:r>
          </w:p>
        </w:tc>
        <w:tc>
          <w:tcPr>
            <w:tcW w:type="dxa" w:w="1872"/>
          </w:tcPr>
          <w:p>
            <w:pPr>
              <w:spacing w:line="240" w:lineRule="auto"/>
            </w:pPr>
            <w:r/>
            <w:r>
              <w:rPr>
                <w:rFonts w:ascii="Times New Roman" w:hAnsi="Times New Roman"/>
                <w:b w:val="0"/>
                <w:i w:val="0"/>
                <w:sz w:val="24"/>
              </w:rPr>
              <w:t>1,113.1</w:t>
            </w:r>
          </w:p>
        </w:tc>
        <w:tc>
          <w:tcPr>
            <w:tcW w:type="dxa" w:w="1872"/>
          </w:tcPr>
          <w:p>
            <w:pPr>
              <w:spacing w:line="240" w:lineRule="auto"/>
            </w:pPr>
            <w:r/>
            <w:r>
              <w:rPr>
                <w:rFonts w:ascii="Times New Roman" w:hAnsi="Times New Roman"/>
                <w:b w:val="0"/>
                <w:i w:val="0"/>
                <w:sz w:val="24"/>
              </w:rPr>
              <w:t>1,446.9</w:t>
            </w:r>
          </w:p>
        </w:tc>
        <w:tc>
          <w:tcPr>
            <w:tcW w:type="dxa" w:w="1872"/>
          </w:tcPr>
          <w:p>
            <w:pPr>
              <w:spacing w:line="240" w:lineRule="auto"/>
            </w:pPr>
            <w:r/>
            <w:r>
              <w:rPr>
                <w:rFonts w:ascii="Times New Roman" w:hAnsi="Times New Roman"/>
                <w:b w:val="0"/>
                <w:i w:val="0"/>
                <w:sz w:val="24"/>
              </w:rPr>
              <w:t>0.9845</w:t>
            </w:r>
          </w:p>
        </w:tc>
        <w:tc>
          <w:tcPr>
            <w:tcW w:type="dxa" w:w="1872"/>
          </w:tcPr>
          <w:p>
            <w:pPr>
              <w:spacing w:line="240" w:lineRule="auto"/>
            </w:pPr>
            <w:r/>
            <w:r>
              <w:rPr>
                <w:rFonts w:ascii="Times New Roman" w:hAnsi="Times New Roman"/>
                <w:b w:val="0"/>
                <w:i w:val="0"/>
                <w:sz w:val="24"/>
              </w:rPr>
              <w:t>6.80%</w:t>
            </w:r>
          </w:p>
        </w:tc>
      </w:tr>
      <w:tr>
        <w:tc>
          <w:tcPr>
            <w:tcW w:type="dxa" w:w="1872"/>
          </w:tcPr>
          <w:p>
            <w:pPr>
              <w:spacing w:line="240" w:lineRule="auto"/>
            </w:pPr>
            <w:r/>
            <w:r>
              <w:rPr>
                <w:rFonts w:ascii="Times New Roman" w:hAnsi="Times New Roman"/>
                <w:b w:val="0"/>
                <w:i w:val="0"/>
                <w:sz w:val="24"/>
              </w:rPr>
              <w:t>Lasso</w:t>
            </w:r>
          </w:p>
        </w:tc>
        <w:tc>
          <w:tcPr>
            <w:tcW w:type="dxa" w:w="1872"/>
          </w:tcPr>
          <w:p>
            <w:pPr>
              <w:spacing w:line="240" w:lineRule="auto"/>
            </w:pPr>
            <w:r/>
            <w:r>
              <w:rPr>
                <w:rFonts w:ascii="Times New Roman" w:hAnsi="Times New Roman"/>
                <w:b w:val="0"/>
                <w:i w:val="0"/>
                <w:sz w:val="24"/>
              </w:rPr>
              <w:t>1,112.7</w:t>
            </w:r>
          </w:p>
        </w:tc>
        <w:tc>
          <w:tcPr>
            <w:tcW w:type="dxa" w:w="1872"/>
          </w:tcPr>
          <w:p>
            <w:pPr>
              <w:spacing w:line="240" w:lineRule="auto"/>
            </w:pPr>
            <w:r/>
            <w:r>
              <w:rPr>
                <w:rFonts w:ascii="Times New Roman" w:hAnsi="Times New Roman"/>
                <w:b w:val="0"/>
                <w:i w:val="0"/>
                <w:sz w:val="24"/>
              </w:rPr>
              <w:t>1,446.6</w:t>
            </w:r>
          </w:p>
        </w:tc>
        <w:tc>
          <w:tcPr>
            <w:tcW w:type="dxa" w:w="1872"/>
          </w:tcPr>
          <w:p>
            <w:pPr>
              <w:spacing w:line="240" w:lineRule="auto"/>
            </w:pPr>
            <w:r/>
            <w:r>
              <w:rPr>
                <w:rFonts w:ascii="Times New Roman" w:hAnsi="Times New Roman"/>
                <w:b w:val="0"/>
                <w:i w:val="0"/>
                <w:sz w:val="24"/>
              </w:rPr>
              <w:t>0.9845</w:t>
            </w:r>
          </w:p>
        </w:tc>
        <w:tc>
          <w:tcPr>
            <w:tcW w:type="dxa" w:w="1872"/>
          </w:tcPr>
          <w:p>
            <w:pPr>
              <w:spacing w:line="240" w:lineRule="auto"/>
            </w:pPr>
            <w:r/>
            <w:r>
              <w:rPr>
                <w:rFonts w:ascii="Times New Roman" w:hAnsi="Times New Roman"/>
                <w:b w:val="0"/>
                <w:i w:val="0"/>
                <w:sz w:val="24"/>
              </w:rPr>
              <w:t>6.79%</w:t>
            </w:r>
          </w:p>
        </w:tc>
      </w:tr>
      <w:tr>
        <w:tc>
          <w:tcPr>
            <w:tcW w:type="dxa" w:w="1872"/>
          </w:tcPr>
          <w:p>
            <w:pPr>
              <w:spacing w:line="240" w:lineRule="auto"/>
            </w:pPr>
            <w:r/>
            <w:r>
              <w:rPr>
                <w:rFonts w:ascii="Times New Roman" w:hAnsi="Times New Roman"/>
                <w:b w:val="0"/>
                <w:i w:val="0"/>
                <w:sz w:val="24"/>
              </w:rPr>
              <w:t>AdaBoost</w:t>
            </w:r>
          </w:p>
        </w:tc>
        <w:tc>
          <w:tcPr>
            <w:tcW w:type="dxa" w:w="1872"/>
          </w:tcPr>
          <w:p>
            <w:pPr>
              <w:spacing w:line="240" w:lineRule="auto"/>
            </w:pPr>
            <w:r/>
            <w:r>
              <w:rPr>
                <w:rFonts w:ascii="Times New Roman" w:hAnsi="Times New Roman"/>
                <w:b w:val="0"/>
                <w:i w:val="0"/>
                <w:sz w:val="24"/>
              </w:rPr>
              <w:t>1,419.0</w:t>
            </w:r>
          </w:p>
        </w:tc>
        <w:tc>
          <w:tcPr>
            <w:tcW w:type="dxa" w:w="1872"/>
          </w:tcPr>
          <w:p>
            <w:pPr>
              <w:spacing w:line="240" w:lineRule="auto"/>
            </w:pPr>
            <w:r/>
            <w:r>
              <w:rPr>
                <w:rFonts w:ascii="Times New Roman" w:hAnsi="Times New Roman"/>
                <w:b w:val="0"/>
                <w:i w:val="0"/>
                <w:sz w:val="24"/>
              </w:rPr>
              <w:t>1,769.8</w:t>
            </w:r>
          </w:p>
        </w:tc>
        <w:tc>
          <w:tcPr>
            <w:tcW w:type="dxa" w:w="1872"/>
          </w:tcPr>
          <w:p>
            <w:pPr>
              <w:spacing w:line="240" w:lineRule="auto"/>
            </w:pPr>
            <w:r/>
            <w:r>
              <w:rPr>
                <w:rFonts w:ascii="Times New Roman" w:hAnsi="Times New Roman"/>
                <w:b w:val="0"/>
                <w:i w:val="0"/>
                <w:sz w:val="24"/>
              </w:rPr>
              <w:t>0.9767</w:t>
            </w:r>
          </w:p>
        </w:tc>
        <w:tc>
          <w:tcPr>
            <w:tcW w:type="dxa" w:w="1872"/>
          </w:tcPr>
          <w:p>
            <w:pPr>
              <w:spacing w:line="240" w:lineRule="auto"/>
            </w:pPr>
            <w:r/>
            <w:r>
              <w:rPr>
                <w:rFonts w:ascii="Times New Roman" w:hAnsi="Times New Roman"/>
                <w:b w:val="0"/>
                <w:i w:val="0"/>
                <w:sz w:val="24"/>
              </w:rPr>
              <w:t>10.73%</w:t>
            </w:r>
          </w:p>
        </w:tc>
      </w:tr>
      <w:tr>
        <w:tc>
          <w:tcPr>
            <w:tcW w:type="dxa" w:w="1872"/>
          </w:tcPr>
          <w:p>
            <w:pPr>
              <w:spacing w:line="240" w:lineRule="auto"/>
            </w:pPr>
            <w:r/>
            <w:r>
              <w:rPr>
                <w:rFonts w:ascii="Times New Roman" w:hAnsi="Times New Roman"/>
                <w:b w:val="0"/>
                <w:i w:val="0"/>
                <w:sz w:val="24"/>
              </w:rPr>
              <w:t>Support vector regression</w:t>
            </w:r>
          </w:p>
        </w:tc>
        <w:tc>
          <w:tcPr>
            <w:tcW w:type="dxa" w:w="1872"/>
          </w:tcPr>
          <w:p>
            <w:pPr>
              <w:spacing w:line="240" w:lineRule="auto"/>
            </w:pPr>
            <w:r/>
            <w:r>
              <w:rPr>
                <w:rFonts w:ascii="Times New Roman" w:hAnsi="Times New Roman"/>
                <w:b w:val="0"/>
                <w:i w:val="0"/>
                <w:sz w:val="24"/>
              </w:rPr>
              <w:t>9,442.4</w:t>
            </w:r>
          </w:p>
        </w:tc>
        <w:tc>
          <w:tcPr>
            <w:tcW w:type="dxa" w:w="1872"/>
          </w:tcPr>
          <w:p>
            <w:pPr>
              <w:spacing w:line="240" w:lineRule="auto"/>
            </w:pPr>
            <w:r/>
            <w:r>
              <w:rPr>
                <w:rFonts w:ascii="Times New Roman" w:hAnsi="Times New Roman"/>
                <w:b w:val="0"/>
                <w:i w:val="0"/>
                <w:sz w:val="24"/>
              </w:rPr>
              <w:t>11,437.8</w:t>
            </w:r>
          </w:p>
        </w:tc>
        <w:tc>
          <w:tcPr>
            <w:tcW w:type="dxa" w:w="1872"/>
          </w:tcPr>
          <w:p>
            <w:pPr>
              <w:spacing w:line="240" w:lineRule="auto"/>
            </w:pPr>
            <w:r/>
            <w:r>
              <w:rPr>
                <w:rFonts w:ascii="Times New Roman" w:hAnsi="Times New Roman"/>
                <w:b w:val="0"/>
                <w:i w:val="0"/>
                <w:sz w:val="24"/>
              </w:rPr>
              <w:t>0.0289</w:t>
            </w:r>
          </w:p>
        </w:tc>
        <w:tc>
          <w:tcPr>
            <w:tcW w:type="dxa" w:w="1872"/>
          </w:tcPr>
          <w:p>
            <w:pPr>
              <w:spacing w:line="240" w:lineRule="auto"/>
            </w:pPr>
            <w:r/>
            <w:r>
              <w:rPr>
                <w:rFonts w:ascii="Times New Roman" w:hAnsi="Times New Roman"/>
                <w:b w:val="0"/>
                <w:i w:val="0"/>
                <w:sz w:val="24"/>
              </w:rPr>
              <w:t>78.74%</w:t>
            </w:r>
          </w:p>
        </w:tc>
      </w:tr>
    </w:tbl>
    <w:p>
      <w:pPr>
        <w:spacing w:after="120" w:lineRule="auto" w:line="360"/>
        <w:jc w:val="center"/>
      </w:pPr>
    </w:p>
    <w:p>
      <w:pPr>
        <w:jc w:val="both"/>
      </w:pPr>
      <w:r>
        <w:rPr>
          <w:rFonts w:ascii="Times New Roman" w:hAnsi="Times New Roman"/>
          <w:b w:val="0"/>
          <w:i w:val="0"/>
          <w:sz w:val="24"/>
        </w:rPr>
        <w:t>CatBoost was selected and tuned with Optuna, producing 400 iterations, depth 6 and learning rate 0.041.</w:t>
      </w:r>
    </w:p>
    <w:p>
      <w:pPr>
        <w:jc w:val="both"/>
      </w:pPr>
      <w:r>
        <w:rPr>
          <w:rFonts w:ascii="Times New Roman" w:hAnsi="Times New Roman"/>
          <w:b/>
          <w:i w:val="0"/>
          <w:sz w:val="24"/>
        </w:rPr>
        <w:t>Test results:</w:t>
      </w:r>
    </w:p>
    <w:p>
      <w:pPr>
        <w:spacing w:line="240" w:lineRule="auto" w:after="60"/>
        <w:jc w:val="center"/>
      </w:pPr>
      <w:r>
        <w:rPr>
          <w:rFonts w:ascii="Times New Roman" w:hAnsi="Times New Roman"/>
          <w:b/>
          <w:sz w:val="24"/>
        </w:rPr>
        <w:t>Table 26: Regression test results on the held-back test set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Metric</w:t>
            </w:r>
          </w:p>
        </w:tc>
        <w:tc>
          <w:tcPr>
            <w:tcW w:type="dxa" w:w="3120"/>
            <w:shd w:val="clear" w:fill="DCE6F1"/>
          </w:tcPr>
          <w:p>
            <w:pPr>
              <w:spacing w:line="240" w:lineRule="auto"/>
            </w:pPr>
            <w:r>
              <w:rPr>
                <w:b/>
              </w:rPr>
            </w:r>
            <w:r>
              <w:rPr>
                <w:rFonts w:ascii="Times New Roman" w:hAnsi="Times New Roman"/>
                <w:b/>
                <w:i w:val="0"/>
                <w:sz w:val="24"/>
              </w:rPr>
              <w:t>Value</w:t>
            </w:r>
          </w:p>
        </w:tc>
        <w:tc>
          <w:tcPr>
            <w:tcW w:type="dxa" w:w="3120"/>
            <w:shd w:val="clear" w:fill="DCE6F1"/>
          </w:tcPr>
          <w:p>
            <w:pPr>
              <w:spacing w:line="240" w:lineRule="auto"/>
            </w:pPr>
            <w:r>
              <w:rPr>
                <w:b/>
              </w:rPr>
            </w:r>
            <w:r>
              <w:rPr>
                <w:rFonts w:ascii="Times New Roman" w:hAnsi="Times New Roman"/>
                <w:b/>
                <w:i w:val="0"/>
                <w:sz w:val="24"/>
              </w:rPr>
              <w:t>Business reading</w:t>
            </w:r>
          </w:p>
        </w:tc>
      </w:tr>
      <w:tr>
        <w:tc>
          <w:tcPr>
            <w:tcW w:type="dxa" w:w="3120"/>
          </w:tcPr>
          <w:p>
            <w:pPr>
              <w:spacing w:line="240" w:lineRule="auto"/>
            </w:pPr>
            <w:r/>
            <w:r>
              <w:rPr>
                <w:rFonts w:ascii="Times New Roman" w:hAnsi="Times New Roman"/>
                <w:b w:val="0"/>
                <w:i w:val="0"/>
                <w:sz w:val="24"/>
              </w:rPr>
              <w:t>R²</w:t>
            </w:r>
          </w:p>
        </w:tc>
        <w:tc>
          <w:tcPr>
            <w:tcW w:type="dxa" w:w="3120"/>
          </w:tcPr>
          <w:p>
            <w:pPr>
              <w:spacing w:line="240" w:lineRule="auto"/>
            </w:pPr>
            <w:r/>
            <w:r>
              <w:rPr>
                <w:rFonts w:ascii="Times New Roman" w:hAnsi="Times New Roman"/>
                <w:b w:val="0"/>
                <w:i w:val="0"/>
                <w:sz w:val="24"/>
              </w:rPr>
              <w:t>0.9947</w:t>
            </w:r>
          </w:p>
        </w:tc>
        <w:tc>
          <w:tcPr>
            <w:tcW w:type="dxa" w:w="3120"/>
          </w:tcPr>
          <w:p>
            <w:pPr>
              <w:spacing w:line="240" w:lineRule="auto"/>
            </w:pPr>
            <w:r/>
            <w:r>
              <w:rPr>
                <w:rFonts w:ascii="Times New Roman" w:hAnsi="Times New Roman"/>
                <w:b w:val="0"/>
                <w:i w:val="0"/>
                <w:sz w:val="24"/>
              </w:rPr>
              <w:t>The model explains 99.5% of the variation in shipment weight</w:t>
            </w:r>
          </w:p>
        </w:tc>
      </w:tr>
      <w:tr>
        <w:tc>
          <w:tcPr>
            <w:tcW w:type="dxa" w:w="3120"/>
          </w:tcPr>
          <w:p>
            <w:pPr>
              <w:spacing w:line="240" w:lineRule="auto"/>
            </w:pPr>
            <w:r/>
            <w:r>
              <w:rPr>
                <w:rFonts w:ascii="Times New Roman" w:hAnsi="Times New Roman"/>
                <w:b w:val="0"/>
                <w:i w:val="0"/>
                <w:sz w:val="24"/>
              </w:rPr>
              <w:t>Adjusted R²</w:t>
            </w:r>
          </w:p>
        </w:tc>
        <w:tc>
          <w:tcPr>
            <w:tcW w:type="dxa" w:w="3120"/>
          </w:tcPr>
          <w:p>
            <w:pPr>
              <w:spacing w:line="240" w:lineRule="auto"/>
            </w:pPr>
            <w:r/>
            <w:r>
              <w:rPr>
                <w:rFonts w:ascii="Times New Roman" w:hAnsi="Times New Roman"/>
                <w:b w:val="0"/>
                <w:i w:val="0"/>
                <w:sz w:val="24"/>
              </w:rPr>
              <w:t>0.9947</w:t>
            </w:r>
          </w:p>
        </w:tc>
        <w:tc>
          <w:tcPr>
            <w:tcW w:type="dxa" w:w="3120"/>
          </w:tcPr>
          <w:p>
            <w:pPr>
              <w:spacing w:line="240" w:lineRule="auto"/>
            </w:pPr>
            <w:r/>
            <w:r>
              <w:rPr>
                <w:rFonts w:ascii="Times New Roman" w:hAnsi="Times New Roman"/>
                <w:b w:val="0"/>
                <w:i w:val="0"/>
                <w:sz w:val="24"/>
              </w:rPr>
              <w:t>Unchanged after accounting for the number of predictors</w:t>
            </w:r>
          </w:p>
        </w:tc>
      </w:tr>
      <w:tr>
        <w:tc>
          <w:tcPr>
            <w:tcW w:type="dxa" w:w="3120"/>
          </w:tcPr>
          <w:p>
            <w:pPr>
              <w:spacing w:line="240" w:lineRule="auto"/>
            </w:pPr>
            <w:r/>
            <w:r>
              <w:rPr>
                <w:rFonts w:ascii="Times New Roman" w:hAnsi="Times New Roman"/>
                <w:b w:val="0"/>
                <w:i w:val="0"/>
                <w:sz w:val="24"/>
              </w:rPr>
              <w:t>MAE</w:t>
            </w:r>
          </w:p>
        </w:tc>
        <w:tc>
          <w:tcPr>
            <w:tcW w:type="dxa" w:w="3120"/>
          </w:tcPr>
          <w:p>
            <w:pPr>
              <w:spacing w:line="240" w:lineRule="auto"/>
            </w:pPr>
            <w:r/>
            <w:r>
              <w:rPr>
                <w:rFonts w:ascii="Times New Roman" w:hAnsi="Times New Roman"/>
                <w:b w:val="0"/>
                <w:i w:val="0"/>
                <w:sz w:val="24"/>
              </w:rPr>
              <w:t>634 t</w:t>
            </w:r>
          </w:p>
        </w:tc>
        <w:tc>
          <w:tcPr>
            <w:tcW w:type="dxa" w:w="3120"/>
          </w:tcPr>
          <w:p>
            <w:pPr>
              <w:spacing w:line="240" w:lineRule="auto"/>
            </w:pPr>
            <w:r/>
            <w:r>
              <w:rPr>
                <w:rFonts w:ascii="Times New Roman" w:hAnsi="Times New Roman"/>
                <w:b w:val="0"/>
                <w:i w:val="0"/>
                <w:sz w:val="24"/>
              </w:rPr>
              <w:t>Typical error of 634 tons</w:t>
            </w:r>
          </w:p>
        </w:tc>
      </w:tr>
      <w:tr>
        <w:tc>
          <w:tcPr>
            <w:tcW w:type="dxa" w:w="3120"/>
          </w:tcPr>
          <w:p>
            <w:pPr>
              <w:spacing w:line="240" w:lineRule="auto"/>
            </w:pPr>
            <w:r/>
            <w:r>
              <w:rPr>
                <w:rFonts w:ascii="Times New Roman" w:hAnsi="Times New Roman"/>
                <w:b w:val="0"/>
                <w:i w:val="0"/>
                <w:sz w:val="24"/>
              </w:rPr>
              <w:t>RMSE</w:t>
            </w:r>
          </w:p>
        </w:tc>
        <w:tc>
          <w:tcPr>
            <w:tcW w:type="dxa" w:w="3120"/>
          </w:tcPr>
          <w:p>
            <w:pPr>
              <w:spacing w:line="240" w:lineRule="auto"/>
            </w:pPr>
            <w:r/>
            <w:r>
              <w:rPr>
                <w:rFonts w:ascii="Times New Roman" w:hAnsi="Times New Roman"/>
                <w:b w:val="0"/>
                <w:i w:val="0"/>
                <w:sz w:val="24"/>
              </w:rPr>
              <w:t>842 t</w:t>
            </w:r>
          </w:p>
        </w:tc>
        <w:tc>
          <w:tcPr>
            <w:tcW w:type="dxa" w:w="3120"/>
          </w:tcPr>
          <w:p>
            <w:pPr>
              <w:spacing w:line="240" w:lineRule="auto"/>
            </w:pPr>
            <w:r/>
            <w:r>
              <w:rPr>
                <w:rFonts w:ascii="Times New Roman" w:hAnsi="Times New Roman"/>
                <w:b w:val="0"/>
                <w:i w:val="0"/>
                <w:sz w:val="24"/>
              </w:rPr>
              <w:t>Larger errors are not much larger than typical ones</w:t>
            </w:r>
          </w:p>
        </w:tc>
      </w:tr>
      <w:tr>
        <w:tc>
          <w:tcPr>
            <w:tcW w:type="dxa" w:w="3120"/>
          </w:tcPr>
          <w:p>
            <w:pPr>
              <w:spacing w:line="240" w:lineRule="auto"/>
            </w:pPr>
            <w:r/>
            <w:r>
              <w:rPr>
                <w:rFonts w:ascii="Times New Roman" w:hAnsi="Times New Roman"/>
                <w:b w:val="0"/>
                <w:i w:val="0"/>
                <w:sz w:val="24"/>
              </w:rPr>
              <w:t>MAPE</w:t>
            </w:r>
          </w:p>
        </w:tc>
        <w:tc>
          <w:tcPr>
            <w:tcW w:type="dxa" w:w="3120"/>
          </w:tcPr>
          <w:p>
            <w:pPr>
              <w:spacing w:line="240" w:lineRule="auto"/>
            </w:pPr>
            <w:r/>
            <w:r>
              <w:rPr>
                <w:rFonts w:ascii="Times New Roman" w:hAnsi="Times New Roman"/>
                <w:b w:val="0"/>
                <w:i w:val="0"/>
                <w:sz w:val="24"/>
              </w:rPr>
              <w:t>4.00%</w:t>
            </w:r>
          </w:p>
        </w:tc>
        <w:tc>
          <w:tcPr>
            <w:tcW w:type="dxa" w:w="3120"/>
          </w:tcPr>
          <w:p>
            <w:pPr>
              <w:spacing w:line="240" w:lineRule="auto"/>
            </w:pPr>
            <w:r/>
            <w:r>
              <w:rPr>
                <w:rFonts w:ascii="Times New Roman" w:hAnsi="Times New Roman"/>
                <w:b w:val="0"/>
                <w:i w:val="0"/>
                <w:sz w:val="24"/>
              </w:rPr>
              <w:t>Typical error is 4% of the actual shipment weight</w:t>
            </w:r>
          </w:p>
        </w:tc>
      </w:tr>
    </w:tbl>
    <w:p>
      <w:pPr>
        <w:spacing w:after="120" w:lineRule="auto" w:line="360"/>
        <w:jc w:val="center"/>
      </w:pPr>
    </w:p>
    <w:p>
      <w:pPr>
        <w:spacing w:line="240" w:lineRule="auto"/>
        <w:jc w:val="center"/>
      </w:pPr>
      <w:r>
        <w:drawing>
          <wp:inline xmlns:a="http://schemas.openxmlformats.org/drawingml/2006/main" xmlns:pic="http://schemas.openxmlformats.org/drawingml/2006/picture">
            <wp:extent cx="5943600" cy="5823313"/>
            <wp:docPr id="18" name="Picture 18"/>
            <wp:cNvGraphicFramePr>
              <a:graphicFrameLocks noChangeAspect="1"/>
            </wp:cNvGraphicFramePr>
            <a:graphic>
              <a:graphicData uri="http://schemas.openxmlformats.org/drawingml/2006/picture">
                <pic:pic>
                  <pic:nvPicPr>
                    <pic:cNvPr id="0" name="obj3_actual_vs_predicted.png"/>
                    <pic:cNvPicPr/>
                  </pic:nvPicPr>
                  <pic:blipFill>
                    <a:blip r:embed="rId28"/>
                    <a:stretch>
                      <a:fillRect/>
                    </a:stretch>
                  </pic:blipFill>
                  <pic:spPr>
                    <a:xfrm>
                      <a:off x="0" y="0"/>
                      <a:ext cx="5943600" cy="5823313"/>
                    </a:xfrm>
                    <a:prstGeom prst="rect"/>
                  </pic:spPr>
                </pic:pic>
              </a:graphicData>
            </a:graphic>
          </wp:inline>
        </w:drawing>
      </w:r>
    </w:p>
    <w:p>
      <w:pPr>
        <w:spacing w:line="240" w:lineRule="auto" w:after="200"/>
        <w:jc w:val="center"/>
      </w:pPr>
      <w:r>
        <w:rPr>
          <w:rFonts w:ascii="Times New Roman" w:hAnsi="Times New Roman"/>
          <w:b/>
          <w:sz w:val="24"/>
        </w:rPr>
        <w:t>Figure 18: Actual against predicted</w:t>
      </w:r>
    </w:p>
    <w:p>
      <w:pPr>
        <w:jc w:val="both"/>
      </w:pPr>
      <w:r>
        <w:rPr>
          <w:rFonts w:ascii="Times New Roman" w:hAnsi="Times New Roman"/>
          <w:b/>
          <w:i w:val="0"/>
          <w:sz w:val="24"/>
        </w:rPr>
        <w:t>Reading the chart:</w:t>
      </w:r>
    </w:p>
    <w:p>
      <w:pPr>
        <w:pStyle w:val="ListBullet"/>
        <w:jc w:val="both"/>
      </w:pPr>
      <w:r>
        <w:rPr>
          <w:rFonts w:ascii="Times New Roman" w:hAnsi="Times New Roman"/>
          <w:b w:val="0"/>
          <w:i w:val="0"/>
          <w:sz w:val="24"/>
        </w:rPr>
        <w:t>Predictions track the diagonal closely across the whole range.</w:t>
      </w:r>
    </w:p>
    <w:p>
      <w:pPr>
        <w:pStyle w:val="ListBullet"/>
        <w:jc w:val="both"/>
      </w:pPr>
      <w:r>
        <w:rPr>
          <w:rFonts w:ascii="Times New Roman" w:hAnsi="Times New Roman"/>
          <w:b w:val="0"/>
          <w:i w:val="0"/>
          <w:sz w:val="24"/>
        </w:rPr>
        <w:t>One group departs from it: a band of warehouses with actual weights near 10,000–14,000 t is predicted at roughly 7,500 t.</w:t>
      </w:r>
    </w:p>
    <w:p>
      <w:pPr>
        <w:spacing w:line="240" w:lineRule="auto"/>
        <w:jc w:val="center"/>
      </w:pPr>
      <w:r>
        <w:drawing>
          <wp:inline xmlns:a="http://schemas.openxmlformats.org/drawingml/2006/main" xmlns:pic="http://schemas.openxmlformats.org/drawingml/2006/picture">
            <wp:extent cx="5943600" cy="3919893"/>
            <wp:docPr id="19" name="Picture 19"/>
            <wp:cNvGraphicFramePr>
              <a:graphicFrameLocks noChangeAspect="1"/>
            </wp:cNvGraphicFramePr>
            <a:graphic>
              <a:graphicData uri="http://schemas.openxmlformats.org/drawingml/2006/picture">
                <pic:pic>
                  <pic:nvPicPr>
                    <pic:cNvPr id="0" name="obj3_residuals_vs_fitted.png"/>
                    <pic:cNvPicPr/>
                  </pic:nvPicPr>
                  <pic:blipFill>
                    <a:blip r:embed="rId29"/>
                    <a:stretch>
                      <a:fillRect/>
                    </a:stretch>
                  </pic:blipFill>
                  <pic:spPr>
                    <a:xfrm>
                      <a:off x="0" y="0"/>
                      <a:ext cx="5943600" cy="3919893"/>
                    </a:xfrm>
                    <a:prstGeom prst="rect"/>
                  </pic:spPr>
                </pic:pic>
              </a:graphicData>
            </a:graphic>
          </wp:inline>
        </w:drawing>
      </w:r>
    </w:p>
    <w:p>
      <w:pPr>
        <w:spacing w:line="240" w:lineRule="auto" w:after="200"/>
        <w:jc w:val="center"/>
      </w:pPr>
      <w:r>
        <w:rPr>
          <w:rFonts w:ascii="Times New Roman" w:hAnsi="Times New Roman"/>
          <w:b/>
          <w:sz w:val="24"/>
        </w:rPr>
        <w:t>Figure 19: Prediction errors against predicted values</w:t>
      </w:r>
    </w:p>
    <w:p>
      <w:pPr>
        <w:jc w:val="both"/>
      </w:pPr>
      <w:r>
        <w:rPr>
          <w:rFonts w:ascii="Times New Roman" w:hAnsi="Times New Roman"/>
          <w:b/>
          <w:i w:val="0"/>
          <w:sz w:val="24"/>
        </w:rPr>
        <w:t>Reading the chart:</w:t>
      </w:r>
    </w:p>
    <w:p>
      <w:pPr>
        <w:pStyle w:val="ListBullet"/>
        <w:jc w:val="both"/>
      </w:pPr>
      <w:r>
        <w:rPr>
          <w:rFonts w:ascii="Times New Roman" w:hAnsi="Times New Roman"/>
          <w:b w:val="0"/>
          <w:i w:val="0"/>
          <w:sz w:val="24"/>
        </w:rPr>
        <w:t>Errors are centred on zero and mostly within ±2,000 t across the whole range, and do not widen as predicted values increase. The constant-variance assumption holds.</w:t>
      </w:r>
    </w:p>
    <w:p>
      <w:pPr>
        <w:pStyle w:val="ListBullet"/>
        <w:jc w:val="both"/>
      </w:pPr>
      <w:r>
        <w:rPr>
          <w:rFonts w:ascii="Times New Roman" w:hAnsi="Times New Roman"/>
          <w:b w:val="0"/>
          <w:i w:val="0"/>
          <w:sz w:val="24"/>
        </w:rPr>
        <w:t>The errors form vertical bands. This occurs because predictions cluster onto a small number of values, which is what happens when a model is driven by a whole-number count column.</w:t>
      </w:r>
    </w:p>
    <w:p>
      <w:pPr>
        <w:pStyle w:val="ListBullet"/>
        <w:jc w:val="both"/>
      </w:pPr>
      <w:r>
        <w:rPr>
          <w:rFonts w:ascii="Times New Roman" w:hAnsi="Times New Roman"/>
          <w:b w:val="0"/>
          <w:i w:val="0"/>
          <w:sz w:val="24"/>
        </w:rPr>
        <w:t>The largest errors, from −5,000 t to +7,000 t, all occur near a predicted value of about 7,500 t. These are the 908 low-volume warehouses that ship about a quarter of the typical volume.</w:t>
      </w:r>
    </w:p>
    <w:p>
      <w:pPr>
        <w:jc w:val="both"/>
      </w:pPr>
      <w:r>
        <w:rPr>
          <w:rFonts w:ascii="Times New Roman" w:hAnsi="Times New Roman"/>
          <w:b/>
          <w:i w:val="0"/>
          <w:sz w:val="24"/>
        </w:rPr>
        <w:t>Zone comparison</w:t>
      </w:r>
      <w:r>
        <w:rPr>
          <w:rFonts w:ascii="Times New Roman" w:hAnsi="Times New Roman"/>
          <w:b w:val="0"/>
          <w:i w:val="0"/>
          <w:sz w:val="24"/>
        </w:rPr>
        <w:t>, as Objective 3 requires:</w:t>
      </w:r>
    </w:p>
    <w:p>
      <w:pPr>
        <w:spacing w:line="240" w:lineRule="auto" w:after="60"/>
        <w:jc w:val="center"/>
      </w:pPr>
      <w:r>
        <w:rPr>
          <w:rFonts w:ascii="Times New Roman" w:hAnsi="Times New Roman"/>
          <w:b/>
          <w:sz w:val="24"/>
        </w:rPr>
        <w:t>Table 27: Recorded and recommended shipment weight by zone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pPr>
              <w:spacing w:line="240" w:lineRule="auto"/>
            </w:pPr>
            <w:r>
              <w:rPr>
                <w:b/>
              </w:rPr>
            </w:r>
            <w:r>
              <w:rPr>
                <w:rFonts w:ascii="Times New Roman" w:hAnsi="Times New Roman"/>
                <w:b/>
                <w:i w:val="0"/>
                <w:sz w:val="24"/>
              </w:rPr>
              <w:t>Zone</w:t>
            </w:r>
          </w:p>
        </w:tc>
        <w:tc>
          <w:tcPr>
            <w:tcW w:type="dxa" w:w="1872"/>
            <w:shd w:val="clear" w:fill="DCE6F1"/>
          </w:tcPr>
          <w:p>
            <w:pPr>
              <w:spacing w:line="240" w:lineRule="auto"/>
            </w:pPr>
            <w:r>
              <w:rPr>
                <w:b/>
              </w:rPr>
            </w:r>
            <w:r>
              <w:rPr>
                <w:rFonts w:ascii="Times New Roman" w:hAnsi="Times New Roman"/>
                <w:b/>
                <w:i w:val="0"/>
                <w:sz w:val="24"/>
              </w:rPr>
              <w:t>Warehouses</w:t>
            </w:r>
          </w:p>
        </w:tc>
        <w:tc>
          <w:tcPr>
            <w:tcW w:type="dxa" w:w="1872"/>
            <w:shd w:val="clear" w:fill="DCE6F1"/>
          </w:tcPr>
          <w:p>
            <w:pPr>
              <w:spacing w:line="240" w:lineRule="auto"/>
            </w:pPr>
            <w:r>
              <w:rPr>
                <w:b/>
              </w:rPr>
            </w:r>
            <w:r>
              <w:rPr>
                <w:rFonts w:ascii="Times New Roman" w:hAnsi="Times New Roman"/>
                <w:b/>
                <w:i w:val="0"/>
                <w:sz w:val="24"/>
              </w:rPr>
              <w:t>Recorded mean</w:t>
            </w:r>
          </w:p>
        </w:tc>
        <w:tc>
          <w:tcPr>
            <w:tcW w:type="dxa" w:w="1872"/>
            <w:shd w:val="clear" w:fill="DCE6F1"/>
          </w:tcPr>
          <w:p>
            <w:pPr>
              <w:spacing w:line="240" w:lineRule="auto"/>
            </w:pPr>
            <w:r>
              <w:rPr>
                <w:b/>
              </w:rPr>
            </w:r>
            <w:r>
              <w:rPr>
                <w:rFonts w:ascii="Times New Roman" w:hAnsi="Times New Roman"/>
                <w:b/>
                <w:i w:val="0"/>
                <w:sz w:val="24"/>
              </w:rPr>
              <w:t>Recommended mean</w:t>
            </w:r>
          </w:p>
        </w:tc>
        <w:tc>
          <w:tcPr>
            <w:tcW w:type="dxa" w:w="1872"/>
            <w:shd w:val="clear" w:fill="DCE6F1"/>
          </w:tcPr>
          <w:p>
            <w:pPr>
              <w:spacing w:line="240" w:lineRule="auto"/>
            </w:pPr>
            <w:r>
              <w:rPr>
                <w:b/>
              </w:rPr>
            </w:r>
            <w:r>
              <w:rPr>
                <w:rFonts w:ascii="Times New Roman" w:hAnsi="Times New Roman"/>
                <w:b/>
                <w:i w:val="0"/>
                <w:sz w:val="24"/>
              </w:rPr>
              <w:t>Difference from network mean</w:t>
            </w:r>
          </w:p>
        </w:tc>
      </w:tr>
      <w:tr>
        <w:tc>
          <w:tcPr>
            <w:tcW w:type="dxa" w:w="1872"/>
          </w:tcPr>
          <w:p>
            <w:pPr>
              <w:spacing w:line="240" w:lineRule="auto"/>
            </w:pPr>
            <w:r/>
            <w:r>
              <w:rPr>
                <w:rFonts w:ascii="Times New Roman" w:hAnsi="Times New Roman"/>
                <w:b w:val="0"/>
                <w:i w:val="0"/>
                <w:sz w:val="24"/>
              </w:rPr>
              <w:t>East</w:t>
            </w:r>
          </w:p>
        </w:tc>
        <w:tc>
          <w:tcPr>
            <w:tcW w:type="dxa" w:w="1872"/>
          </w:tcPr>
          <w:p>
            <w:pPr>
              <w:spacing w:line="240" w:lineRule="auto"/>
            </w:pPr>
            <w:r/>
            <w:r>
              <w:rPr>
                <w:rFonts w:ascii="Times New Roman" w:hAnsi="Times New Roman"/>
                <w:b w:val="0"/>
                <w:i w:val="0"/>
                <w:sz w:val="24"/>
              </w:rPr>
              <w:t>429</w:t>
            </w:r>
          </w:p>
        </w:tc>
        <w:tc>
          <w:tcPr>
            <w:tcW w:type="dxa" w:w="1872"/>
          </w:tcPr>
          <w:p>
            <w:pPr>
              <w:spacing w:line="240" w:lineRule="auto"/>
            </w:pPr>
            <w:r/>
            <w:r>
              <w:rPr>
                <w:rFonts w:ascii="Times New Roman" w:hAnsi="Times New Roman"/>
                <w:b w:val="0"/>
                <w:i w:val="0"/>
                <w:sz w:val="24"/>
              </w:rPr>
              <w:t>22,721 t</w:t>
            </w:r>
          </w:p>
        </w:tc>
        <w:tc>
          <w:tcPr>
            <w:tcW w:type="dxa" w:w="1872"/>
          </w:tcPr>
          <w:p>
            <w:pPr>
              <w:spacing w:line="240" w:lineRule="auto"/>
            </w:pPr>
            <w:r/>
            <w:r>
              <w:rPr>
                <w:rFonts w:ascii="Times New Roman" w:hAnsi="Times New Roman"/>
                <w:b w:val="0"/>
                <w:i w:val="0"/>
                <w:sz w:val="24"/>
              </w:rPr>
              <w:t>22,689 t</w:t>
            </w:r>
          </w:p>
        </w:tc>
        <w:tc>
          <w:tcPr>
            <w:tcW w:type="dxa" w:w="1872"/>
          </w:tcPr>
          <w:p>
            <w:pPr>
              <w:spacing w:line="240" w:lineRule="auto"/>
            </w:pPr>
            <w:r/>
            <w:r>
              <w:rPr>
                <w:rFonts w:ascii="Times New Roman" w:hAnsi="Times New Roman"/>
                <w:b w:val="0"/>
                <w:i w:val="0"/>
                <w:sz w:val="24"/>
              </w:rPr>
              <w:t>+587 t</w:t>
            </w:r>
          </w:p>
        </w:tc>
      </w:tr>
      <w:tr>
        <w:tc>
          <w:tcPr>
            <w:tcW w:type="dxa" w:w="1872"/>
          </w:tcPr>
          <w:p>
            <w:pPr>
              <w:spacing w:line="240" w:lineRule="auto"/>
            </w:pPr>
            <w:r/>
            <w:r>
              <w:rPr>
                <w:rFonts w:ascii="Times New Roman" w:hAnsi="Times New Roman"/>
                <w:b w:val="0"/>
                <w:i w:val="0"/>
                <w:sz w:val="24"/>
              </w:rPr>
              <w:t>North</w:t>
            </w:r>
          </w:p>
        </w:tc>
        <w:tc>
          <w:tcPr>
            <w:tcW w:type="dxa" w:w="1872"/>
          </w:tcPr>
          <w:p>
            <w:pPr>
              <w:spacing w:line="240" w:lineRule="auto"/>
            </w:pPr>
            <w:r/>
            <w:r>
              <w:rPr>
                <w:rFonts w:ascii="Times New Roman" w:hAnsi="Times New Roman"/>
                <w:b w:val="0"/>
                <w:i w:val="0"/>
                <w:sz w:val="24"/>
              </w:rPr>
              <w:t>10,278</w:t>
            </w:r>
          </w:p>
        </w:tc>
        <w:tc>
          <w:tcPr>
            <w:tcW w:type="dxa" w:w="1872"/>
          </w:tcPr>
          <w:p>
            <w:pPr>
              <w:spacing w:line="240" w:lineRule="auto"/>
            </w:pPr>
            <w:r/>
            <w:r>
              <w:rPr>
                <w:rFonts w:ascii="Times New Roman" w:hAnsi="Times New Roman"/>
                <w:b w:val="0"/>
                <w:i w:val="0"/>
                <w:sz w:val="24"/>
              </w:rPr>
              <w:t>22,199 t</w:t>
            </w:r>
          </w:p>
        </w:tc>
        <w:tc>
          <w:tcPr>
            <w:tcW w:type="dxa" w:w="1872"/>
          </w:tcPr>
          <w:p>
            <w:pPr>
              <w:spacing w:line="240" w:lineRule="auto"/>
            </w:pPr>
            <w:r/>
            <w:r>
              <w:rPr>
                <w:rFonts w:ascii="Times New Roman" w:hAnsi="Times New Roman"/>
                <w:b w:val="0"/>
                <w:i w:val="0"/>
                <w:sz w:val="24"/>
              </w:rPr>
              <w:t>22,202 t</w:t>
            </w:r>
          </w:p>
        </w:tc>
        <w:tc>
          <w:tcPr>
            <w:tcW w:type="dxa" w:w="1872"/>
          </w:tcPr>
          <w:p>
            <w:pPr>
              <w:spacing w:line="240" w:lineRule="auto"/>
            </w:pPr>
            <w:r/>
            <w:r>
              <w:rPr>
                <w:rFonts w:ascii="Times New Roman" w:hAnsi="Times New Roman"/>
                <w:b w:val="0"/>
                <w:i w:val="0"/>
                <w:sz w:val="24"/>
              </w:rPr>
              <w:t>+100 t</w:t>
            </w:r>
          </w:p>
        </w:tc>
      </w:tr>
      <w:tr>
        <w:tc>
          <w:tcPr>
            <w:tcW w:type="dxa" w:w="1872"/>
          </w:tcPr>
          <w:p>
            <w:pPr>
              <w:spacing w:line="240" w:lineRule="auto"/>
            </w:pPr>
            <w:r/>
            <w:r>
              <w:rPr>
                <w:rFonts w:ascii="Times New Roman" w:hAnsi="Times New Roman"/>
                <w:b w:val="0"/>
                <w:i w:val="0"/>
                <w:sz w:val="24"/>
              </w:rPr>
              <w:t>West</w:t>
            </w:r>
          </w:p>
        </w:tc>
        <w:tc>
          <w:tcPr>
            <w:tcW w:type="dxa" w:w="1872"/>
          </w:tcPr>
          <w:p>
            <w:pPr>
              <w:spacing w:line="240" w:lineRule="auto"/>
            </w:pPr>
            <w:r/>
            <w:r>
              <w:rPr>
                <w:rFonts w:ascii="Times New Roman" w:hAnsi="Times New Roman"/>
                <w:b w:val="0"/>
                <w:i w:val="0"/>
                <w:sz w:val="24"/>
              </w:rPr>
              <w:t>7,931</w:t>
            </w:r>
          </w:p>
        </w:tc>
        <w:tc>
          <w:tcPr>
            <w:tcW w:type="dxa" w:w="1872"/>
          </w:tcPr>
          <w:p>
            <w:pPr>
              <w:spacing w:line="240" w:lineRule="auto"/>
            </w:pPr>
            <w:r/>
            <w:r>
              <w:rPr>
                <w:rFonts w:ascii="Times New Roman" w:hAnsi="Times New Roman"/>
                <w:b w:val="0"/>
                <w:i w:val="0"/>
                <w:sz w:val="24"/>
              </w:rPr>
              <w:t>22,079 t</w:t>
            </w:r>
          </w:p>
        </w:tc>
        <w:tc>
          <w:tcPr>
            <w:tcW w:type="dxa" w:w="1872"/>
          </w:tcPr>
          <w:p>
            <w:pPr>
              <w:spacing w:line="240" w:lineRule="auto"/>
            </w:pPr>
            <w:r/>
            <w:r>
              <w:rPr>
                <w:rFonts w:ascii="Times New Roman" w:hAnsi="Times New Roman"/>
                <w:b w:val="0"/>
                <w:i w:val="0"/>
                <w:sz w:val="24"/>
              </w:rPr>
              <w:t>22,072 t</w:t>
            </w:r>
          </w:p>
        </w:tc>
        <w:tc>
          <w:tcPr>
            <w:tcW w:type="dxa" w:w="1872"/>
          </w:tcPr>
          <w:p>
            <w:pPr>
              <w:spacing w:line="240" w:lineRule="auto"/>
            </w:pPr>
            <w:r/>
            <w:r>
              <w:rPr>
                <w:rFonts w:ascii="Times New Roman" w:hAnsi="Times New Roman"/>
                <w:b w:val="0"/>
                <w:i w:val="0"/>
                <w:sz w:val="24"/>
              </w:rPr>
              <w:t>−30 t</w:t>
            </w:r>
          </w:p>
        </w:tc>
      </w:tr>
      <w:tr>
        <w:tc>
          <w:tcPr>
            <w:tcW w:type="dxa" w:w="1872"/>
          </w:tcPr>
          <w:p>
            <w:pPr>
              <w:spacing w:line="240" w:lineRule="auto"/>
            </w:pPr>
            <w:r/>
            <w:r>
              <w:rPr>
                <w:rFonts w:ascii="Times New Roman" w:hAnsi="Times New Roman"/>
                <w:b w:val="0"/>
                <w:i w:val="0"/>
                <w:sz w:val="24"/>
              </w:rPr>
              <w:t>South</w:t>
            </w:r>
          </w:p>
        </w:tc>
        <w:tc>
          <w:tcPr>
            <w:tcW w:type="dxa" w:w="1872"/>
          </w:tcPr>
          <w:p>
            <w:pPr>
              <w:spacing w:line="240" w:lineRule="auto"/>
            </w:pPr>
            <w:r/>
            <w:r>
              <w:rPr>
                <w:rFonts w:ascii="Times New Roman" w:hAnsi="Times New Roman"/>
                <w:b w:val="0"/>
                <w:i w:val="0"/>
                <w:sz w:val="24"/>
              </w:rPr>
              <w:t>6,362</w:t>
            </w:r>
          </w:p>
        </w:tc>
        <w:tc>
          <w:tcPr>
            <w:tcW w:type="dxa" w:w="1872"/>
          </w:tcPr>
          <w:p>
            <w:pPr>
              <w:spacing w:line="240" w:lineRule="auto"/>
            </w:pPr>
            <w:r/>
            <w:r>
              <w:rPr>
                <w:rFonts w:ascii="Times New Roman" w:hAnsi="Times New Roman"/>
                <w:b w:val="0"/>
                <w:i w:val="0"/>
                <w:sz w:val="24"/>
              </w:rPr>
              <w:t>21,933 t</w:t>
            </w:r>
          </w:p>
        </w:tc>
        <w:tc>
          <w:tcPr>
            <w:tcW w:type="dxa" w:w="1872"/>
          </w:tcPr>
          <w:p>
            <w:pPr>
              <w:spacing w:line="240" w:lineRule="auto"/>
            </w:pPr>
            <w:r/>
            <w:r>
              <w:rPr>
                <w:rFonts w:ascii="Times New Roman" w:hAnsi="Times New Roman"/>
                <w:b w:val="0"/>
                <w:i w:val="0"/>
                <w:sz w:val="24"/>
              </w:rPr>
              <w:t>21,939 t</w:t>
            </w:r>
          </w:p>
        </w:tc>
        <w:tc>
          <w:tcPr>
            <w:tcW w:type="dxa" w:w="1872"/>
          </w:tcPr>
          <w:p>
            <w:pPr>
              <w:spacing w:line="240" w:lineRule="auto"/>
            </w:pPr>
            <w:r/>
            <w:r>
              <w:rPr>
                <w:rFonts w:ascii="Times New Roman" w:hAnsi="Times New Roman"/>
                <w:b w:val="0"/>
                <w:i w:val="0"/>
                <w:sz w:val="24"/>
              </w:rPr>
              <w:t>−163 t</w:t>
            </w:r>
          </w:p>
        </w:tc>
      </w:tr>
    </w:tbl>
    <w:p>
      <w:pPr>
        <w:spacing w:after="120" w:lineRule="auto" w:line="360"/>
        <w:jc w:val="center"/>
      </w:pPr>
    </w:p>
    <w:p>
      <w:pPr>
        <w:pStyle w:val="ListBullet"/>
        <w:jc w:val="both"/>
      </w:pPr>
      <w:r>
        <w:rPr>
          <w:rFonts w:ascii="Times New Roman" w:hAnsi="Times New Roman"/>
          <w:b w:val="0"/>
          <w:i w:val="0"/>
          <w:sz w:val="24"/>
        </w:rPr>
        <w:t>All four zones fall within about 790 t of one another, against a network mean of 22,103 t — a spread of under 4%.</w:t>
      </w:r>
    </w:p>
    <w:p>
      <w:pPr>
        <w:pStyle w:val="ListBullet"/>
        <w:jc w:val="both"/>
      </w:pPr>
      <w:r>
        <w:rPr>
          <w:rFonts w:ascii="Times New Roman" w:hAnsi="Times New Roman"/>
          <w:b w:val="0"/>
          <w:i w:val="0"/>
          <w:sz w:val="24"/>
        </w:rPr>
        <w:t>Recommended volumes track recorded volumes closely in every zone.</w:t>
      </w:r>
    </w:p>
    <w:p>
      <w:pPr>
        <w:pStyle w:val="ListBullet"/>
        <w:jc w:val="both"/>
      </w:pPr>
      <w:r>
        <w:rPr>
          <w:rFonts w:ascii="Times New Roman" w:hAnsi="Times New Roman"/>
          <w:b/>
          <w:i w:val="0"/>
          <w:sz w:val="24"/>
        </w:rPr>
        <w:t>Zone is not a usable basis for differentiating shipment volume.</w:t>
      </w:r>
    </w:p>
    <w:p>
      <w:pPr>
        <w:jc w:val="both"/>
      </w:pPr>
      <w:r>
        <w:rPr>
          <w:rFonts w:ascii="Times New Roman" w:hAnsi="Times New Roman"/>
          <w:b/>
          <w:i w:val="0"/>
          <w:sz w:val="24"/>
        </w:rPr>
        <w:t>Assessment of this result.</w:t>
      </w:r>
    </w:p>
    <w:p>
      <w:pPr>
        <w:jc w:val="both"/>
      </w:pPr>
      <w:r>
        <w:rPr>
          <w:rFonts w:ascii="Times New Roman" w:hAnsi="Times New Roman"/>
          <w:b w:val="0"/>
          <w:i w:val="0"/>
          <w:sz w:val="24"/>
        </w:rPr>
        <w:t>An R² of 0.9947 is unusually high, so it was examined closely before being accepted.</w:t>
      </w:r>
    </w:p>
    <w:p>
      <w:pPr>
        <w:jc w:val="both"/>
      </w:pPr>
      <w:r>
        <w:rPr>
          <w:rFonts w:ascii="Times New Roman" w:hAnsi="Times New Roman"/>
          <w:b/>
          <w:i w:val="0"/>
          <w:sz w:val="24"/>
        </w:rPr>
        <w:t>The evidence shows the model is largely repeating one relationship that was already present in the data:</w:t>
      </w:r>
    </w:p>
    <w:p>
      <w:pPr>
        <w:spacing w:line="240" w:lineRule="auto" w:after="60"/>
        <w:jc w:val="center"/>
      </w:pPr>
      <w:r>
        <w:rPr>
          <w:rFonts w:ascii="Times New Roman" w:hAnsi="Times New Roman"/>
          <w:b/>
          <w:sz w:val="24"/>
        </w:rPr>
        <w:t>Table 28: Evidence on the source of the regression accuracy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Evidence</w:t>
            </w:r>
          </w:p>
        </w:tc>
        <w:tc>
          <w:tcPr>
            <w:tcW w:type="dxa" w:w="3120"/>
            <w:shd w:val="clear" w:fill="DCE6F1"/>
          </w:tcPr>
          <w:p>
            <w:pPr>
              <w:spacing w:line="240" w:lineRule="auto"/>
            </w:pPr>
            <w:r>
              <w:rPr>
                <w:b/>
              </w:rPr>
            </w:r>
            <w:r>
              <w:rPr>
                <w:rFonts w:ascii="Times New Roman" w:hAnsi="Times New Roman"/>
                <w:b/>
                <w:i w:val="0"/>
                <w:sz w:val="24"/>
              </w:rPr>
              <w:t>Measurement</w:t>
            </w:r>
          </w:p>
        </w:tc>
        <w:tc>
          <w:tcPr>
            <w:tcW w:type="dxa" w:w="3120"/>
            <w:shd w:val="clear" w:fill="DCE6F1"/>
          </w:tcPr>
          <w:p>
            <w:pPr>
              <w:spacing w:line="240" w:lineRule="auto"/>
            </w:pPr>
            <w:r>
              <w:rPr>
                <w:b/>
              </w:rPr>
            </w:r>
            <w:r>
              <w:rPr>
                <w:rFonts w:ascii="Times New Roman" w:hAnsi="Times New Roman"/>
                <w:b/>
                <w:i w:val="0"/>
                <w:sz w:val="24"/>
              </w:rPr>
              <w:t>What it means</w:t>
            </w:r>
          </w:p>
        </w:tc>
      </w:tr>
      <w:tr>
        <w:tc>
          <w:tcPr>
            <w:tcW w:type="dxa" w:w="3120"/>
          </w:tcPr>
          <w:p>
            <w:pPr>
              <w:spacing w:line="240" w:lineRule="auto"/>
            </w:pPr>
            <w:r/>
            <w:r>
              <w:rPr>
                <w:rFonts w:ascii="Times New Roman" w:hAnsi="Times New Roman"/>
                <w:b w:val="0"/>
                <w:i w:val="0"/>
                <w:sz w:val="24"/>
              </w:rPr>
              <w:t>Correlation between storage issues and shipment weight</w:t>
            </w:r>
          </w:p>
        </w:tc>
        <w:tc>
          <w:tcPr>
            <w:tcW w:type="dxa" w:w="3120"/>
          </w:tcPr>
          <w:p>
            <w:pPr>
              <w:spacing w:line="240" w:lineRule="auto"/>
            </w:pPr>
            <w:r/>
            <w:r>
              <w:rPr>
                <w:rFonts w:ascii="Times New Roman" w:hAnsi="Times New Roman"/>
                <w:b w:val="0"/>
                <w:i w:val="0"/>
                <w:sz w:val="24"/>
              </w:rPr>
              <w:t>r = 0.987</w:t>
            </w:r>
          </w:p>
        </w:tc>
        <w:tc>
          <w:tcPr>
            <w:tcW w:type="dxa" w:w="3120"/>
          </w:tcPr>
          <w:p>
            <w:pPr>
              <w:spacing w:line="240" w:lineRule="auto"/>
            </w:pPr>
            <w:r/>
            <w:r>
              <w:rPr>
                <w:rFonts w:ascii="Times New Roman" w:hAnsi="Times New Roman"/>
                <w:b w:val="0"/>
                <w:i w:val="0"/>
                <w:sz w:val="24"/>
              </w:rPr>
              <w:t>The two columns already move together almost exactly</w:t>
            </w:r>
          </w:p>
        </w:tc>
      </w:tr>
      <w:tr>
        <w:tc>
          <w:tcPr>
            <w:tcW w:type="dxa" w:w="3120"/>
          </w:tcPr>
          <w:p>
            <w:pPr>
              <w:spacing w:line="240" w:lineRule="auto"/>
            </w:pPr>
            <w:r/>
            <w:r>
              <w:rPr>
                <w:rFonts w:ascii="Times New Roman" w:hAnsi="Times New Roman"/>
                <w:b w:val="0"/>
                <w:i w:val="0"/>
                <w:sz w:val="24"/>
              </w:rPr>
              <w:t>Permutation importance, storage issues</w:t>
            </w:r>
          </w:p>
        </w:tc>
        <w:tc>
          <w:tcPr>
            <w:tcW w:type="dxa" w:w="3120"/>
          </w:tcPr>
          <w:p>
            <w:pPr>
              <w:spacing w:line="240" w:lineRule="auto"/>
            </w:pPr>
            <w:r/>
            <w:r>
              <w:rPr>
                <w:rFonts w:ascii="Times New Roman" w:hAnsi="Times New Roman"/>
                <w:b w:val="0"/>
                <w:i w:val="0"/>
                <w:sz w:val="24"/>
              </w:rPr>
              <w:t>1.98</w:t>
            </w:r>
          </w:p>
        </w:tc>
        <w:tc>
          <w:tcPr>
            <w:tcW w:type="dxa" w:w="3120"/>
          </w:tcPr>
          <w:p>
            <w:pPr>
              <w:spacing w:line="240" w:lineRule="auto"/>
            </w:pPr>
            <w:r/>
            <w:r>
              <w:rPr>
                <w:rFonts w:ascii="Times New Roman" w:hAnsi="Times New Roman"/>
                <w:b w:val="0"/>
                <w:i w:val="0"/>
                <w:sz w:val="24"/>
              </w:rPr>
              <w:t>Shuffling this one column removes almost all of the model's accuracy</w:t>
            </w:r>
          </w:p>
        </w:tc>
      </w:tr>
      <w:tr>
        <w:tc>
          <w:tcPr>
            <w:tcW w:type="dxa" w:w="3120"/>
          </w:tcPr>
          <w:p>
            <w:pPr>
              <w:spacing w:line="240" w:lineRule="auto"/>
            </w:pPr>
            <w:r/>
            <w:r>
              <w:rPr>
                <w:rFonts w:ascii="Times New Roman" w:hAnsi="Times New Roman"/>
                <w:b w:val="0"/>
                <w:i w:val="0"/>
                <w:sz w:val="24"/>
              </w:rPr>
              <w:t>Permutation importance, next-best feature</w:t>
            </w:r>
          </w:p>
        </w:tc>
        <w:tc>
          <w:tcPr>
            <w:tcW w:type="dxa" w:w="3120"/>
          </w:tcPr>
          <w:p>
            <w:pPr>
              <w:spacing w:line="240" w:lineRule="auto"/>
            </w:pPr>
            <w:r/>
            <w:r>
              <w:rPr>
                <w:rFonts w:ascii="Times New Roman" w:hAnsi="Times New Roman"/>
                <w:b w:val="0"/>
                <w:i w:val="0"/>
                <w:sz w:val="24"/>
              </w:rPr>
              <w:t>0.016</w:t>
            </w:r>
          </w:p>
        </w:tc>
        <w:tc>
          <w:tcPr>
            <w:tcW w:type="dxa" w:w="3120"/>
          </w:tcPr>
          <w:p>
            <w:pPr>
              <w:spacing w:line="240" w:lineRule="auto"/>
            </w:pPr>
            <w:r/>
            <w:r>
              <w:rPr>
                <w:rFonts w:ascii="Times New Roman" w:hAnsi="Times New Roman"/>
                <w:b w:val="0"/>
                <w:i w:val="0"/>
                <w:sz w:val="24"/>
              </w:rPr>
              <w:t>About 125 times smaller</w:t>
            </w:r>
          </w:p>
        </w:tc>
      </w:tr>
      <w:tr>
        <w:tc>
          <w:tcPr>
            <w:tcW w:type="dxa" w:w="3120"/>
          </w:tcPr>
          <w:p>
            <w:pPr>
              <w:spacing w:line="240" w:lineRule="auto"/>
            </w:pPr>
            <w:r/>
            <w:r>
              <w:rPr>
                <w:rFonts w:ascii="Times New Roman" w:hAnsi="Times New Roman"/>
                <w:b w:val="0"/>
                <w:i w:val="0"/>
                <w:sz w:val="24"/>
              </w:rPr>
              <w:t>VIF across all predictors</w:t>
            </w:r>
          </w:p>
        </w:tc>
        <w:tc>
          <w:tcPr>
            <w:tcW w:type="dxa" w:w="3120"/>
          </w:tcPr>
          <w:p>
            <w:pPr>
              <w:spacing w:line="240" w:lineRule="auto"/>
            </w:pPr>
            <w:r/>
            <w:r>
              <w:rPr>
                <w:rFonts w:ascii="Times New Roman" w:hAnsi="Times New Roman"/>
                <w:b w:val="0"/>
                <w:i w:val="0"/>
                <w:sz w:val="24"/>
              </w:rPr>
              <w:t>Maximum 2.27</w:t>
            </w:r>
          </w:p>
        </w:tc>
        <w:tc>
          <w:tcPr>
            <w:tcW w:type="dxa" w:w="3120"/>
          </w:tcPr>
          <w:p>
            <w:pPr>
              <w:spacing w:line="240" w:lineRule="auto"/>
            </w:pPr>
            <w:r/>
            <w:r>
              <w:rPr>
                <w:rFonts w:ascii="Times New Roman" w:hAnsi="Times New Roman"/>
                <w:b w:val="0"/>
                <w:i w:val="0"/>
                <w:sz w:val="24"/>
              </w:rPr>
              <w:t>No two predictors duplicate each other</w:t>
            </w:r>
          </w:p>
        </w:tc>
      </w:tr>
      <w:tr>
        <w:tc>
          <w:tcPr>
            <w:tcW w:type="dxa" w:w="3120"/>
          </w:tcPr>
          <w:p>
            <w:pPr>
              <w:spacing w:line="240" w:lineRule="auto"/>
            </w:pPr>
            <w:r/>
            <w:r>
              <w:rPr>
                <w:rFonts w:ascii="Times New Roman" w:hAnsi="Times New Roman"/>
                <w:b w:val="0"/>
                <w:i w:val="0"/>
                <w:sz w:val="24"/>
              </w:rPr>
              <w:t>Prediction error pattern</w:t>
            </w:r>
          </w:p>
        </w:tc>
        <w:tc>
          <w:tcPr>
            <w:tcW w:type="dxa" w:w="3120"/>
          </w:tcPr>
          <w:p>
            <w:pPr>
              <w:spacing w:line="240" w:lineRule="auto"/>
            </w:pPr>
            <w:r/>
            <w:r>
              <w:rPr>
                <w:rFonts w:ascii="Times New Roman" w:hAnsi="Times New Roman"/>
                <w:b w:val="0"/>
                <w:i w:val="0"/>
                <w:sz w:val="24"/>
              </w:rPr>
              <w:t>Vertical bands</w:t>
            </w:r>
          </w:p>
        </w:tc>
        <w:tc>
          <w:tcPr>
            <w:tcW w:type="dxa" w:w="3120"/>
          </w:tcPr>
          <w:p>
            <w:pPr>
              <w:spacing w:line="240" w:lineRule="auto"/>
            </w:pPr>
            <w:r/>
            <w:r>
              <w:rPr>
                <w:rFonts w:ascii="Times New Roman" w:hAnsi="Times New Roman"/>
                <w:b w:val="0"/>
                <w:i w:val="0"/>
                <w:sz w:val="24"/>
              </w:rPr>
              <w:t>Predictions are driven by a whole-number count</w:t>
            </w:r>
          </w:p>
        </w:tc>
      </w:tr>
    </w:tbl>
    <w:p>
      <w:pPr>
        <w:spacing w:after="120" w:lineRule="auto" w:line="360"/>
        <w:jc w:val="center"/>
      </w:pPr>
    </w:p>
    <w:p>
      <w:pPr>
        <w:jc w:val="both"/>
      </w:pPr>
      <w:r>
        <w:rPr>
          <w:rFonts w:ascii="Times New Roman" w:hAnsi="Times New Roman"/>
          <w:b/>
          <w:i w:val="0"/>
          <w:sz w:val="24"/>
        </w:rPr>
        <w:t>Interpretation:</w:t>
      </w:r>
    </w:p>
    <w:p>
      <w:pPr>
        <w:pStyle w:val="ListBullet"/>
        <w:jc w:val="both"/>
      </w:pPr>
      <w:r>
        <w:rPr>
          <w:rFonts w:ascii="Times New Roman" w:hAnsi="Times New Roman"/>
          <w:b w:val="0"/>
          <w:i w:val="0"/>
          <w:sz w:val="24"/>
        </w:rPr>
        <w:t>The high R² is not caused by two predictors duplicating each other. None of them do.</w:t>
      </w:r>
    </w:p>
    <w:p>
      <w:pPr>
        <w:pStyle w:val="ListBullet"/>
        <w:jc w:val="both"/>
      </w:pPr>
      <w:r>
        <w:rPr>
          <w:rFonts w:ascii="Times New Roman" w:hAnsi="Times New Roman"/>
          <w:b w:val="0"/>
          <w:i w:val="0"/>
          <w:sz w:val="24"/>
        </w:rPr>
        <w:t>The strong relationship runs from a single predictor to the target.</w:t>
      </w:r>
    </w:p>
    <w:p>
      <w:pPr>
        <w:pStyle w:val="ListBullet"/>
        <w:jc w:val="both"/>
      </w:pPr>
      <w:r>
        <w:rPr>
          <w:rFonts w:ascii="Times New Roman" w:hAnsi="Times New Roman"/>
          <w:b w:val="0"/>
          <w:i w:val="0"/>
          <w:sz w:val="24"/>
        </w:rPr>
        <w:t>The model is accurate, but it is not combining many weak signals into a strong prediction. It is reproducing a near-fixed relationship between two recorded columns.</w:t>
      </w:r>
    </w:p>
    <w:p>
      <w:pPr>
        <w:jc w:val="both"/>
      </w:pPr>
      <w:r>
        <w:rPr>
          <w:rFonts w:ascii="Times New Roman" w:hAnsi="Times New Roman"/>
          <w:b/>
          <w:i w:val="0"/>
          <w:sz w:val="24"/>
        </w:rPr>
        <w:t>Business reading:</w:t>
      </w:r>
      <w:r>
        <w:rPr>
          <w:rFonts w:ascii="Times New Roman" w:hAnsi="Times New Roman"/>
          <w:b w:val="0"/>
          <w:i w:val="0"/>
          <w:sz w:val="24"/>
        </w:rPr>
        <w:t xml:space="preserve"> the company can predict shipment weight accurately, and that result is usable. The claim is narrower than the R² alone suggests, and should be reported as such. The model's value is in confirming and applying an existing relationship rather than in discovering a new one.</w:t>
      </w:r>
    </w:p>
    <w:p>
      <w:pPr>
        <w:pStyle w:val="Heading2"/>
      </w:pPr>
      <w:r>
        <w:rPr>
          <w:rFonts w:ascii="Times New Roman" w:hAnsi="Times New Roman"/>
          <w:b w:val="0"/>
          <w:i w:val="0"/>
          <w:sz w:val="28"/>
        </w:rPr>
        <w:t>3.2 Improving Model Performance</w:t>
      </w:r>
    </w:p>
    <w:p>
      <w:pPr>
        <w:jc w:val="both"/>
      </w:pPr>
      <w:r>
        <w:rPr>
          <w:rFonts w:ascii="Times New Roman" w:hAnsi="Times New Roman"/>
          <w:b w:val="0"/>
          <w:i w:val="0"/>
          <w:sz w:val="24"/>
        </w:rPr>
        <w:t>The three objectives require different kinds of improvement. For two of them, the improvement is not a higher score.</w:t>
      </w:r>
    </w:p>
    <w:p>
      <w:pPr>
        <w:pStyle w:val="Heading3"/>
      </w:pPr>
      <w:r>
        <w:rPr>
          <w:rFonts w:ascii="Times New Roman" w:hAnsi="Times New Roman"/>
          <w:b w:val="0"/>
          <w:i w:val="0"/>
          <w:sz w:val="28"/>
        </w:rPr>
        <w:t>3.2.1 Objective 1 — improvements</w:t>
      </w:r>
    </w:p>
    <w:p>
      <w:pPr>
        <w:jc w:val="both"/>
      </w:pPr>
      <w:r>
        <w:rPr>
          <w:rFonts w:ascii="Times New Roman" w:hAnsi="Times New Roman"/>
          <w:b w:val="0"/>
          <w:i w:val="0"/>
          <w:sz w:val="24"/>
        </w:rPr>
        <w:t>Objective 1's improvement is not a higher score. It is establishing whether the segments are real groupings at all.</w:t>
      </w:r>
    </w:p>
    <w:p>
      <w:pPr>
        <w:jc w:val="both"/>
      </w:pPr>
      <w:r>
        <w:rPr>
          <w:rFonts w:ascii="Times New Roman" w:hAnsi="Times New Roman"/>
          <w:b w:val="0"/>
          <w:i w:val="0"/>
          <w:sz w:val="24"/>
        </w:rPr>
        <w:t>The Dunn index of 0.00043 against a randomised baseline of 0.0518 indicates the segments are adjacent rather than separated. Before accepting them as groupings, two options are worth testing:</w:t>
      </w:r>
    </w:p>
    <w:p>
      <w:pPr>
        <w:pStyle w:val="ListBullet"/>
        <w:jc w:val="both"/>
      </w:pPr>
      <w:r>
        <w:rPr>
          <w:rFonts w:ascii="Times New Roman" w:hAnsi="Times New Roman"/>
          <w:b w:val="0"/>
          <w:i w:val="0"/>
          <w:sz w:val="24"/>
        </w:rPr>
        <w:t>Clustering on a reduced feature set.</w:t>
      </w:r>
    </w:p>
    <w:p>
      <w:pPr>
        <w:pStyle w:val="ListBullet"/>
        <w:jc w:val="both"/>
      </w:pPr>
      <w:r>
        <w:rPr>
          <w:rFonts w:ascii="Times New Roman" w:hAnsi="Times New Roman"/>
          <w:b w:val="0"/>
          <w:i w:val="0"/>
          <w:sz w:val="24"/>
        </w:rPr>
        <w:t>A density-based method such as DBSCAN, which does not assume round clusters and can leave warehouses unassigned.</w:t>
      </w:r>
    </w:p>
    <w:p>
      <w:pPr>
        <w:pStyle w:val="Heading3"/>
      </w:pPr>
      <w:r>
        <w:rPr>
          <w:rFonts w:ascii="Times New Roman" w:hAnsi="Times New Roman"/>
          <w:b w:val="0"/>
          <w:i w:val="0"/>
          <w:sz w:val="28"/>
        </w:rPr>
        <w:t>3.2.2 Objective 2 — improvements</w:t>
      </w:r>
    </w:p>
    <w:p>
      <w:pPr>
        <w:jc w:val="both"/>
      </w:pPr>
      <w:r>
        <w:rPr>
          <w:rFonts w:ascii="Times New Roman" w:hAnsi="Times New Roman"/>
          <w:b w:val="0"/>
          <w:i w:val="0"/>
          <w:sz w:val="24"/>
        </w:rPr>
        <w:t>Objective 2 has the most room to improve of the three, and also the clearest limit. The changes below are ordered by what the measurements support.</w:t>
      </w:r>
    </w:p>
    <w:p>
      <w:pPr>
        <w:spacing w:line="240" w:lineRule="auto"/>
        <w:jc w:val="center"/>
      </w:pPr>
      <w:r>
        <w:drawing>
          <wp:inline xmlns:a="http://schemas.openxmlformats.org/drawingml/2006/main" xmlns:pic="http://schemas.openxmlformats.org/drawingml/2006/picture">
            <wp:extent cx="5943600" cy="3514068"/>
            <wp:docPr id="20" name="Picture 20"/>
            <wp:cNvGraphicFramePr>
              <a:graphicFrameLocks noChangeAspect="1"/>
            </wp:cNvGraphicFramePr>
            <a:graphic>
              <a:graphicData uri="http://schemas.openxmlformats.org/drawingml/2006/picture">
                <pic:pic>
                  <pic:nvPicPr>
                    <pic:cNvPr id="0" name="obj2_permutation_importance.png"/>
                    <pic:cNvPicPr/>
                  </pic:nvPicPr>
                  <pic:blipFill>
                    <a:blip r:embed="rId30"/>
                    <a:stretch>
                      <a:fillRect/>
                    </a:stretch>
                  </pic:blipFill>
                  <pic:spPr>
                    <a:xfrm>
                      <a:off x="0" y="0"/>
                      <a:ext cx="5943600" cy="3514068"/>
                    </a:xfrm>
                    <a:prstGeom prst="rect"/>
                  </pic:spPr>
                </pic:pic>
              </a:graphicData>
            </a:graphic>
          </wp:inline>
        </w:drawing>
      </w:r>
    </w:p>
    <w:p>
      <w:pPr>
        <w:spacing w:line="240" w:lineRule="auto" w:after="200"/>
        <w:jc w:val="center"/>
      </w:pPr>
      <w:r>
        <w:rPr>
          <w:rFonts w:ascii="Times New Roman" w:hAnsi="Times New Roman"/>
          <w:b/>
          <w:sz w:val="24"/>
        </w:rPr>
        <w:t>Figure 20: Objective 2 permutation importance</w:t>
      </w:r>
    </w:p>
    <w:p>
      <w:pPr>
        <w:jc w:val="both"/>
      </w:pPr>
      <w:r>
        <w:rPr>
          <w:rFonts w:ascii="Times New Roman" w:hAnsi="Times New Roman"/>
          <w:b/>
          <w:i w:val="0"/>
          <w:sz w:val="24"/>
        </w:rPr>
        <w:t>Reading the chart:</w:t>
      </w:r>
      <w:r>
        <w:rPr>
          <w:rFonts w:ascii="Times New Roman" w:hAnsi="Times New Roman"/>
          <w:b w:val="0"/>
          <w:i w:val="0"/>
          <w:sz w:val="24"/>
        </w:rPr>
        <w:t xml:space="preserve"> one feature dominates and most contribute nothing measurable. Storage issues score 0.0496 and establishment year 0.0100; </w:t>
      </w:r>
      <w:r>
        <w:rPr>
          <w:rFonts w:ascii="Times New Roman" w:hAnsi="Times New Roman"/>
          <w:b/>
          <w:i w:val="0"/>
          <w:sz w:val="24"/>
        </w:rPr>
        <w:t>21 of the 28 features score zero or below</w:t>
      </w:r>
      <w:r>
        <w:rPr>
          <w:rFonts w:ascii="Times New Roman" w:hAnsi="Times New Roman"/>
          <w:b w:val="0"/>
          <w:i w:val="0"/>
          <w:sz w:val="24"/>
        </w:rPr>
        <w:t>. A negative score means that shuffling the column slightly improved the model, which is the expected behaviour of a column carrying no information.</w:t>
      </w:r>
    </w:p>
    <w:p>
      <w:pPr>
        <w:jc w:val="both"/>
      </w:pPr>
      <w:r>
        <w:rPr>
          <w:rFonts w:ascii="Times New Roman" w:hAnsi="Times New Roman"/>
          <w:b/>
          <w:i w:val="0"/>
          <w:sz w:val="24"/>
        </w:rPr>
        <w:t>The obvious response is to remove the features scoring zero. This was tested, and it does not work:</w:t>
      </w:r>
    </w:p>
    <w:p>
      <w:pPr>
        <w:spacing w:line="240" w:lineRule="auto" w:after="60"/>
        <w:jc w:val="center"/>
      </w:pPr>
      <w:r>
        <w:rPr>
          <w:rFonts w:ascii="Times New Roman" w:hAnsi="Times New Roman"/>
          <w:b/>
          <w:sz w:val="24"/>
        </w:rPr>
        <w:t>Table 29: Feature removal tests for the classification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Change tested</w:t>
            </w:r>
          </w:p>
        </w:tc>
        <w:tc>
          <w:tcPr>
            <w:tcW w:type="dxa" w:w="3120"/>
            <w:shd w:val="clear" w:fill="DCE6F1"/>
          </w:tcPr>
          <w:p>
            <w:pPr>
              <w:spacing w:line="240" w:lineRule="auto"/>
            </w:pPr>
            <w:r>
              <w:rPr>
                <w:b/>
              </w:rPr>
            </w:r>
            <w:r>
              <w:rPr>
                <w:rFonts w:ascii="Times New Roman" w:hAnsi="Times New Roman"/>
                <w:b/>
                <w:i w:val="0"/>
                <w:sz w:val="24"/>
              </w:rPr>
              <w:t>Logistic regression</w:t>
            </w:r>
          </w:p>
        </w:tc>
        <w:tc>
          <w:tcPr>
            <w:tcW w:type="dxa" w:w="3120"/>
            <w:shd w:val="clear" w:fill="DCE6F1"/>
          </w:tcPr>
          <w:p>
            <w:pPr>
              <w:spacing w:line="240" w:lineRule="auto"/>
            </w:pPr>
            <w:r>
              <w:rPr>
                <w:b/>
              </w:rPr>
            </w:r>
            <w:r>
              <w:rPr>
                <w:rFonts w:ascii="Times New Roman" w:hAnsi="Times New Roman"/>
                <w:b/>
                <w:i w:val="0"/>
                <w:sz w:val="24"/>
              </w:rPr>
              <w:t>Random forest</w:t>
            </w:r>
          </w:p>
        </w:tc>
      </w:tr>
      <w:tr>
        <w:tc>
          <w:tcPr>
            <w:tcW w:type="dxa" w:w="3120"/>
          </w:tcPr>
          <w:p>
            <w:pPr>
              <w:spacing w:line="240" w:lineRule="auto"/>
            </w:pPr>
            <w:r/>
            <w:r>
              <w:rPr>
                <w:rFonts w:ascii="Times New Roman" w:hAnsi="Times New Roman"/>
                <w:b w:val="0"/>
                <w:i w:val="0"/>
                <w:sz w:val="24"/>
              </w:rPr>
              <w:t>Remove shipment weight</w:t>
            </w:r>
          </w:p>
        </w:tc>
        <w:tc>
          <w:tcPr>
            <w:tcW w:type="dxa" w:w="3120"/>
          </w:tcPr>
          <w:p>
            <w:pPr>
              <w:spacing w:line="240" w:lineRule="auto"/>
            </w:pPr>
            <w:r/>
            <w:r>
              <w:rPr>
                <w:rFonts w:ascii="Times New Roman" w:hAnsi="Times New Roman"/>
                <w:b w:val="0"/>
                <w:i w:val="0"/>
                <w:sz w:val="24"/>
              </w:rPr>
              <w:t>No meaningful change</w:t>
            </w:r>
          </w:p>
        </w:tc>
        <w:tc>
          <w:tcPr>
            <w:tcW w:type="dxa" w:w="3120"/>
          </w:tcPr>
          <w:p>
            <w:pPr>
              <w:spacing w:line="240" w:lineRule="auto"/>
            </w:pPr>
            <w:r/>
            <w:r>
              <w:rPr>
                <w:rFonts w:ascii="Times New Roman" w:hAnsi="Times New Roman"/>
                <w:b w:val="0"/>
                <w:i w:val="0"/>
                <w:sz w:val="24"/>
              </w:rPr>
              <w:t>No meaningful change</w:t>
            </w:r>
          </w:p>
        </w:tc>
      </w:tr>
      <w:tr>
        <w:tc>
          <w:tcPr>
            <w:tcW w:type="dxa" w:w="3120"/>
          </w:tcPr>
          <w:p>
            <w:pPr>
              <w:spacing w:line="240" w:lineRule="auto"/>
            </w:pPr>
            <w:r/>
            <w:r>
              <w:rPr>
                <w:rFonts w:ascii="Times New Roman" w:hAnsi="Times New Roman"/>
                <w:b w:val="0"/>
                <w:i w:val="0"/>
                <w:sz w:val="24"/>
              </w:rPr>
              <w:t>Remove storage issues</w:t>
            </w:r>
          </w:p>
        </w:tc>
        <w:tc>
          <w:tcPr>
            <w:tcW w:type="dxa" w:w="3120"/>
          </w:tcPr>
          <w:p>
            <w:pPr>
              <w:spacing w:line="240" w:lineRule="auto"/>
            </w:pPr>
            <w:r/>
            <w:r>
              <w:rPr>
                <w:rFonts w:ascii="Times New Roman" w:hAnsi="Times New Roman"/>
                <w:b w:val="0"/>
                <w:i w:val="0"/>
                <w:sz w:val="24"/>
              </w:rPr>
              <w:t>No meaningful change</w:t>
            </w:r>
          </w:p>
        </w:tc>
        <w:tc>
          <w:tcPr>
            <w:tcW w:type="dxa" w:w="3120"/>
          </w:tcPr>
          <w:p>
            <w:pPr>
              <w:spacing w:line="240" w:lineRule="auto"/>
            </w:pPr>
            <w:r/>
            <w:r>
              <w:rPr>
                <w:rFonts w:ascii="Times New Roman" w:hAnsi="Times New Roman"/>
                <w:b w:val="0"/>
                <w:i w:val="0"/>
                <w:sz w:val="24"/>
              </w:rPr>
              <w:t>No meaningful change</w:t>
            </w:r>
          </w:p>
        </w:tc>
      </w:tr>
      <w:tr>
        <w:tc>
          <w:tcPr>
            <w:tcW w:type="dxa" w:w="3120"/>
          </w:tcPr>
          <w:p>
            <w:pPr>
              <w:spacing w:line="240" w:lineRule="auto"/>
            </w:pPr>
            <w:r/>
            <w:r>
              <w:rPr>
                <w:rFonts w:ascii="Times New Roman" w:hAnsi="Times New Roman"/>
                <w:b w:val="0"/>
                <w:i w:val="0"/>
                <w:sz w:val="24"/>
              </w:rPr>
              <w:t>Remove the 18 low-information features</w:t>
            </w:r>
          </w:p>
        </w:tc>
        <w:tc>
          <w:tcPr>
            <w:tcW w:type="dxa" w:w="3120"/>
          </w:tcPr>
          <w:p>
            <w:pPr>
              <w:spacing w:line="240" w:lineRule="auto"/>
            </w:pPr>
            <w:r/>
            <w:r>
              <w:rPr>
                <w:rFonts w:ascii="Times New Roman" w:hAnsi="Times New Roman"/>
                <w:b w:val="0"/>
                <w:i w:val="0"/>
                <w:sz w:val="24"/>
              </w:rPr>
              <w:t>No meaningful change</w:t>
            </w:r>
          </w:p>
        </w:tc>
        <w:tc>
          <w:tcPr>
            <w:tcW w:type="dxa" w:w="3120"/>
          </w:tcPr>
          <w:p>
            <w:pPr>
              <w:spacing w:line="240" w:lineRule="auto"/>
            </w:pPr>
            <w:r/>
            <w:r>
              <w:rPr>
                <w:rFonts w:ascii="Times New Roman" w:hAnsi="Times New Roman"/>
                <w:b/>
                <w:i w:val="0"/>
                <w:sz w:val="24"/>
              </w:rPr>
              <w:t>Worse — 0 of 20 folds improved</w:t>
            </w:r>
          </w:p>
        </w:tc>
      </w:tr>
      <w:tr>
        <w:tc>
          <w:tcPr>
            <w:tcW w:type="dxa" w:w="3120"/>
          </w:tcPr>
          <w:p>
            <w:pPr>
              <w:spacing w:line="240" w:lineRule="auto"/>
            </w:pPr>
            <w:r/>
            <w:r>
              <w:rPr>
                <w:rFonts w:ascii="Times New Roman" w:hAnsi="Times New Roman"/>
                <w:b w:val="0"/>
                <w:i w:val="0"/>
                <w:sz w:val="24"/>
              </w:rPr>
              <w:t>Shuffle the 18 low-information features</w:t>
            </w:r>
          </w:p>
        </w:tc>
        <w:tc>
          <w:tcPr>
            <w:tcW w:type="dxa" w:w="3120"/>
          </w:tcPr>
          <w:p>
            <w:pPr>
              <w:spacing w:line="240" w:lineRule="auto"/>
            </w:pPr>
            <w:r/>
            <w:r>
              <w:rPr>
                <w:rFonts w:ascii="Times New Roman" w:hAnsi="Times New Roman"/>
                <w:b w:val="0"/>
                <w:i w:val="0"/>
                <w:sz w:val="24"/>
              </w:rPr>
              <w:t>No meaningful change</w:t>
            </w:r>
          </w:p>
        </w:tc>
        <w:tc>
          <w:tcPr>
            <w:tcW w:type="dxa" w:w="3120"/>
          </w:tcPr>
          <w:p>
            <w:pPr>
              <w:spacing w:line="240" w:lineRule="auto"/>
            </w:pPr>
            <w:r/>
            <w:r>
              <w:rPr>
                <w:rFonts w:ascii="Times New Roman" w:hAnsi="Times New Roman"/>
                <w:b w:val="0"/>
                <w:i w:val="0"/>
                <w:sz w:val="24"/>
              </w:rPr>
              <w:t>No meaningful change</w:t>
            </w:r>
          </w:p>
        </w:tc>
      </w:tr>
    </w:tbl>
    <w:p>
      <w:pPr>
        <w:spacing w:after="120" w:lineRule="auto" w:line="360"/>
        <w:jc w:val="center"/>
      </w:pPr>
    </w:p>
    <w:p>
      <w:pPr>
        <w:jc w:val="both"/>
      </w:pPr>
      <w:r>
        <w:rPr>
          <w:rFonts w:ascii="Times New Roman" w:hAnsi="Times New Roman"/>
          <w:b/>
          <w:i w:val="0"/>
          <w:sz w:val="24"/>
        </w:rPr>
        <w:t>Two results here matter:</w:t>
      </w:r>
    </w:p>
    <w:p>
      <w:pPr>
        <w:pStyle w:val="ListBullet"/>
        <w:jc w:val="both"/>
      </w:pPr>
      <w:r>
        <w:rPr>
          <w:rFonts w:ascii="Times New Roman" w:hAnsi="Times New Roman"/>
          <w:b/>
          <w:i w:val="0"/>
          <w:sz w:val="24"/>
        </w:rPr>
        <w:t>Removing either storage issues or shipment weight on its own changes nothing.</w:t>
      </w:r>
      <w:r>
        <w:rPr>
          <w:rFonts w:ascii="Times New Roman" w:hAnsi="Times New Roman"/>
          <w:b w:val="0"/>
          <w:i w:val="0"/>
          <w:sz w:val="24"/>
        </w:rPr>
        <w:t xml:space="preserve"> At a correlation of 0.987 they carry the same information, so whichever remains does the same work. The choice between them is a modelling convenience, not a substantive decision.</w:t>
      </w:r>
    </w:p>
    <w:p>
      <w:pPr>
        <w:pStyle w:val="ListBullet"/>
        <w:jc w:val="both"/>
      </w:pPr>
      <w:r>
        <w:rPr>
          <w:rFonts w:ascii="Times New Roman" w:hAnsi="Times New Roman"/>
          <w:b/>
          <w:i w:val="0"/>
          <w:sz w:val="24"/>
        </w:rPr>
        <w:t>Removing the 18 weak features together made random forest worse.</w:t>
      </w:r>
      <w:r>
        <w:rPr>
          <w:rFonts w:ascii="Times New Roman" w:hAnsi="Times New Roman"/>
          <w:b w:val="0"/>
          <w:i w:val="0"/>
          <w:sz w:val="24"/>
        </w:rPr>
        <w:t xml:space="preserve"> Individually they appear useless. Collectively they still contribute. Permutation importance measures each column while the others are present, so it understates columns that are individually weak but complementary.</w:t>
      </w:r>
    </w:p>
    <w:p>
      <w:pPr>
        <w:jc w:val="both"/>
      </w:pPr>
      <w:r>
        <w:rPr>
          <w:rFonts w:ascii="Times New Roman" w:hAnsi="Times New Roman"/>
          <w:b/>
          <w:i w:val="0"/>
          <w:sz w:val="24"/>
        </w:rPr>
        <w:t>Derived features were tested and mostly rejected.</w:t>
      </w:r>
      <w:r>
        <w:rPr>
          <w:rFonts w:ascii="Times New Roman" w:hAnsi="Times New Roman"/>
          <w:b w:val="0"/>
          <w:i w:val="0"/>
          <w:sz w:val="24"/>
        </w:rPr>
        <w:t xml:space="preserve"> Each candidate was added to the model and the change measured against a threshold agreed before the run:</w:t>
      </w:r>
    </w:p>
    <w:p>
      <w:pPr>
        <w:spacing w:line="240" w:lineRule="auto" w:after="60"/>
        <w:jc w:val="center"/>
      </w:pPr>
      <w:r>
        <w:rPr>
          <w:rFonts w:ascii="Times New Roman" w:hAnsi="Times New Roman"/>
          <w:b/>
          <w:sz w:val="24"/>
        </w:rPr>
        <w:t>Table 30: Derived features tested for the classification model</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Candidate added</w:t>
            </w:r>
          </w:p>
        </w:tc>
        <w:tc>
          <w:tcPr>
            <w:tcW w:type="dxa" w:w="4680"/>
            <w:shd w:val="clear" w:fill="DCE6F1"/>
          </w:tcPr>
          <w:p>
            <w:pPr>
              <w:spacing w:line="240" w:lineRule="auto"/>
            </w:pPr>
            <w:r>
              <w:rPr>
                <w:b/>
              </w:rPr>
            </w:r>
            <w:r>
              <w:rPr>
                <w:rFonts w:ascii="Times New Roman" w:hAnsi="Times New Roman"/>
                <w:b/>
                <w:i w:val="0"/>
                <w:sz w:val="24"/>
              </w:rPr>
              <w:t>Result</w:t>
            </w:r>
          </w:p>
        </w:tc>
      </w:tr>
      <w:tr>
        <w:tc>
          <w:tcPr>
            <w:tcW w:type="dxa" w:w="4680"/>
          </w:tcPr>
          <w:p>
            <w:pPr>
              <w:spacing w:line="240" w:lineRule="auto"/>
            </w:pPr>
            <w:r/>
            <w:r>
              <w:rPr>
                <w:rFonts w:ascii="Times New Roman" w:hAnsi="Times New Roman"/>
                <w:b w:val="0"/>
                <w:i w:val="0"/>
                <w:sz w:val="24"/>
              </w:rPr>
              <w:t>Storage issues per 1,000 t</w:t>
            </w:r>
          </w:p>
        </w:tc>
        <w:tc>
          <w:tcPr>
            <w:tcW w:type="dxa" w:w="4680"/>
          </w:tcPr>
          <w:p>
            <w:pPr>
              <w:spacing w:line="240" w:lineRule="auto"/>
            </w:pPr>
            <w:r/>
            <w:r>
              <w:rPr>
                <w:rFonts w:ascii="Times New Roman" w:hAnsi="Times New Roman"/>
                <w:b w:val="0"/>
                <w:i w:val="0"/>
                <w:sz w:val="24"/>
              </w:rPr>
              <w:t>No meaningful change</w:t>
            </w:r>
          </w:p>
        </w:tc>
      </w:tr>
      <w:tr>
        <w:tc>
          <w:tcPr>
            <w:tcW w:type="dxa" w:w="4680"/>
          </w:tcPr>
          <w:p>
            <w:pPr>
              <w:spacing w:line="240" w:lineRule="auto"/>
            </w:pPr>
            <w:r/>
            <w:r>
              <w:rPr>
                <w:rFonts w:ascii="Times New Roman" w:hAnsi="Times New Roman"/>
                <w:b w:val="0"/>
                <w:i w:val="0"/>
                <w:sz w:val="24"/>
              </w:rPr>
              <w:t>Shops per distributor</w:t>
            </w:r>
          </w:p>
        </w:tc>
        <w:tc>
          <w:tcPr>
            <w:tcW w:type="dxa" w:w="4680"/>
          </w:tcPr>
          <w:p>
            <w:pPr>
              <w:spacing w:line="240" w:lineRule="auto"/>
            </w:pPr>
            <w:r/>
            <w:r>
              <w:rPr>
                <w:rFonts w:ascii="Times New Roman" w:hAnsi="Times New Roman"/>
                <w:b w:val="0"/>
                <w:i w:val="0"/>
                <w:sz w:val="24"/>
              </w:rPr>
              <w:t>No meaningful change</w:t>
            </w:r>
          </w:p>
        </w:tc>
      </w:tr>
      <w:tr>
        <w:tc>
          <w:tcPr>
            <w:tcW w:type="dxa" w:w="4680"/>
          </w:tcPr>
          <w:p>
            <w:pPr>
              <w:spacing w:line="240" w:lineRule="auto"/>
            </w:pPr>
            <w:r/>
            <w:r>
              <w:rPr>
                <w:rFonts w:ascii="Times New Roman" w:hAnsi="Times New Roman"/>
                <w:b w:val="0"/>
                <w:i w:val="0"/>
                <w:sz w:val="24"/>
              </w:rPr>
              <w:t>Flood-unprotected indicator</w:t>
            </w:r>
          </w:p>
        </w:tc>
        <w:tc>
          <w:tcPr>
            <w:tcW w:type="dxa" w:w="4680"/>
          </w:tcPr>
          <w:p>
            <w:pPr>
              <w:spacing w:line="240" w:lineRule="auto"/>
            </w:pPr>
            <w:r/>
            <w:r>
              <w:rPr>
                <w:rFonts w:ascii="Times New Roman" w:hAnsi="Times New Roman"/>
                <w:b w:val="0"/>
                <w:i w:val="0"/>
                <w:sz w:val="24"/>
              </w:rPr>
              <w:t>No meaningful change</w:t>
            </w:r>
          </w:p>
        </w:tc>
      </w:tr>
    </w:tbl>
    <w:p>
      <w:pPr>
        <w:spacing w:after="120" w:lineRule="auto" w:line="360"/>
        <w:jc w:val="center"/>
      </w:pPr>
    </w:p>
    <w:p>
      <w:pPr>
        <w:jc w:val="both"/>
      </w:pPr>
      <w:r>
        <w:rPr>
          <w:rFonts w:ascii="Times New Roman" w:hAnsi="Times New Roman"/>
          <w:b w:val="0"/>
          <w:i w:val="0"/>
          <w:sz w:val="24"/>
        </w:rPr>
        <w:t>Some derived features score well in isolation — warehouse age at 7.18% and tons per worker at 8.48% mutual information — but each is built from columns already present in the model, so they add no new information.</w:t>
      </w:r>
    </w:p>
    <w:p>
      <w:pPr>
        <w:jc w:val="both"/>
      </w:pPr>
      <w:r>
        <w:rPr>
          <w:rFonts w:ascii="Times New Roman" w:hAnsi="Times New Roman"/>
          <w:b/>
          <w:i w:val="0"/>
          <w:sz w:val="24"/>
        </w:rPr>
        <w:t>Resampling was tested and rejected.</w:t>
      </w:r>
      <w:r>
        <w:rPr>
          <w:rFonts w:ascii="Times New Roman" w:hAnsi="Times New Roman"/>
          <w:b w:val="0"/>
          <w:i w:val="0"/>
          <w:sz w:val="24"/>
        </w:rPr>
        <w:t xml:space="preserve"> With the two classes at 52% and 48%, there is little imbalance to correct, and the measurements confirm that correcting it reduces performance:</w:t>
      </w:r>
    </w:p>
    <w:p>
      <w:pPr>
        <w:spacing w:line="240" w:lineRule="auto" w:after="60"/>
        <w:jc w:val="center"/>
      </w:pPr>
      <w:r>
        <w:rPr>
          <w:rFonts w:ascii="Times New Roman" w:hAnsi="Times New Roman"/>
          <w:b/>
          <w:sz w:val="24"/>
        </w:rPr>
        <w:t>Table 31: Resampling treatments tested for the classification model</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Treatment</w:t>
            </w:r>
          </w:p>
        </w:tc>
        <w:tc>
          <w:tcPr>
            <w:tcW w:type="dxa" w:w="4680"/>
            <w:shd w:val="clear" w:fill="DCE6F1"/>
          </w:tcPr>
          <w:p>
            <w:pPr>
              <w:spacing w:line="240" w:lineRule="auto"/>
            </w:pPr>
            <w:r>
              <w:rPr>
                <w:b/>
              </w:rPr>
            </w:r>
            <w:r>
              <w:rPr>
                <w:rFonts w:ascii="Times New Roman" w:hAnsi="Times New Roman"/>
                <w:b/>
                <w:i w:val="0"/>
                <w:sz w:val="24"/>
              </w:rPr>
              <w:t>Macro F1</w:t>
            </w:r>
          </w:p>
        </w:tc>
      </w:tr>
      <w:tr>
        <w:tc>
          <w:tcPr>
            <w:tcW w:type="dxa" w:w="4680"/>
          </w:tcPr>
          <w:p>
            <w:pPr>
              <w:spacing w:line="240" w:lineRule="auto"/>
            </w:pPr>
            <w:r/>
            <w:r>
              <w:rPr>
                <w:rFonts w:ascii="Times New Roman" w:hAnsi="Times New Roman"/>
                <w:b/>
                <w:i w:val="0"/>
                <w:sz w:val="24"/>
              </w:rPr>
              <w:t>No resampling</w:t>
            </w:r>
          </w:p>
        </w:tc>
        <w:tc>
          <w:tcPr>
            <w:tcW w:type="dxa" w:w="4680"/>
          </w:tcPr>
          <w:p>
            <w:pPr>
              <w:spacing w:line="240" w:lineRule="auto"/>
            </w:pPr>
            <w:r/>
            <w:r>
              <w:rPr>
                <w:rFonts w:ascii="Times New Roman" w:hAnsi="Times New Roman"/>
                <w:b/>
                <w:i w:val="0"/>
                <w:sz w:val="24"/>
              </w:rPr>
              <w:t>0.6127</w:t>
            </w:r>
          </w:p>
        </w:tc>
      </w:tr>
      <w:tr>
        <w:tc>
          <w:tcPr>
            <w:tcW w:type="dxa" w:w="4680"/>
          </w:tcPr>
          <w:p>
            <w:pPr>
              <w:spacing w:line="240" w:lineRule="auto"/>
            </w:pPr>
            <w:r/>
            <w:r>
              <w:rPr>
                <w:rFonts w:ascii="Times New Roman" w:hAnsi="Times New Roman"/>
                <w:b w:val="0"/>
                <w:i w:val="0"/>
                <w:sz w:val="24"/>
              </w:rPr>
              <w:t>Random oversampling</w:t>
            </w:r>
          </w:p>
        </w:tc>
        <w:tc>
          <w:tcPr>
            <w:tcW w:type="dxa" w:w="4680"/>
          </w:tcPr>
          <w:p>
            <w:pPr>
              <w:spacing w:line="240" w:lineRule="auto"/>
            </w:pPr>
            <w:r/>
            <w:r>
              <w:rPr>
                <w:rFonts w:ascii="Times New Roman" w:hAnsi="Times New Roman"/>
                <w:b w:val="0"/>
                <w:i w:val="0"/>
                <w:sz w:val="24"/>
              </w:rPr>
              <w:t>0.6013</w:t>
            </w:r>
          </w:p>
        </w:tc>
      </w:tr>
      <w:tr>
        <w:tc>
          <w:tcPr>
            <w:tcW w:type="dxa" w:w="4680"/>
          </w:tcPr>
          <w:p>
            <w:pPr>
              <w:spacing w:line="240" w:lineRule="auto"/>
            </w:pPr>
            <w:r/>
            <w:r>
              <w:rPr>
                <w:rFonts w:ascii="Times New Roman" w:hAnsi="Times New Roman"/>
                <w:b w:val="0"/>
                <w:i w:val="0"/>
                <w:sz w:val="24"/>
              </w:rPr>
              <w:t>Random undersampling</w:t>
            </w:r>
          </w:p>
        </w:tc>
        <w:tc>
          <w:tcPr>
            <w:tcW w:type="dxa" w:w="4680"/>
          </w:tcPr>
          <w:p>
            <w:pPr>
              <w:spacing w:line="240" w:lineRule="auto"/>
            </w:pPr>
            <w:r/>
            <w:r>
              <w:rPr>
                <w:rFonts w:ascii="Times New Roman" w:hAnsi="Times New Roman"/>
                <w:b w:val="0"/>
                <w:i w:val="0"/>
                <w:sz w:val="24"/>
              </w:rPr>
              <w:t>0.6013</w:t>
            </w:r>
          </w:p>
        </w:tc>
      </w:tr>
    </w:tbl>
    <w:p>
      <w:pPr>
        <w:spacing w:after="120" w:lineRule="auto" w:line="360"/>
        <w:jc w:val="center"/>
      </w:pPr>
    </w:p>
    <w:p>
      <w:pPr>
        <w:jc w:val="both"/>
      </w:pPr>
      <w:r>
        <w:rPr>
          <w:rFonts w:ascii="Times New Roman" w:hAnsi="Times New Roman"/>
          <w:b w:val="0"/>
          <w:i w:val="0"/>
          <w:sz w:val="24"/>
        </w:rPr>
        <w:t>Class balance is instead handled through stratified splitting, macro-F1 as the selection metric, and per-class reporting.</w:t>
      </w:r>
    </w:p>
    <w:p>
      <w:pPr>
        <w:jc w:val="both"/>
      </w:pPr>
      <w:r>
        <w:rPr>
          <w:rFonts w:ascii="Times New Roman" w:hAnsi="Times New Roman"/>
          <w:b/>
          <w:i w:val="0"/>
          <w:sz w:val="24"/>
        </w:rPr>
        <w:t>Remaining improvements, in order of expected value:</w:t>
      </w:r>
    </w:p>
    <w:p>
      <w:pPr>
        <w:spacing w:line="240" w:lineRule="auto" w:after="60"/>
        <w:jc w:val="center"/>
      </w:pPr>
      <w:r>
        <w:rPr>
          <w:rFonts w:ascii="Times New Roman" w:hAnsi="Times New Roman"/>
          <w:b/>
          <w:sz w:val="24"/>
        </w:rPr>
        <w:t>Table 32: Remaining improvements for Objective 2 in order of expected value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Priority</w:t>
            </w:r>
          </w:p>
        </w:tc>
        <w:tc>
          <w:tcPr>
            <w:tcW w:type="dxa" w:w="2340"/>
            <w:shd w:val="clear" w:fill="DCE6F1"/>
          </w:tcPr>
          <w:p>
            <w:pPr>
              <w:spacing w:line="240" w:lineRule="auto"/>
            </w:pPr>
            <w:r>
              <w:rPr>
                <w:b/>
              </w:rPr>
            </w:r>
            <w:r>
              <w:rPr>
                <w:rFonts w:ascii="Times New Roman" w:hAnsi="Times New Roman"/>
                <w:b/>
                <w:i w:val="0"/>
                <w:sz w:val="24"/>
              </w:rPr>
              <w:t>Change</w:t>
            </w:r>
          </w:p>
        </w:tc>
        <w:tc>
          <w:tcPr>
            <w:tcW w:type="dxa" w:w="2340"/>
            <w:shd w:val="clear" w:fill="DCE6F1"/>
          </w:tcPr>
          <w:p>
            <w:pPr>
              <w:spacing w:line="240" w:lineRule="auto"/>
            </w:pPr>
            <w:r>
              <w:rPr>
                <w:b/>
              </w:rPr>
            </w:r>
            <w:r>
              <w:rPr>
                <w:rFonts w:ascii="Times New Roman" w:hAnsi="Times New Roman"/>
                <w:b/>
                <w:i w:val="0"/>
                <w:sz w:val="24"/>
              </w:rPr>
              <w:t>Reasoning</w:t>
            </w:r>
          </w:p>
        </w:tc>
        <w:tc>
          <w:tcPr>
            <w:tcW w:type="dxa" w:w="2340"/>
            <w:shd w:val="clear" w:fill="DCE6F1"/>
          </w:tcPr>
          <w:p>
            <w:pPr>
              <w:spacing w:line="240" w:lineRule="auto"/>
            </w:pPr>
            <w:r>
              <w:rPr>
                <w:b/>
              </w:rPr>
            </w:r>
            <w:r>
              <w:rPr>
                <w:rFonts w:ascii="Times New Roman" w:hAnsi="Times New Roman"/>
                <w:b/>
                <w:i w:val="0"/>
                <w:sz w:val="24"/>
              </w:rPr>
              <w:t>Expected effect</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i w:val="0"/>
                <w:sz w:val="24"/>
              </w:rPr>
              <w:t>Tune the decision threshold</w:t>
            </w:r>
          </w:p>
        </w:tc>
        <w:tc>
          <w:tcPr>
            <w:tcW w:type="dxa" w:w="2340"/>
          </w:tcPr>
          <w:p>
            <w:pPr>
              <w:spacing w:line="240" w:lineRule="auto"/>
            </w:pPr>
            <w:r/>
            <w:r>
              <w:rPr>
                <w:rFonts w:ascii="Times New Roman" w:hAnsi="Times New Roman"/>
                <w:b w:val="0"/>
                <w:i w:val="0"/>
                <w:sz w:val="24"/>
              </w:rPr>
              <w:t>The model currently flags a warehouse when predicted probability passes 0.5. Nothing establishes 0.5 as the correct operating point. For maintenance planning, recall on High Risk matters more than balanced accuracy</w:t>
            </w:r>
          </w:p>
        </w:tc>
        <w:tc>
          <w:tcPr>
            <w:tcW w:type="dxa" w:w="2340"/>
          </w:tcPr>
          <w:p>
            <w:pPr>
              <w:spacing w:line="240" w:lineRule="auto"/>
            </w:pPr>
            <w:r/>
            <w:r>
              <w:rPr>
                <w:rFonts w:ascii="Times New Roman" w:hAnsi="Times New Roman"/>
                <w:b w:val="0"/>
                <w:i w:val="0"/>
                <w:sz w:val="24"/>
              </w:rPr>
              <w:t>Lets the company choose its own trade-off between missed warehouses and false alarms. Cheapest change available and the clearest in business terms</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i w:val="0"/>
                <w:sz w:val="24"/>
              </w:rPr>
              <w:t>Tune CatBoost or random forest properly</w:t>
            </w:r>
          </w:p>
        </w:tc>
        <w:tc>
          <w:tcPr>
            <w:tcW w:type="dxa" w:w="2340"/>
          </w:tcPr>
          <w:p>
            <w:pPr>
              <w:spacing w:line="240" w:lineRule="auto"/>
            </w:pPr>
            <w:r/>
            <w:r>
              <w:rPr>
                <w:rFonts w:ascii="Times New Roman" w:hAnsi="Times New Roman"/>
                <w:b w:val="0"/>
                <w:i w:val="0"/>
                <w:sz w:val="24"/>
              </w:rPr>
              <w:t>Both finished within 0.005 macro-F1 of AdaBoost in screening, and both have far larger tuning spaces — depth, subsampling, column sampling and regularisation, against AdaBoost's two parameters</w:t>
            </w:r>
          </w:p>
        </w:tc>
        <w:tc>
          <w:tcPr>
            <w:tcW w:type="dxa" w:w="2340"/>
          </w:tcPr>
          <w:p>
            <w:pPr>
              <w:spacing w:line="240" w:lineRule="auto"/>
            </w:pPr>
            <w:r/>
            <w:r>
              <w:rPr>
                <w:rFonts w:ascii="Times New Roman" w:hAnsi="Times New Roman"/>
                <w:b w:val="0"/>
                <w:i w:val="0"/>
                <w:sz w:val="24"/>
              </w:rPr>
              <w:t>Could overtake the current model</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i w:val="0"/>
                <w:sz w:val="24"/>
              </w:rPr>
              <w:t>Raise the Optuna trial count</w:t>
            </w:r>
          </w:p>
        </w:tc>
        <w:tc>
          <w:tcPr>
            <w:tcW w:type="dxa" w:w="2340"/>
          </w:tcPr>
          <w:p>
            <w:pPr>
              <w:spacing w:line="240" w:lineRule="auto"/>
            </w:pPr>
            <w:r/>
            <w:r>
              <w:rPr>
                <w:rFonts w:ascii="Times New Roman" w:hAnsi="Times New Roman"/>
                <w:b w:val="0"/>
                <w:i w:val="0"/>
                <w:sz w:val="24"/>
              </w:rPr>
              <w:t>40 trials over two parameters locates the right region but not the best point within it</w:t>
            </w:r>
          </w:p>
        </w:tc>
        <w:tc>
          <w:tcPr>
            <w:tcW w:type="dxa" w:w="2340"/>
          </w:tcPr>
          <w:p>
            <w:pPr>
              <w:spacing w:line="240" w:lineRule="auto"/>
            </w:pPr>
            <w:r/>
            <w:r>
              <w:rPr>
                <w:rFonts w:ascii="Times New Roman" w:hAnsi="Times New Roman"/>
                <w:b w:val="0"/>
                <w:i w:val="0"/>
                <w:sz w:val="24"/>
              </w:rPr>
              <w:t>80 to 100 trials would tighten the search</w:t>
            </w:r>
          </w:p>
        </w:tc>
      </w:tr>
    </w:tbl>
    <w:p>
      <w:pPr>
        <w:spacing w:after="120" w:lineRule="auto" w:line="360"/>
        <w:jc w:val="center"/>
      </w:pPr>
    </w:p>
    <w:p>
      <w:pPr>
        <w:jc w:val="both"/>
      </w:pPr>
      <w:r>
        <w:rPr>
          <w:rFonts w:ascii="Times New Roman" w:hAnsi="Times New Roman"/>
          <w:b/>
          <w:i w:val="0"/>
          <w:sz w:val="24"/>
        </w:rPr>
        <w:t>The realistic limit.</w:t>
      </w:r>
    </w:p>
    <w:p>
      <w:pPr>
        <w:jc w:val="both"/>
      </w:pPr>
      <w:r>
        <w:rPr>
          <w:rFonts w:ascii="Times New Roman" w:hAnsi="Times New Roman"/>
          <w:b w:val="0"/>
          <w:i w:val="0"/>
          <w:sz w:val="24"/>
        </w:rPr>
        <w:t>Objective 2 is unlikely to improve substantially. The reasons are worth stating, rather than continuing to tune the model without benefit:</w:t>
      </w:r>
    </w:p>
    <w:p>
      <w:pPr>
        <w:pStyle w:val="ListBullet"/>
        <w:jc w:val="both"/>
      </w:pPr>
      <w:r>
        <w:rPr>
          <w:rFonts w:ascii="Times New Roman" w:hAnsi="Times New Roman"/>
          <w:b/>
          <w:i w:val="0"/>
          <w:sz w:val="24"/>
        </w:rPr>
        <w:t>Seven of the eight model families landed within 0.04 macro-F1 of one another</w:t>
      </w:r>
      <w:r>
        <w:rPr>
          <w:rFonts w:ascii="Times New Roman" w:hAnsi="Times New Roman"/>
          <w:b w:val="0"/>
          <w:i w:val="0"/>
          <w:sz w:val="24"/>
        </w:rPr>
        <w:t>, and the top four within 0.005. These span linear, kernel, tree and boosted approaches. Naive Bayes is the only exception, and it fails because its core assumption does not hold here. When very different algorithms agree this closely, the constraint is the information available, not the method.</w:t>
      </w:r>
    </w:p>
    <w:p>
      <w:pPr>
        <w:pStyle w:val="ListBullet"/>
        <w:jc w:val="both"/>
      </w:pPr>
      <w:r>
        <w:rPr>
          <w:rFonts w:ascii="Times New Roman" w:hAnsi="Times New Roman"/>
          <w:b/>
          <w:i w:val="0"/>
          <w:sz w:val="24"/>
        </w:rPr>
        <w:t>Breakdowns are partly random events.</w:t>
      </w:r>
      <w:r>
        <w:rPr>
          <w:rFonts w:ascii="Times New Roman" w:hAnsi="Times New Roman"/>
          <w:b w:val="0"/>
          <w:i w:val="0"/>
          <w:sz w:val="24"/>
        </w:rPr>
        <w:t xml:space="preserve"> A warehouse's recorded conditions constrain the risk but cannot determine it.</w:t>
      </w:r>
    </w:p>
    <w:p>
      <w:pPr>
        <w:pStyle w:val="ListBullet"/>
        <w:jc w:val="both"/>
      </w:pPr>
      <w:r>
        <w:rPr>
          <w:rFonts w:ascii="Times New Roman" w:hAnsi="Times New Roman"/>
          <w:b/>
          <w:i w:val="0"/>
          <w:sz w:val="24"/>
        </w:rPr>
        <w:t>There is no breakdown history to learn from.</w:t>
      </w:r>
      <w:r>
        <w:rPr>
          <w:rFonts w:ascii="Times New Roman" w:hAnsi="Times New Roman"/>
          <w:b w:val="0"/>
          <w:i w:val="0"/>
          <w:sz w:val="24"/>
        </w:rPr>
        <w:t xml:space="preserve"> The file records each warehouse once, so the model cannot see whether a warehouse has broken down repeatedly in the past, which is normally the strongest predictor of future failure.</w:t>
      </w:r>
    </w:p>
    <w:p>
      <w:pPr>
        <w:jc w:val="both"/>
      </w:pPr>
      <w:r>
        <w:rPr>
          <w:rFonts w:ascii="Times New Roman" w:hAnsi="Times New Roman"/>
          <w:b/>
          <w:i w:val="0"/>
          <w:sz w:val="24"/>
        </w:rPr>
        <w:t>The realistic improvement for Objective 2 is better use of the model rather than a higher score:</w:t>
      </w:r>
    </w:p>
    <w:p>
      <w:pPr>
        <w:pStyle w:val="ListBullet"/>
        <w:jc w:val="both"/>
      </w:pPr>
      <w:r>
        <w:rPr>
          <w:rFonts w:ascii="Times New Roman" w:hAnsi="Times New Roman"/>
          <w:b w:val="0"/>
          <w:i w:val="0"/>
          <w:sz w:val="24"/>
        </w:rPr>
        <w:t>Set the threshold to match the company's tolerance for false alarms.</w:t>
      </w:r>
    </w:p>
    <w:p>
      <w:pPr>
        <w:pStyle w:val="ListBullet"/>
        <w:jc w:val="both"/>
      </w:pPr>
      <w:r>
        <w:rPr>
          <w:rFonts w:ascii="Times New Roman" w:hAnsi="Times New Roman"/>
          <w:b w:val="0"/>
          <w:i w:val="0"/>
          <w:sz w:val="24"/>
        </w:rPr>
        <w:t>Present the output as a ranked inspection worklist rather than a yes/no verdict.</w:t>
      </w:r>
    </w:p>
    <w:p>
      <w:pPr>
        <w:pStyle w:val="ListBullet"/>
        <w:jc w:val="both"/>
      </w:pPr>
      <w:r>
        <w:rPr>
          <w:rFonts w:ascii="Times New Roman" w:hAnsi="Times New Roman"/>
          <w:b w:val="0"/>
          <w:i w:val="0"/>
          <w:sz w:val="24"/>
        </w:rPr>
        <w:t>Report recall on High Risk as the headline measure, since that is what maintenance planning acts on.</w:t>
      </w:r>
    </w:p>
    <w:p>
      <w:pPr>
        <w:pStyle w:val="Heading3"/>
      </w:pPr>
      <w:r>
        <w:rPr>
          <w:rFonts w:ascii="Times New Roman" w:hAnsi="Times New Roman"/>
          <w:b w:val="0"/>
          <w:i w:val="0"/>
          <w:sz w:val="28"/>
        </w:rPr>
        <w:t>3.2.3 Objective 3 — improvements</w:t>
      </w:r>
    </w:p>
    <w:p>
      <w:pPr>
        <w:jc w:val="both"/>
      </w:pPr>
      <w:r>
        <w:rPr>
          <w:rFonts w:ascii="Times New Roman" w:hAnsi="Times New Roman"/>
          <w:b w:val="0"/>
          <w:i w:val="0"/>
          <w:sz w:val="24"/>
        </w:rPr>
        <w:t>Objective 3's accuracy requires no improvement. What it requires is evidence about how much the model contributes beyond a relationship that already existed in the data.</w:t>
      </w:r>
    </w:p>
    <w:p>
      <w:pPr>
        <w:spacing w:line="240" w:lineRule="auto"/>
        <w:jc w:val="center"/>
      </w:pPr>
      <w:r>
        <w:drawing>
          <wp:inline xmlns:a="http://schemas.openxmlformats.org/drawingml/2006/main" xmlns:pic="http://schemas.openxmlformats.org/drawingml/2006/picture">
            <wp:extent cx="5943600" cy="3514068"/>
            <wp:docPr id="21" name="Picture 21"/>
            <wp:cNvGraphicFramePr>
              <a:graphicFrameLocks noChangeAspect="1"/>
            </wp:cNvGraphicFramePr>
            <a:graphic>
              <a:graphicData uri="http://schemas.openxmlformats.org/drawingml/2006/picture">
                <pic:pic>
                  <pic:nvPicPr>
                    <pic:cNvPr id="0" name="obj3_permutation_importance.png"/>
                    <pic:cNvPicPr/>
                  </pic:nvPicPr>
                  <pic:blipFill>
                    <a:blip r:embed="rId31"/>
                    <a:stretch>
                      <a:fillRect/>
                    </a:stretch>
                  </pic:blipFill>
                  <pic:spPr>
                    <a:xfrm>
                      <a:off x="0" y="0"/>
                      <a:ext cx="5943600" cy="3514068"/>
                    </a:xfrm>
                    <a:prstGeom prst="rect"/>
                  </pic:spPr>
                </pic:pic>
              </a:graphicData>
            </a:graphic>
          </wp:inline>
        </w:drawing>
      </w:r>
    </w:p>
    <w:p>
      <w:pPr>
        <w:spacing w:line="240" w:lineRule="auto" w:after="200"/>
        <w:jc w:val="center"/>
      </w:pPr>
      <w:r>
        <w:rPr>
          <w:rFonts w:ascii="Times New Roman" w:hAnsi="Times New Roman"/>
          <w:b/>
          <w:sz w:val="24"/>
        </w:rPr>
        <w:t>Figure 21: Objective 3 permutation importance</w:t>
      </w:r>
    </w:p>
    <w:p>
      <w:pPr>
        <w:jc w:val="both"/>
      </w:pPr>
      <w:r>
        <w:rPr>
          <w:rFonts w:ascii="Times New Roman" w:hAnsi="Times New Roman"/>
          <w:b/>
          <w:i w:val="0"/>
          <w:sz w:val="24"/>
        </w:rPr>
        <w:t>Reading the chart:</w:t>
      </w:r>
      <w:r>
        <w:rPr>
          <w:rFonts w:ascii="Times New Roman" w:hAnsi="Times New Roman"/>
          <w:b w:val="0"/>
          <w:i w:val="0"/>
          <w:sz w:val="24"/>
        </w:rPr>
        <w:t xml:space="preserve"> storage issues score 1.98 against 0.016 for the next feature — about 125 times smaller. The model rests almost entirely on one column.</w:t>
      </w:r>
    </w:p>
    <w:p>
      <w:pPr>
        <w:jc w:val="both"/>
      </w:pPr>
      <w:r>
        <w:rPr>
          <w:rFonts w:ascii="Times New Roman" w:hAnsi="Times New Roman"/>
          <w:b/>
          <w:i w:val="0"/>
          <w:sz w:val="24"/>
        </w:rPr>
        <w:t>The most informative remaining experiment.</w:t>
      </w:r>
      <w:r>
        <w:rPr>
          <w:rFonts w:ascii="Times New Roman" w:hAnsi="Times New Roman"/>
          <w:b w:val="0"/>
          <w:i w:val="0"/>
          <w:sz w:val="24"/>
        </w:rPr>
        <w:t xml:space="preserve"> Build a variant of the model </w:t>
      </w:r>
      <w:r>
        <w:rPr>
          <w:rFonts w:ascii="Times New Roman" w:hAnsi="Times New Roman"/>
          <w:b/>
          <w:i w:val="0"/>
          <w:sz w:val="24"/>
        </w:rPr>
        <w:t>without storage issues</w:t>
      </w:r>
      <w:r>
        <w:rPr>
          <w:rFonts w:ascii="Times New Roman" w:hAnsi="Times New Roman"/>
          <w:b w:val="0"/>
          <w:i w:val="0"/>
          <w:sz w:val="24"/>
        </w:rPr>
        <w:t xml:space="preserve"> and measure how far R² falls. That single number would quantify how much the model contributes beyond the 0.987 relationship it currently reproduces.</w:t>
      </w:r>
    </w:p>
    <w:p>
      <w:pPr>
        <w:jc w:val="both"/>
      </w:pPr>
      <w:r>
        <w:rPr>
          <w:rFonts w:ascii="Times New Roman" w:hAnsi="Times New Roman"/>
          <w:b/>
          <w:i w:val="0"/>
          <w:sz w:val="24"/>
        </w:rPr>
        <w:t>A targeted fix for the largest errors.</w:t>
      </w:r>
      <w:r>
        <w:rPr>
          <w:rFonts w:ascii="Times New Roman" w:hAnsi="Times New Roman"/>
          <w:b w:val="0"/>
          <w:i w:val="0"/>
          <w:sz w:val="24"/>
        </w:rPr>
        <w:t xml:space="preserve"> The 908 low-volume warehouses carry the largest regression errors, ranging from −5,000 t to +7,000 t. Fitting a separate model for that group, or adding an explicit indicator for it, addresses a specific identified weakness rather than applying a general-purpose change.</w:t>
      </w:r>
    </w:p>
    <w:p>
      <w:pPr>
        <w:pStyle w:val="Heading3"/>
      </w:pPr>
      <w:r>
        <w:rPr>
          <w:rFonts w:ascii="Times New Roman" w:hAnsi="Times New Roman"/>
          <w:b w:val="0"/>
          <w:i w:val="0"/>
          <w:sz w:val="28"/>
        </w:rPr>
        <w:t>3.2.4 The constraint shared by all three objectives</w:t>
      </w:r>
    </w:p>
    <w:p>
      <w:pPr>
        <w:pStyle w:val="ListBullet"/>
        <w:jc w:val="both"/>
      </w:pPr>
      <w:r>
        <w:rPr>
          <w:rFonts w:ascii="Times New Roman" w:hAnsi="Times New Roman"/>
          <w:b/>
          <w:i w:val="0"/>
          <w:sz w:val="24"/>
        </w:rPr>
        <w:t>The dataset is a single snapshot.</w:t>
      </w:r>
      <w:r>
        <w:rPr>
          <w:rFonts w:ascii="Times New Roman" w:hAnsi="Times New Roman"/>
          <w:b w:val="0"/>
          <w:i w:val="0"/>
          <w:sz w:val="24"/>
        </w:rPr>
        <w:t xml:space="preserve"> There is no maintenance history, no sensor reading and no repeated observation of the same warehouse. Those are the inputs that make breakdown prediction effective in other settings.</w:t>
      </w:r>
    </w:p>
    <w:p>
      <w:pPr>
        <w:pStyle w:val="ListBullet"/>
        <w:jc w:val="both"/>
      </w:pPr>
      <w:r>
        <w:rPr>
          <w:rFonts w:ascii="Times New Roman" w:hAnsi="Times New Roman"/>
          <w:b/>
          <w:i w:val="0"/>
          <w:sz w:val="24"/>
        </w:rPr>
        <w:t>No model here should be used as an automatic decision rule</w:t>
      </w:r>
      <w:r>
        <w:rPr>
          <w:rFonts w:ascii="Times New Roman" w:hAnsi="Times New Roman"/>
          <w:b w:val="0"/>
          <w:i w:val="0"/>
          <w:sz w:val="24"/>
        </w:rPr>
        <w:t xml:space="preserve"> without validation against outcomes recorded over a period of time.</w:t>
      </w:r>
    </w:p>
    <w:p>
      <w:pPr>
        <w:pStyle w:val="ListBullet"/>
        <w:jc w:val="both"/>
      </w:pPr>
      <w:r>
        <w:rPr>
          <w:rFonts w:ascii="Times New Roman" w:hAnsi="Times New Roman"/>
          <w:b/>
          <w:i w:val="0"/>
          <w:sz w:val="24"/>
        </w:rPr>
        <w:t>Every result shows association, not cause.</w:t>
      </w:r>
    </w:p>
    <w:p>
      <w:pPr>
        <w:pStyle w:val="Heading2"/>
      </w:pPr>
      <w:r>
        <w:rPr>
          <w:rFonts w:ascii="Times New Roman" w:hAnsi="Times New Roman"/>
          <w:b w:val="0"/>
          <w:i w:val="0"/>
          <w:sz w:val="28"/>
        </w:rPr>
        <w:t>3.3 Findings and Interpretation</w:t>
      </w:r>
    </w:p>
    <w:p>
      <w:pPr>
        <w:pStyle w:val="Heading3"/>
      </w:pPr>
      <w:r>
        <w:rPr>
          <w:rFonts w:ascii="Times New Roman" w:hAnsi="Times New Roman"/>
          <w:b w:val="0"/>
          <w:i w:val="0"/>
          <w:sz w:val="28"/>
        </w:rPr>
        <w:t>3.3.1 Results by objective</w:t>
      </w:r>
    </w:p>
    <w:p>
      <w:pPr>
        <w:jc w:val="both"/>
      </w:pPr>
      <w:r>
        <w:rPr>
          <w:rFonts w:ascii="Times New Roman" w:hAnsi="Times New Roman"/>
          <w:b/>
          <w:i w:val="0"/>
          <w:sz w:val="24"/>
        </w:rPr>
        <w:t>Objective 1 — warehouse performance segments.</w:t>
      </w:r>
    </w:p>
    <w:p>
      <w:pPr>
        <w:jc w:val="both"/>
      </w:pPr>
      <w:r>
        <w:rPr>
          <w:rFonts w:ascii="Times New Roman" w:hAnsi="Times New Roman"/>
          <w:b w:val="0"/>
          <w:i w:val="0"/>
          <w:sz w:val="24"/>
        </w:rPr>
        <w:t>The network was segmented into performance tiers using clustering.</w:t>
      </w:r>
    </w:p>
    <w:p>
      <w:pPr>
        <w:pStyle w:val="ListBullet"/>
        <w:jc w:val="both"/>
      </w:pPr>
      <w:r>
        <w:rPr>
          <w:rFonts w:ascii="Times New Roman" w:hAnsi="Times New Roman"/>
          <w:b/>
          <w:i w:val="0"/>
          <w:sz w:val="24"/>
        </w:rPr>
        <w:t>Five segments were produced:</w:t>
      </w:r>
      <w:r>
        <w:rPr>
          <w:rFonts w:ascii="Times New Roman" w:hAnsi="Times New Roman"/>
          <w:b w:val="0"/>
          <w:i w:val="0"/>
          <w:sz w:val="24"/>
        </w:rPr>
        <w:t xml:space="preserve"> four discovered by K-Means across the 24,092 rated warehouses, plus one assigned by rule for the 908 unrated warehouses.</w:t>
      </w:r>
    </w:p>
    <w:p>
      <w:pPr>
        <w:pStyle w:val="ListBullet"/>
        <w:jc w:val="both"/>
      </w:pPr>
      <w:r>
        <w:rPr>
          <w:rFonts w:ascii="Times New Roman" w:hAnsi="Times New Roman"/>
          <w:b/>
          <w:i w:val="0"/>
          <w:sz w:val="24"/>
        </w:rPr>
        <w:t>The segments separate on volume and refill frequency</w:t>
      </w:r>
      <w:r>
        <w:rPr>
          <w:rFonts w:ascii="Times New Roman" w:hAnsi="Times New Roman"/>
          <w:b w:val="0"/>
          <w:i w:val="0"/>
          <w:sz w:val="24"/>
        </w:rPr>
        <w:t>, not on location, ownership or capacity.</w:t>
      </w:r>
    </w:p>
    <w:p>
      <w:pPr>
        <w:pStyle w:val="ListBullet"/>
        <w:jc w:val="both"/>
      </w:pPr>
      <w:r>
        <w:rPr>
          <w:rFonts w:ascii="Times New Roman" w:hAnsi="Times New Roman"/>
          <w:b/>
          <w:i w:val="0"/>
          <w:sz w:val="24"/>
        </w:rPr>
        <w:t>They are reporting tiers rather than natural groups.</w:t>
      </w:r>
      <w:r>
        <w:rPr>
          <w:rFonts w:ascii="Times New Roman" w:hAnsi="Times New Roman"/>
          <w:b w:val="0"/>
          <w:i w:val="0"/>
          <w:sz w:val="24"/>
        </w:rPr>
        <w:t xml:space="preserve"> Three of four quality measures beat a randomised baseline, but only one beats it clearly, and the Dunn index falls </w:t>
      </w:r>
      <w:r>
        <w:rPr>
          <w:rFonts w:ascii="Times New Roman" w:hAnsi="Times New Roman"/>
          <w:b w:val="0"/>
          <w:i/>
          <w:sz w:val="24"/>
        </w:rPr>
        <w:t>below</w:t>
      </w:r>
      <w:r>
        <w:rPr>
          <w:rFonts w:ascii="Times New Roman" w:hAnsi="Times New Roman"/>
          <w:b w:val="0"/>
          <w:i w:val="0"/>
          <w:sz w:val="24"/>
        </w:rPr>
        <w:t xml:space="preserve"> the baseline (0.00043 against 0.0518). The warehouses form one continuous spread rather than distinct clusters.</w:t>
      </w:r>
    </w:p>
    <w:p>
      <w:pPr>
        <w:pStyle w:val="ListBullet"/>
        <w:jc w:val="both"/>
      </w:pPr>
      <w:r>
        <w:rPr>
          <w:rFonts w:ascii="Times New Roman" w:hAnsi="Times New Roman"/>
          <w:b/>
          <w:i w:val="0"/>
          <w:sz w:val="24"/>
        </w:rPr>
        <w:t>Business use:</w:t>
      </w:r>
      <w:r>
        <w:rPr>
          <w:rFonts w:ascii="Times New Roman" w:hAnsi="Times New Roman"/>
          <w:b w:val="0"/>
          <w:i w:val="0"/>
          <w:sz w:val="24"/>
        </w:rPr>
        <w:t xml:space="preserve"> a reasonable way to organise the network for reporting and planning. Not evidence that the network divides into five distinct kinds of warehouse.</w:t>
      </w:r>
    </w:p>
    <w:p>
      <w:pPr>
        <w:jc w:val="both"/>
      </w:pPr>
      <w:r>
        <w:rPr>
          <w:rFonts w:ascii="Times New Roman" w:hAnsi="Times New Roman"/>
          <w:b/>
          <w:i w:val="0"/>
          <w:sz w:val="24"/>
        </w:rPr>
        <w:t>Objective 2 — breakdown risk.</w:t>
      </w:r>
    </w:p>
    <w:p>
      <w:pPr>
        <w:jc w:val="both"/>
      </w:pPr>
      <w:r>
        <w:rPr>
          <w:rFonts w:ascii="Times New Roman" w:hAnsi="Times New Roman"/>
          <w:b w:val="0"/>
          <w:i w:val="0"/>
          <w:sz w:val="24"/>
        </w:rPr>
        <w:t>Breakdown risk was framed as a two-class problem: Not High Risk (0–3 breakdowns) against High Risk (4–6).</w:t>
      </w:r>
    </w:p>
    <w:p>
      <w:pPr>
        <w:pStyle w:val="ListBullet"/>
        <w:jc w:val="both"/>
      </w:pPr>
      <w:r>
        <w:rPr>
          <w:rFonts w:ascii="Times New Roman" w:hAnsi="Times New Roman"/>
          <w:b/>
          <w:i w:val="0"/>
          <w:sz w:val="24"/>
        </w:rPr>
        <w:t>AdaBoost was selected</w:t>
      </w:r>
      <w:r>
        <w:rPr>
          <w:rFonts w:ascii="Times New Roman" w:hAnsi="Times New Roman"/>
          <w:b w:val="0"/>
          <w:i w:val="0"/>
          <w:sz w:val="24"/>
        </w:rPr>
        <w:t xml:space="preserve"> from eight model families and tuned with Optuna.</w:t>
      </w:r>
    </w:p>
    <w:p>
      <w:pPr>
        <w:pStyle w:val="ListBullet"/>
        <w:jc w:val="both"/>
      </w:pPr>
      <w:r>
        <w:rPr>
          <w:rFonts w:ascii="Times New Roman" w:hAnsi="Times New Roman"/>
          <w:b/>
          <w:i w:val="0"/>
          <w:sz w:val="24"/>
        </w:rPr>
        <w:t>It flags 76.7% of genuinely high-risk warehouses</w:t>
      </w:r>
      <w:r>
        <w:rPr>
          <w:rFonts w:ascii="Times New Roman" w:hAnsi="Times New Roman"/>
          <w:b w:val="0"/>
          <w:i w:val="0"/>
          <w:sz w:val="24"/>
        </w:rPr>
        <w:t xml:space="preserve"> — 1,836 of 2,395 in the held-back test set.</w:t>
      </w:r>
    </w:p>
    <w:p>
      <w:pPr>
        <w:pStyle w:val="ListBullet"/>
        <w:jc w:val="both"/>
      </w:pPr>
      <w:r>
        <w:rPr>
          <w:rFonts w:ascii="Times New Roman" w:hAnsi="Times New Roman"/>
          <w:b/>
          <w:i w:val="0"/>
          <w:sz w:val="24"/>
        </w:rPr>
        <w:t>A flag is 57% reliable</w:t>
      </w:r>
      <w:r>
        <w:rPr>
          <w:rFonts w:ascii="Times New Roman" w:hAnsi="Times New Roman"/>
          <w:b w:val="0"/>
          <w:i w:val="0"/>
          <w:sz w:val="24"/>
        </w:rPr>
        <w:t>, producing 1,380 false alarms among 2,605 low-risk warehouses.</w:t>
      </w:r>
    </w:p>
    <w:p>
      <w:pPr>
        <w:pStyle w:val="ListBullet"/>
        <w:jc w:val="both"/>
      </w:pPr>
      <w:r>
        <w:rPr>
          <w:rFonts w:ascii="Times New Roman" w:hAnsi="Times New Roman"/>
          <w:b/>
          <w:i w:val="0"/>
          <w:sz w:val="24"/>
        </w:rPr>
        <w:t>The top four model families finished within 0.005 macro-F1 of one another</w:t>
      </w:r>
      <w:r>
        <w:rPr>
          <w:rFonts w:ascii="Times New Roman" w:hAnsi="Times New Roman"/>
          <w:b w:val="0"/>
          <w:i w:val="0"/>
          <w:sz w:val="24"/>
        </w:rPr>
        <w:t>, which suggests the limit comes from the data itself, not from the algorithm chosen.</w:t>
      </w:r>
    </w:p>
    <w:p>
      <w:pPr>
        <w:pStyle w:val="ListBullet"/>
        <w:jc w:val="both"/>
      </w:pPr>
      <w:r>
        <w:rPr>
          <w:rFonts w:ascii="Times New Roman" w:hAnsi="Times New Roman"/>
          <w:b/>
          <w:i w:val="0"/>
          <w:sz w:val="24"/>
        </w:rPr>
        <w:t>Business use:</w:t>
      </w:r>
      <w:r>
        <w:rPr>
          <w:rFonts w:ascii="Times New Roman" w:hAnsi="Times New Roman"/>
          <w:b w:val="0"/>
          <w:i w:val="0"/>
          <w:sz w:val="24"/>
        </w:rPr>
        <w:t xml:space="preserve"> a ranked worklist for prioritising inspections. Not an automatic yes/no decision.</w:t>
      </w:r>
    </w:p>
    <w:p>
      <w:pPr>
        <w:jc w:val="both"/>
      </w:pPr>
      <w:r>
        <w:rPr>
          <w:rFonts w:ascii="Times New Roman" w:hAnsi="Times New Roman"/>
          <w:b/>
          <w:i w:val="0"/>
          <w:sz w:val="24"/>
        </w:rPr>
        <w:t>Objective 3 — shipment weight.</w:t>
      </w:r>
    </w:p>
    <w:p>
      <w:pPr>
        <w:jc w:val="both"/>
      </w:pPr>
      <w:r>
        <w:rPr>
          <w:rFonts w:ascii="Times New Roman" w:hAnsi="Times New Roman"/>
          <w:b w:val="0"/>
          <w:i w:val="0"/>
          <w:sz w:val="24"/>
        </w:rPr>
        <w:t>Shipment weight was predicted for every warehouse using regression.</w:t>
      </w:r>
    </w:p>
    <w:p>
      <w:pPr>
        <w:pStyle w:val="ListBullet"/>
        <w:jc w:val="both"/>
      </w:pPr>
      <w:r>
        <w:rPr>
          <w:rFonts w:ascii="Times New Roman" w:hAnsi="Times New Roman"/>
          <w:b/>
          <w:i w:val="0"/>
          <w:sz w:val="24"/>
        </w:rPr>
        <w:t>CatBoost was selected</w:t>
      </w:r>
      <w:r>
        <w:rPr>
          <w:rFonts w:ascii="Times New Roman" w:hAnsi="Times New Roman"/>
          <w:b w:val="0"/>
          <w:i w:val="0"/>
          <w:sz w:val="24"/>
        </w:rPr>
        <w:t xml:space="preserve"> from nine model families and tuned with Optuna.</w:t>
      </w:r>
    </w:p>
    <w:p>
      <w:pPr>
        <w:pStyle w:val="ListBullet"/>
        <w:jc w:val="both"/>
      </w:pPr>
      <w:r>
        <w:rPr>
          <w:rFonts w:ascii="Times New Roman" w:hAnsi="Times New Roman"/>
          <w:b/>
          <w:i w:val="0"/>
          <w:sz w:val="24"/>
        </w:rPr>
        <w:t>It predicts shipment weight to within 4%</w:t>
      </w:r>
      <w:r>
        <w:rPr>
          <w:rFonts w:ascii="Times New Roman" w:hAnsi="Times New Roman"/>
          <w:b w:val="0"/>
          <w:i w:val="0"/>
          <w:sz w:val="24"/>
        </w:rPr>
        <w:t xml:space="preserve"> (R² 0.9947, MAE 634 t).</w:t>
      </w:r>
    </w:p>
    <w:p>
      <w:pPr>
        <w:pStyle w:val="ListBullet"/>
        <w:jc w:val="both"/>
      </w:pPr>
      <w:r>
        <w:rPr>
          <w:rFonts w:ascii="Times New Roman" w:hAnsi="Times New Roman"/>
          <w:b/>
          <w:i w:val="0"/>
          <w:sz w:val="24"/>
        </w:rPr>
        <w:t>The accuracy rests on one relationship.</w:t>
      </w:r>
      <w:r>
        <w:rPr>
          <w:rFonts w:ascii="Times New Roman" w:hAnsi="Times New Roman"/>
          <w:b w:val="0"/>
          <w:i w:val="0"/>
          <w:sz w:val="24"/>
        </w:rPr>
        <w:t xml:space="preserve"> Storage issues correlate with shipment weight at 0.987 and carry about 125 times the importance of the next feature. The model reproduces an existing relationship rather than combining many weak signals.</w:t>
      </w:r>
    </w:p>
    <w:p>
      <w:pPr>
        <w:pStyle w:val="ListBullet"/>
        <w:jc w:val="both"/>
      </w:pPr>
      <w:r>
        <w:rPr>
          <w:rFonts w:ascii="Times New Roman" w:hAnsi="Times New Roman"/>
          <w:b/>
          <w:i w:val="0"/>
          <w:sz w:val="24"/>
        </w:rPr>
        <w:t>Zone does not differentiate volume.</w:t>
      </w:r>
      <w:r>
        <w:rPr>
          <w:rFonts w:ascii="Times New Roman" w:hAnsi="Times New Roman"/>
          <w:b w:val="0"/>
          <w:i w:val="0"/>
          <w:sz w:val="24"/>
        </w:rPr>
        <w:t xml:space="preserve"> All four zones fall within 790 t of one another, a spread of under 4%.</w:t>
      </w:r>
    </w:p>
    <w:p>
      <w:pPr>
        <w:pStyle w:val="ListBullet"/>
        <w:jc w:val="both"/>
      </w:pPr>
      <w:r>
        <w:rPr>
          <w:rFonts w:ascii="Times New Roman" w:hAnsi="Times New Roman"/>
          <w:b/>
          <w:i w:val="0"/>
          <w:sz w:val="24"/>
        </w:rPr>
        <w:t>Business use:</w:t>
      </w:r>
      <w:r>
        <w:rPr>
          <w:rFonts w:ascii="Times New Roman" w:hAnsi="Times New Roman"/>
          <w:b w:val="0"/>
          <w:i w:val="0"/>
          <w:sz w:val="24"/>
        </w:rPr>
        <w:t xml:space="preserve"> suitable for setting dispatch quantity, provided the point above is reported alongside it.</w:t>
      </w:r>
    </w:p>
    <w:p>
      <w:pPr>
        <w:pStyle w:val="Heading3"/>
      </w:pPr>
      <w:r>
        <w:rPr>
          <w:rFonts w:ascii="Times New Roman" w:hAnsi="Times New Roman"/>
          <w:b w:val="0"/>
          <w:i w:val="0"/>
          <w:sz w:val="28"/>
        </w:rPr>
        <w:t>3.3.2 Headline results</w:t>
      </w:r>
    </w:p>
    <w:p>
      <w:pPr>
        <w:spacing w:line="240" w:lineRule="auto" w:after="60"/>
        <w:jc w:val="center"/>
      </w:pPr>
      <w:r>
        <w:rPr>
          <w:rFonts w:ascii="Times New Roman" w:hAnsi="Times New Roman"/>
          <w:b/>
          <w:sz w:val="24"/>
        </w:rPr>
        <w:t>Table 33: Headline results by objective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Objective</w:t>
            </w:r>
          </w:p>
        </w:tc>
        <w:tc>
          <w:tcPr>
            <w:tcW w:type="dxa" w:w="2340"/>
            <w:shd w:val="clear" w:fill="DCE6F1"/>
          </w:tcPr>
          <w:p>
            <w:pPr>
              <w:spacing w:line="240" w:lineRule="auto"/>
            </w:pPr>
            <w:r>
              <w:rPr>
                <w:b/>
              </w:rPr>
            </w:r>
            <w:r>
              <w:rPr>
                <w:rFonts w:ascii="Times New Roman" w:hAnsi="Times New Roman"/>
                <w:b/>
                <w:i w:val="0"/>
                <w:sz w:val="24"/>
              </w:rPr>
              <w:t>Model selected</w:t>
            </w:r>
          </w:p>
        </w:tc>
        <w:tc>
          <w:tcPr>
            <w:tcW w:type="dxa" w:w="2340"/>
            <w:shd w:val="clear" w:fill="DCE6F1"/>
          </w:tcPr>
          <w:p>
            <w:pPr>
              <w:spacing w:line="240" w:lineRule="auto"/>
            </w:pPr>
            <w:r>
              <w:rPr>
                <w:b/>
              </w:rPr>
            </w:r>
            <w:r>
              <w:rPr>
                <w:rFonts w:ascii="Times New Roman" w:hAnsi="Times New Roman"/>
                <w:b/>
                <w:i w:val="0"/>
                <w:sz w:val="24"/>
              </w:rPr>
              <w:t>Result</w:t>
            </w:r>
          </w:p>
        </w:tc>
        <w:tc>
          <w:tcPr>
            <w:tcW w:type="dxa" w:w="2340"/>
            <w:shd w:val="clear" w:fill="DCE6F1"/>
          </w:tcPr>
          <w:p>
            <w:pPr>
              <w:spacing w:line="240" w:lineRule="auto"/>
            </w:pPr>
            <w:r>
              <w:rPr>
                <w:b/>
              </w:rPr>
            </w:r>
            <w:r>
              <w:rPr>
                <w:rFonts w:ascii="Times New Roman" w:hAnsi="Times New Roman"/>
                <w:b/>
                <w:i w:val="0"/>
                <w:sz w:val="24"/>
              </w:rPr>
              <w:t>Business reading</w:t>
            </w:r>
          </w:p>
        </w:tc>
      </w:tr>
      <w:tr>
        <w:tc>
          <w:tcPr>
            <w:tcW w:type="dxa" w:w="2340"/>
          </w:tcPr>
          <w:p>
            <w:pPr>
              <w:spacing w:line="240" w:lineRule="auto"/>
            </w:pPr>
            <w:r/>
            <w:r>
              <w:rPr>
                <w:rFonts w:ascii="Times New Roman" w:hAnsi="Times New Roman"/>
                <w:b w:val="0"/>
                <w:i w:val="0"/>
                <w:sz w:val="24"/>
              </w:rPr>
              <w:t>1 — Clustering</w:t>
            </w:r>
          </w:p>
        </w:tc>
        <w:tc>
          <w:tcPr>
            <w:tcW w:type="dxa" w:w="2340"/>
          </w:tcPr>
          <w:p>
            <w:pPr>
              <w:spacing w:line="240" w:lineRule="auto"/>
            </w:pPr>
            <w:r/>
            <w:r>
              <w:rPr>
                <w:rFonts w:ascii="Times New Roman" w:hAnsi="Times New Roman"/>
                <w:b w:val="0"/>
                <w:i w:val="0"/>
                <w:sz w:val="24"/>
              </w:rPr>
              <w:t>K-Means (k = 4) plus one rule-based segment</w:t>
            </w:r>
          </w:p>
        </w:tc>
        <w:tc>
          <w:tcPr>
            <w:tcW w:type="dxa" w:w="2340"/>
          </w:tcPr>
          <w:p>
            <w:pPr>
              <w:spacing w:line="240" w:lineRule="auto"/>
            </w:pPr>
            <w:r/>
            <w:r>
              <w:rPr>
                <w:rFonts w:ascii="Times New Roman" w:hAnsi="Times New Roman"/>
                <w:b w:val="0"/>
                <w:i w:val="0"/>
                <w:sz w:val="24"/>
              </w:rPr>
              <w:t>Five segments. Silhouette 0.2405 against 0.2194 for randomised data</w:t>
            </w:r>
          </w:p>
        </w:tc>
        <w:tc>
          <w:tcPr>
            <w:tcW w:type="dxa" w:w="2340"/>
          </w:tcPr>
          <w:p>
            <w:pPr>
              <w:spacing w:line="240" w:lineRule="auto"/>
            </w:pPr>
            <w:r/>
            <w:r>
              <w:rPr>
                <w:rFonts w:ascii="Times New Roman" w:hAnsi="Times New Roman"/>
                <w:b w:val="0"/>
                <w:i w:val="0"/>
                <w:sz w:val="24"/>
              </w:rPr>
              <w:t>Useful reporting tiers; not sharply separated groups</w:t>
            </w:r>
          </w:p>
        </w:tc>
      </w:tr>
      <w:tr>
        <w:tc>
          <w:tcPr>
            <w:tcW w:type="dxa" w:w="2340"/>
          </w:tcPr>
          <w:p>
            <w:pPr>
              <w:spacing w:line="240" w:lineRule="auto"/>
            </w:pPr>
            <w:r/>
            <w:r>
              <w:rPr>
                <w:rFonts w:ascii="Times New Roman" w:hAnsi="Times New Roman"/>
                <w:b w:val="0"/>
                <w:i w:val="0"/>
                <w:sz w:val="24"/>
              </w:rPr>
              <w:t>2 — Classification</w:t>
            </w:r>
          </w:p>
        </w:tc>
        <w:tc>
          <w:tcPr>
            <w:tcW w:type="dxa" w:w="2340"/>
          </w:tcPr>
          <w:p>
            <w:pPr>
              <w:spacing w:line="240" w:lineRule="auto"/>
            </w:pPr>
            <w:r/>
            <w:r>
              <w:rPr>
                <w:rFonts w:ascii="Times New Roman" w:hAnsi="Times New Roman"/>
                <w:b w:val="0"/>
                <w:i w:val="0"/>
                <w:sz w:val="24"/>
              </w:rPr>
              <w:t>AdaBoost, tuned with Optuna</w:t>
            </w:r>
          </w:p>
        </w:tc>
        <w:tc>
          <w:tcPr>
            <w:tcW w:type="dxa" w:w="2340"/>
          </w:tcPr>
          <w:p>
            <w:pPr>
              <w:spacing w:line="240" w:lineRule="auto"/>
            </w:pPr>
            <w:r/>
            <w:r>
              <w:rPr>
                <w:rFonts w:ascii="Times New Roman" w:hAnsi="Times New Roman"/>
                <w:b w:val="0"/>
                <w:i w:val="0"/>
                <w:sz w:val="24"/>
              </w:rPr>
              <w:t>Accuracy 61.2%, macro-F1 0.606, ROC-AUC 0.655</w:t>
            </w:r>
          </w:p>
        </w:tc>
        <w:tc>
          <w:tcPr>
            <w:tcW w:type="dxa" w:w="2340"/>
          </w:tcPr>
          <w:p>
            <w:pPr>
              <w:spacing w:line="240" w:lineRule="auto"/>
            </w:pPr>
            <w:r/>
            <w:r>
              <w:rPr>
                <w:rFonts w:ascii="Times New Roman" w:hAnsi="Times New Roman"/>
                <w:b w:val="0"/>
                <w:i w:val="0"/>
                <w:sz w:val="24"/>
              </w:rPr>
              <w:t>Flags 76.7% of high-risk warehouses; a flag is 57% reliable</w:t>
            </w:r>
          </w:p>
        </w:tc>
      </w:tr>
      <w:tr>
        <w:tc>
          <w:tcPr>
            <w:tcW w:type="dxa" w:w="2340"/>
          </w:tcPr>
          <w:p>
            <w:pPr>
              <w:spacing w:line="240" w:lineRule="auto"/>
            </w:pPr>
            <w:r/>
            <w:r>
              <w:rPr>
                <w:rFonts w:ascii="Times New Roman" w:hAnsi="Times New Roman"/>
                <w:b w:val="0"/>
                <w:i w:val="0"/>
                <w:sz w:val="24"/>
              </w:rPr>
              <w:t>3 — Regression</w:t>
            </w:r>
          </w:p>
        </w:tc>
        <w:tc>
          <w:tcPr>
            <w:tcW w:type="dxa" w:w="2340"/>
          </w:tcPr>
          <w:p>
            <w:pPr>
              <w:spacing w:line="240" w:lineRule="auto"/>
            </w:pPr>
            <w:r/>
            <w:r>
              <w:rPr>
                <w:rFonts w:ascii="Times New Roman" w:hAnsi="Times New Roman"/>
                <w:b w:val="0"/>
                <w:i w:val="0"/>
                <w:sz w:val="24"/>
              </w:rPr>
              <w:t>CatBoost, tuned with Optuna</w:t>
            </w:r>
          </w:p>
        </w:tc>
        <w:tc>
          <w:tcPr>
            <w:tcW w:type="dxa" w:w="2340"/>
          </w:tcPr>
          <w:p>
            <w:pPr>
              <w:spacing w:line="240" w:lineRule="auto"/>
            </w:pPr>
            <w:r/>
            <w:r>
              <w:rPr>
                <w:rFonts w:ascii="Times New Roman" w:hAnsi="Times New Roman"/>
                <w:b w:val="0"/>
                <w:i w:val="0"/>
                <w:sz w:val="24"/>
              </w:rPr>
              <w:t>R² 0.9947, MAE 634 t, MAPE 4.0%</w:t>
            </w:r>
          </w:p>
        </w:tc>
        <w:tc>
          <w:tcPr>
            <w:tcW w:type="dxa" w:w="2340"/>
          </w:tcPr>
          <w:p>
            <w:pPr>
              <w:spacing w:line="240" w:lineRule="auto"/>
            </w:pPr>
            <w:r/>
            <w:r>
              <w:rPr>
                <w:rFonts w:ascii="Times New Roman" w:hAnsi="Times New Roman"/>
                <w:b w:val="0"/>
                <w:i w:val="0"/>
                <w:sz w:val="24"/>
              </w:rPr>
              <w:t>Predicts shipment weight to within 4%</w:t>
            </w:r>
          </w:p>
        </w:tc>
      </w:tr>
    </w:tbl>
    <w:p>
      <w:pPr>
        <w:spacing w:after="120" w:lineRule="auto" w:line="360"/>
        <w:jc w:val="center"/>
      </w:pPr>
    </w:p>
    <w:p>
      <w:pPr>
        <w:pStyle w:val="Heading3"/>
      </w:pPr>
      <w:r>
        <w:rPr>
          <w:rFonts w:ascii="Times New Roman" w:hAnsi="Times New Roman"/>
          <w:b w:val="0"/>
          <w:i w:val="0"/>
          <w:sz w:val="28"/>
        </w:rPr>
        <w:t>3.3.3 Findings that span all three objectives</w:t>
      </w:r>
    </w:p>
    <w:p>
      <w:pPr>
        <w:jc w:val="both"/>
      </w:pPr>
      <w:r>
        <w:rPr>
          <w:rFonts w:ascii="Times New Roman" w:hAnsi="Times New Roman"/>
          <w:b w:val="0"/>
          <w:i w:val="0"/>
          <w:sz w:val="24"/>
        </w:rPr>
        <w:t>The project synopsis recorded an expectation before any analysis was run:</w:t>
      </w:r>
    </w:p>
    <w:p>
      <w:pPr>
        <w:ind w:left="576"/>
        <w:jc w:val="both"/>
      </w:pPr>
      <w:r>
        <w:rPr>
          <w:rFonts w:ascii="Times New Roman" w:hAnsi="Times New Roman"/>
          <w:b w:val="0"/>
          <w:i/>
          <w:sz w:val="24"/>
        </w:rPr>
        <w:t>"Initial checks suggest shipment weight is driven mainly by reported storage issues and warehouse age, while location and ownership appear weak."</w:t>
      </w:r>
    </w:p>
    <w:p>
      <w:pPr>
        <w:jc w:val="both"/>
      </w:pPr>
      <w:r>
        <w:rPr>
          <w:rFonts w:ascii="Times New Roman" w:hAnsi="Times New Roman"/>
          <w:b/>
          <w:i w:val="0"/>
          <w:sz w:val="24"/>
        </w:rPr>
        <w:t>The evidence confirms this expectation.</w:t>
      </w:r>
      <w:r>
        <w:rPr>
          <w:rFonts w:ascii="Times New Roman" w:hAnsi="Times New Roman"/>
          <w:b w:val="0"/>
          <w:i w:val="0"/>
          <w:sz w:val="24"/>
        </w:rPr>
        <w:t xml:space="preserve"> All three objectives reached the same conclusion independently, using different methods:</w:t>
      </w:r>
    </w:p>
    <w:p>
      <w:pPr>
        <w:spacing w:line="240" w:lineRule="auto" w:after="60"/>
        <w:jc w:val="center"/>
      </w:pPr>
      <w:r>
        <w:rPr>
          <w:rFonts w:ascii="Times New Roman" w:hAnsi="Times New Roman"/>
          <w:b/>
          <w:sz w:val="24"/>
        </w:rPr>
        <w:t>Table 34: What carries the signal in each objective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Objective</w:t>
            </w:r>
          </w:p>
        </w:tc>
        <w:tc>
          <w:tcPr>
            <w:tcW w:type="dxa" w:w="2340"/>
            <w:shd w:val="clear" w:fill="DCE6F1"/>
          </w:tcPr>
          <w:p>
            <w:pPr>
              <w:spacing w:line="240" w:lineRule="auto"/>
            </w:pPr>
            <w:r>
              <w:rPr>
                <w:b/>
              </w:rPr>
            </w:r>
            <w:r>
              <w:rPr>
                <w:rFonts w:ascii="Times New Roman" w:hAnsi="Times New Roman"/>
                <w:b/>
                <w:i w:val="0"/>
                <w:sz w:val="24"/>
              </w:rPr>
              <w:t>Method used</w:t>
            </w:r>
          </w:p>
        </w:tc>
        <w:tc>
          <w:tcPr>
            <w:tcW w:type="dxa" w:w="2340"/>
            <w:shd w:val="clear" w:fill="DCE6F1"/>
          </w:tcPr>
          <w:p>
            <w:pPr>
              <w:spacing w:line="240" w:lineRule="auto"/>
            </w:pPr>
            <w:r>
              <w:rPr>
                <w:b/>
              </w:rPr>
            </w:r>
            <w:r>
              <w:rPr>
                <w:rFonts w:ascii="Times New Roman" w:hAnsi="Times New Roman"/>
                <w:b/>
                <w:i w:val="0"/>
                <w:sz w:val="24"/>
              </w:rPr>
              <w:t>What carries the signal</w:t>
            </w:r>
          </w:p>
        </w:tc>
        <w:tc>
          <w:tcPr>
            <w:tcW w:type="dxa" w:w="2340"/>
            <w:shd w:val="clear" w:fill="DCE6F1"/>
          </w:tcPr>
          <w:p>
            <w:pPr>
              <w:spacing w:line="240" w:lineRule="auto"/>
            </w:pPr>
            <w:r>
              <w:rPr>
                <w:b/>
              </w:rPr>
            </w:r>
            <w:r>
              <w:rPr>
                <w:rFonts w:ascii="Times New Roman" w:hAnsi="Times New Roman"/>
                <w:b/>
                <w:i w:val="0"/>
                <w:sz w:val="24"/>
              </w:rPr>
              <w:t>What does not</w:t>
            </w:r>
          </w:p>
        </w:tc>
      </w:tr>
      <w:tr>
        <w:tc>
          <w:tcPr>
            <w:tcW w:type="dxa" w:w="2340"/>
          </w:tcPr>
          <w:p>
            <w:pPr>
              <w:spacing w:line="240" w:lineRule="auto"/>
            </w:pPr>
            <w:r/>
            <w:r>
              <w:rPr>
                <w:rFonts w:ascii="Times New Roman" w:hAnsi="Times New Roman"/>
                <w:b w:val="0"/>
                <w:i w:val="0"/>
                <w:sz w:val="24"/>
              </w:rPr>
              <w:t>1 — Clustering</w:t>
            </w:r>
          </w:p>
        </w:tc>
        <w:tc>
          <w:tcPr>
            <w:tcW w:type="dxa" w:w="2340"/>
          </w:tcPr>
          <w:p>
            <w:pPr>
              <w:spacing w:line="240" w:lineRule="auto"/>
            </w:pPr>
            <w:r/>
            <w:r>
              <w:rPr>
                <w:rFonts w:ascii="Times New Roman" w:hAnsi="Times New Roman"/>
                <w:b w:val="0"/>
                <w:i w:val="0"/>
                <w:sz w:val="24"/>
              </w:rPr>
              <w:t>ANOVA and chi-square across 17 conditions</w:t>
            </w:r>
          </w:p>
        </w:tc>
        <w:tc>
          <w:tcPr>
            <w:tcW w:type="dxa" w:w="2340"/>
          </w:tcPr>
          <w:p>
            <w:pPr>
              <w:spacing w:line="240" w:lineRule="auto"/>
            </w:pPr>
            <w:r/>
            <w:r>
              <w:rPr>
                <w:rFonts w:ascii="Times New Roman" w:hAnsi="Times New Roman"/>
                <w:b w:val="0"/>
                <w:i w:val="0"/>
                <w:sz w:val="24"/>
              </w:rPr>
              <w:t>Establishment year (η² 0.366, large); temperature regulation (V 0.200, small)</w:t>
            </w:r>
          </w:p>
        </w:tc>
        <w:tc>
          <w:tcPr>
            <w:tcW w:type="dxa" w:w="2340"/>
          </w:tcPr>
          <w:p>
            <w:pPr>
              <w:spacing w:line="240" w:lineRule="auto"/>
            </w:pPr>
            <w:r/>
            <w:r>
              <w:rPr>
                <w:rFonts w:ascii="Times New Roman" w:hAnsi="Times New Roman"/>
                <w:b w:val="0"/>
                <w:i w:val="0"/>
                <w:sz w:val="24"/>
              </w:rPr>
              <w:t>Zone (p = 0.396), ownership (p = 0.122), capacity (p = 0.539), flood indicators (p = 0.577 and 0.607)</w:t>
            </w:r>
          </w:p>
        </w:tc>
      </w:tr>
      <w:tr>
        <w:tc>
          <w:tcPr>
            <w:tcW w:type="dxa" w:w="2340"/>
          </w:tcPr>
          <w:p>
            <w:pPr>
              <w:spacing w:line="240" w:lineRule="auto"/>
            </w:pPr>
            <w:r/>
            <w:r>
              <w:rPr>
                <w:rFonts w:ascii="Times New Roman" w:hAnsi="Times New Roman"/>
                <w:b w:val="0"/>
                <w:i w:val="0"/>
                <w:sz w:val="24"/>
              </w:rPr>
              <w:t>2 — Classification</w:t>
            </w:r>
          </w:p>
        </w:tc>
        <w:tc>
          <w:tcPr>
            <w:tcW w:type="dxa" w:w="2340"/>
          </w:tcPr>
          <w:p>
            <w:pPr>
              <w:spacing w:line="240" w:lineRule="auto"/>
            </w:pPr>
            <w:r/>
            <w:r>
              <w:rPr>
                <w:rFonts w:ascii="Times New Roman" w:hAnsi="Times New Roman"/>
                <w:b w:val="0"/>
                <w:i w:val="0"/>
                <w:sz w:val="24"/>
              </w:rPr>
              <w:t>Permutation importance across 28 features</w:t>
            </w:r>
          </w:p>
        </w:tc>
        <w:tc>
          <w:tcPr>
            <w:tcW w:type="dxa" w:w="2340"/>
          </w:tcPr>
          <w:p>
            <w:pPr>
              <w:spacing w:line="240" w:lineRule="auto"/>
            </w:pPr>
            <w:r/>
            <w:r>
              <w:rPr>
                <w:rFonts w:ascii="Times New Roman" w:hAnsi="Times New Roman"/>
                <w:b w:val="0"/>
                <w:i w:val="0"/>
                <w:sz w:val="24"/>
              </w:rPr>
              <w:t>Storage issues (0.0496), establishment year (0.0100)</w:t>
            </w:r>
          </w:p>
        </w:tc>
        <w:tc>
          <w:tcPr>
            <w:tcW w:type="dxa" w:w="2340"/>
          </w:tcPr>
          <w:p>
            <w:pPr>
              <w:spacing w:line="240" w:lineRule="auto"/>
            </w:pPr>
            <w:r/>
            <w:r>
              <w:rPr>
                <w:rFonts w:ascii="Times New Roman" w:hAnsi="Times New Roman"/>
                <w:b w:val="0"/>
                <w:i w:val="0"/>
                <w:sz w:val="24"/>
              </w:rPr>
              <w:t>21 of 28 features score zero or below</w:t>
            </w:r>
          </w:p>
        </w:tc>
      </w:tr>
      <w:tr>
        <w:tc>
          <w:tcPr>
            <w:tcW w:type="dxa" w:w="2340"/>
          </w:tcPr>
          <w:p>
            <w:pPr>
              <w:spacing w:line="240" w:lineRule="auto"/>
            </w:pPr>
            <w:r/>
            <w:r>
              <w:rPr>
                <w:rFonts w:ascii="Times New Roman" w:hAnsi="Times New Roman"/>
                <w:b w:val="0"/>
                <w:i w:val="0"/>
                <w:sz w:val="24"/>
              </w:rPr>
              <w:t>3 — Regression</w:t>
            </w:r>
          </w:p>
        </w:tc>
        <w:tc>
          <w:tcPr>
            <w:tcW w:type="dxa" w:w="2340"/>
          </w:tcPr>
          <w:p>
            <w:pPr>
              <w:spacing w:line="240" w:lineRule="auto"/>
            </w:pPr>
            <w:r/>
            <w:r>
              <w:rPr>
                <w:rFonts w:ascii="Times New Roman" w:hAnsi="Times New Roman"/>
                <w:b w:val="0"/>
                <w:i w:val="0"/>
                <w:sz w:val="24"/>
              </w:rPr>
              <w:t>Permutation importance across 29 features</w:t>
            </w:r>
          </w:p>
        </w:tc>
        <w:tc>
          <w:tcPr>
            <w:tcW w:type="dxa" w:w="2340"/>
          </w:tcPr>
          <w:p>
            <w:pPr>
              <w:spacing w:line="240" w:lineRule="auto"/>
            </w:pPr>
            <w:r/>
            <w:r>
              <w:rPr>
                <w:rFonts w:ascii="Times New Roman" w:hAnsi="Times New Roman"/>
                <w:b w:val="0"/>
                <w:i w:val="0"/>
                <w:sz w:val="24"/>
              </w:rPr>
              <w:t>Storage issues (1.98)</w:t>
            </w:r>
          </w:p>
        </w:tc>
        <w:tc>
          <w:tcPr>
            <w:tcW w:type="dxa" w:w="2340"/>
          </w:tcPr>
          <w:p>
            <w:pPr>
              <w:spacing w:line="240" w:lineRule="auto"/>
            </w:pPr>
            <w:r/>
            <w:r>
              <w:rPr>
                <w:rFonts w:ascii="Times New Roman" w:hAnsi="Times New Roman"/>
                <w:b w:val="0"/>
                <w:i w:val="0"/>
                <w:sz w:val="24"/>
              </w:rPr>
              <w:t>Next feature scores 0.016 — about 125 times smaller</w:t>
            </w:r>
          </w:p>
        </w:tc>
      </w:tr>
    </w:tbl>
    <w:p>
      <w:pPr>
        <w:spacing w:after="120" w:lineRule="auto" w:line="360"/>
        <w:jc w:val="center"/>
      </w:pPr>
    </w:p>
    <w:p>
      <w:pPr>
        <w:jc w:val="both"/>
      </w:pPr>
      <w:r>
        <w:rPr>
          <w:rFonts w:ascii="Times New Roman" w:hAnsi="Times New Roman"/>
          <w:b/>
          <w:i w:val="0"/>
          <w:sz w:val="24"/>
        </w:rPr>
        <w:t>Stated for the business:</w:t>
      </w:r>
    </w:p>
    <w:p>
      <w:pPr>
        <w:pStyle w:val="ListBullet"/>
        <w:jc w:val="both"/>
      </w:pPr>
      <w:r>
        <w:rPr>
          <w:rFonts w:ascii="Times New Roman" w:hAnsi="Times New Roman"/>
          <w:b w:val="0"/>
          <w:i w:val="0"/>
          <w:sz w:val="24"/>
        </w:rPr>
        <w:t>What a warehouse records about its own operations predicts its performance.</w:t>
      </w:r>
    </w:p>
    <w:p>
      <w:pPr>
        <w:pStyle w:val="ListBullet"/>
        <w:jc w:val="both"/>
      </w:pPr>
      <w:r>
        <w:rPr>
          <w:rFonts w:ascii="Times New Roman" w:hAnsi="Times New Roman"/>
          <w:b w:val="0"/>
          <w:i w:val="0"/>
          <w:sz w:val="24"/>
        </w:rPr>
        <w:t>Where it sits, who owns it and how large it is do not.</w:t>
      </w:r>
    </w:p>
    <w:p>
      <w:pPr>
        <w:pStyle w:val="ListBullet"/>
        <w:jc w:val="both"/>
      </w:pPr>
      <w:r>
        <w:rPr>
          <w:rFonts w:ascii="Times New Roman" w:hAnsi="Times New Roman"/>
          <w:b w:val="0"/>
          <w:i w:val="0"/>
          <w:sz w:val="24"/>
        </w:rPr>
        <w:t>Infrastructure spending decisions based on zone, capacity band or ownership are therefore unlikely to be supported by this data.</w:t>
      </w:r>
    </w:p>
    <w:p>
      <w:pPr>
        <w:jc w:val="both"/>
      </w:pPr>
      <w:r>
        <w:rPr>
          <w:rFonts w:ascii="Times New Roman" w:hAnsi="Times New Roman"/>
          <w:b/>
          <w:i w:val="0"/>
          <w:sz w:val="24"/>
        </w:rPr>
        <w:t>A second finding that was not expected.</w:t>
      </w:r>
    </w:p>
    <w:p>
      <w:pPr>
        <w:jc w:val="both"/>
      </w:pPr>
      <w:r>
        <w:rPr>
          <w:rFonts w:ascii="Times New Roman" w:hAnsi="Times New Roman"/>
          <w:b w:val="0"/>
          <w:i w:val="0"/>
          <w:sz w:val="24"/>
        </w:rPr>
        <w:t xml:space="preserve">A consistency scan tested whether any group of columns describes the same warehouses. Three separate conditions select an </w:t>
      </w:r>
      <w:r>
        <w:rPr>
          <w:rFonts w:ascii="Times New Roman" w:hAnsi="Times New Roman"/>
          <w:b/>
          <w:i w:val="0"/>
          <w:sz w:val="24"/>
        </w:rPr>
        <w:t>identical set of 908 warehouses</w:t>
      </w:r>
      <w:r>
        <w:rPr>
          <w:rFonts w:ascii="Times New Roman" w:hAnsi="Times New Roman"/>
          <w:b w:val="0"/>
          <w:i w:val="0"/>
          <w:sz w:val="24"/>
        </w:rPr>
        <w:t>, with an overlap score of 1.0000:</w:t>
      </w:r>
    </w:p>
    <w:tbl>
      <w:tblPr>
        <w:tblStyle w:val="TableGrid"/>
        <w:tblW w:type="auto" w:w="0"/>
        <w:jc w:val="center"/>
        <w:tblLook w:firstColumn="1" w:firstRow="1" w:lastColumn="0" w:lastRow="0" w:noHBand="0" w:noVBand="1" w:val="04A0"/>
      </w:tblPr>
      <w:tblGrid>
        <w:gridCol w:w="9360"/>
      </w:tblGrid>
      <w:tr>
        <w:tc>
          <w:tcPr>
            <w:tcW w:type="dxa" w:w="9360"/>
            <w:shd w:val="clear" w:fill="F4F4F2"/>
          </w:tcPr>
          <w:p>
            <w:pPr>
              <w:spacing w:line="240" w:lineRule="auto"/>
            </w:pPr>
            <w:r/>
            <w:r>
              <w:rPr>
                <w:rFonts w:ascii="Consolas" w:hAnsi="Consolas"/>
                <w:sz w:val="24"/>
              </w:rPr>
              <w:t>certificate is missing  ==  storage_issue_reported_l3m == 0  ==  wh_breakdown_l3m == 0</w:t>
            </w:r>
          </w:p>
        </w:tc>
      </w:tr>
    </w:tbl>
    <w:p>
      <w:pPr>
        <w:spacing w:after="120" w:lineRule="auto" w:line="360"/>
        <w:jc w:val="center"/>
      </w:pPr>
    </w:p>
    <w:p>
      <w:pPr>
        <w:jc w:val="both"/>
      </w:pPr>
      <w:r>
        <w:rPr>
          <w:rFonts w:ascii="Times New Roman" w:hAnsi="Times New Roman"/>
          <w:b w:val="0"/>
          <w:i w:val="0"/>
          <w:sz w:val="24"/>
        </w:rPr>
        <w:t>Those 908 warehouses were profiled against the other 24,092:</w:t>
      </w:r>
    </w:p>
    <w:p>
      <w:pPr>
        <w:spacing w:line="240" w:lineRule="auto" w:after="60"/>
        <w:jc w:val="center"/>
      </w:pPr>
      <w:r>
        <w:rPr>
          <w:rFonts w:ascii="Times New Roman" w:hAnsi="Times New Roman"/>
          <w:b/>
          <w:sz w:val="24"/>
        </w:rPr>
        <w:t>Table 35: Profile of the 908-warehouse subgroup against the rest of the network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pPr>
              <w:spacing w:line="240" w:lineRule="auto"/>
            </w:pPr>
            <w:r>
              <w:rPr>
                <w:b/>
              </w:rPr>
            </w:r>
            <w:r>
              <w:rPr>
                <w:rFonts w:ascii="Times New Roman" w:hAnsi="Times New Roman"/>
                <w:b/>
                <w:i w:val="0"/>
                <w:sz w:val="24"/>
              </w:rPr>
              <w:t>Attribute</w:t>
            </w:r>
          </w:p>
        </w:tc>
        <w:tc>
          <w:tcPr>
            <w:tcW w:type="dxa" w:w="2340"/>
            <w:shd w:val="clear" w:fill="DCE6F1"/>
          </w:tcPr>
          <w:p>
            <w:pPr>
              <w:spacing w:line="240" w:lineRule="auto"/>
            </w:pPr>
            <w:r>
              <w:rPr>
                <w:b/>
              </w:rPr>
            </w:r>
            <w:r>
              <w:rPr>
                <w:rFonts w:ascii="Times New Roman" w:hAnsi="Times New Roman"/>
                <w:b/>
                <w:i w:val="0"/>
                <w:sz w:val="24"/>
              </w:rPr>
              <w:t>The 908</w:t>
            </w:r>
          </w:p>
        </w:tc>
        <w:tc>
          <w:tcPr>
            <w:tcW w:type="dxa" w:w="2340"/>
            <w:shd w:val="clear" w:fill="DCE6F1"/>
          </w:tcPr>
          <w:p>
            <w:pPr>
              <w:spacing w:line="240" w:lineRule="auto"/>
            </w:pPr>
            <w:r>
              <w:rPr>
                <w:b/>
              </w:rPr>
            </w:r>
            <w:r>
              <w:rPr>
                <w:rFonts w:ascii="Times New Roman" w:hAnsi="Times New Roman"/>
                <w:b/>
                <w:i w:val="0"/>
                <w:sz w:val="24"/>
              </w:rPr>
              <w:t>All others</w:t>
            </w:r>
          </w:p>
        </w:tc>
        <w:tc>
          <w:tcPr>
            <w:tcW w:type="dxa" w:w="2340"/>
            <w:shd w:val="clear" w:fill="DCE6F1"/>
          </w:tcPr>
          <w:p>
            <w:pPr>
              <w:spacing w:line="240" w:lineRule="auto"/>
            </w:pPr>
            <w:r>
              <w:rPr>
                <w:b/>
              </w:rPr>
            </w:r>
            <w:r>
              <w:rPr>
                <w:rFonts w:ascii="Times New Roman" w:hAnsi="Times New Roman"/>
                <w:b/>
                <w:i w:val="0"/>
                <w:sz w:val="24"/>
              </w:rPr>
              <w:t>SMD</w:t>
            </w:r>
          </w:p>
        </w:tc>
      </w:tr>
      <w:tr>
        <w:tc>
          <w:tcPr>
            <w:tcW w:type="dxa" w:w="2340"/>
          </w:tcPr>
          <w:p>
            <w:pPr>
              <w:spacing w:line="240" w:lineRule="auto"/>
            </w:pPr>
            <w:r/>
            <w:r>
              <w:rPr>
                <w:rFonts w:ascii="Times New Roman" w:hAnsi="Times New Roman"/>
                <w:b w:val="0"/>
                <w:i w:val="0"/>
                <w:sz w:val="24"/>
              </w:rPr>
              <w:t>Establishment year</w:t>
            </w:r>
          </w:p>
        </w:tc>
        <w:tc>
          <w:tcPr>
            <w:tcW w:type="dxa" w:w="2340"/>
          </w:tcPr>
          <w:p>
            <w:pPr>
              <w:spacing w:line="240" w:lineRule="auto"/>
            </w:pPr>
            <w:r/>
            <w:r>
              <w:rPr>
                <w:rFonts w:ascii="Times New Roman" w:hAnsi="Times New Roman"/>
                <w:b w:val="0"/>
                <w:i w:val="0"/>
                <w:sz w:val="24"/>
              </w:rPr>
              <w:t>2,021.94</w:t>
            </w:r>
          </w:p>
        </w:tc>
        <w:tc>
          <w:tcPr>
            <w:tcW w:type="dxa" w:w="2340"/>
          </w:tcPr>
          <w:p>
            <w:pPr>
              <w:spacing w:line="240" w:lineRule="auto"/>
            </w:pPr>
            <w:r/>
            <w:r>
              <w:rPr>
                <w:rFonts w:ascii="Times New Roman" w:hAnsi="Times New Roman"/>
                <w:b w:val="0"/>
                <w:i w:val="0"/>
                <w:sz w:val="24"/>
              </w:rPr>
              <w:t>2,008.91</w:t>
            </w:r>
          </w:p>
        </w:tc>
        <w:tc>
          <w:tcPr>
            <w:tcW w:type="dxa" w:w="2340"/>
          </w:tcPr>
          <w:p>
            <w:pPr>
              <w:spacing w:line="240" w:lineRule="auto"/>
            </w:pPr>
            <w:r/>
            <w:r>
              <w:rPr>
                <w:rFonts w:ascii="Times New Roman" w:hAnsi="Times New Roman"/>
                <w:b w:val="0"/>
                <w:i w:val="0"/>
                <w:sz w:val="24"/>
              </w:rPr>
              <w:t>+2.522</w:t>
            </w:r>
          </w:p>
        </w:tc>
      </w:tr>
      <w:tr>
        <w:tc>
          <w:tcPr>
            <w:tcW w:type="dxa" w:w="2340"/>
          </w:tcPr>
          <w:p>
            <w:pPr>
              <w:spacing w:line="240" w:lineRule="auto"/>
            </w:pPr>
            <w:r/>
            <w:r>
              <w:rPr>
                <w:rFonts w:ascii="Times New Roman" w:hAnsi="Times New Roman"/>
                <w:b w:val="0"/>
                <w:i w:val="0"/>
                <w:sz w:val="24"/>
              </w:rPr>
              <w:t>Shipment weight</w:t>
            </w:r>
          </w:p>
        </w:tc>
        <w:tc>
          <w:tcPr>
            <w:tcW w:type="dxa" w:w="2340"/>
          </w:tcPr>
          <w:p>
            <w:pPr>
              <w:spacing w:line="240" w:lineRule="auto"/>
            </w:pPr>
            <w:r/>
            <w:r>
              <w:rPr>
                <w:rFonts w:ascii="Times New Roman" w:hAnsi="Times New Roman"/>
                <w:b w:val="0"/>
                <w:i w:val="0"/>
                <w:sz w:val="24"/>
              </w:rPr>
              <w:t>5,430 t</w:t>
            </w:r>
          </w:p>
        </w:tc>
        <w:tc>
          <w:tcPr>
            <w:tcW w:type="dxa" w:w="2340"/>
          </w:tcPr>
          <w:p>
            <w:pPr>
              <w:spacing w:line="240" w:lineRule="auto"/>
            </w:pPr>
            <w:r/>
            <w:r>
              <w:rPr>
                <w:rFonts w:ascii="Times New Roman" w:hAnsi="Times New Roman"/>
                <w:b w:val="0"/>
                <w:i w:val="0"/>
                <w:sz w:val="24"/>
              </w:rPr>
              <w:t>22,731 t</w:t>
            </w:r>
          </w:p>
        </w:tc>
        <w:tc>
          <w:tcPr>
            <w:tcW w:type="dxa" w:w="2340"/>
          </w:tcPr>
          <w:p>
            <w:pPr>
              <w:spacing w:line="240" w:lineRule="auto"/>
            </w:pPr>
            <w:r/>
            <w:r>
              <w:rPr>
                <w:rFonts w:ascii="Times New Roman" w:hAnsi="Times New Roman"/>
                <w:b w:val="0"/>
                <w:i w:val="0"/>
                <w:sz w:val="24"/>
              </w:rPr>
              <w:t>−2.099</w:t>
            </w:r>
          </w:p>
        </w:tc>
      </w:tr>
      <w:tr>
        <w:tc>
          <w:tcPr>
            <w:tcW w:type="dxa" w:w="2340"/>
          </w:tcPr>
          <w:p>
            <w:pPr>
              <w:spacing w:line="240" w:lineRule="auto"/>
            </w:pPr>
            <w:r/>
            <w:r>
              <w:rPr>
                <w:rFonts w:ascii="Times New Roman" w:hAnsi="Times New Roman"/>
                <w:b w:val="0"/>
                <w:i w:val="0"/>
                <w:sz w:val="24"/>
              </w:rPr>
              <w:t>Temperature regulation fitted</w:t>
            </w:r>
          </w:p>
        </w:tc>
        <w:tc>
          <w:tcPr>
            <w:tcW w:type="dxa" w:w="2340"/>
          </w:tcPr>
          <w:p>
            <w:pPr>
              <w:spacing w:line="240" w:lineRule="auto"/>
            </w:pPr>
            <w:r/>
            <w:r>
              <w:rPr>
                <w:rFonts w:ascii="Times New Roman" w:hAnsi="Times New Roman"/>
                <w:b w:val="0"/>
                <w:i w:val="0"/>
                <w:sz w:val="24"/>
              </w:rPr>
              <w:t>0.01</w:t>
            </w:r>
          </w:p>
        </w:tc>
        <w:tc>
          <w:tcPr>
            <w:tcW w:type="dxa" w:w="2340"/>
          </w:tcPr>
          <w:p>
            <w:pPr>
              <w:spacing w:line="240" w:lineRule="auto"/>
            </w:pPr>
            <w:r/>
            <w:r>
              <w:rPr>
                <w:rFonts w:ascii="Times New Roman" w:hAnsi="Times New Roman"/>
                <w:b w:val="0"/>
                <w:i w:val="0"/>
                <w:sz w:val="24"/>
              </w:rPr>
              <w:t>0.31</w:t>
            </w:r>
          </w:p>
        </w:tc>
        <w:tc>
          <w:tcPr>
            <w:tcW w:type="dxa" w:w="2340"/>
          </w:tcPr>
          <w:p>
            <w:pPr>
              <w:spacing w:line="240" w:lineRule="auto"/>
            </w:pPr>
            <w:r/>
            <w:r>
              <w:rPr>
                <w:rFonts w:ascii="Times New Roman" w:hAnsi="Times New Roman"/>
                <w:b w:val="0"/>
                <w:i w:val="0"/>
                <w:sz w:val="24"/>
              </w:rPr>
              <w:t>−0.890</w:t>
            </w:r>
          </w:p>
        </w:tc>
      </w:tr>
      <w:tr>
        <w:tc>
          <w:tcPr>
            <w:tcW w:type="dxa" w:w="2340"/>
          </w:tcPr>
          <w:p>
            <w:pPr>
              <w:spacing w:line="240" w:lineRule="auto"/>
            </w:pPr>
            <w:r/>
            <w:r>
              <w:rPr>
                <w:rFonts w:ascii="Times New Roman" w:hAnsi="Times New Roman"/>
                <w:b w:val="0"/>
                <w:i w:val="0"/>
                <w:sz w:val="24"/>
              </w:rPr>
              <w:t>Every other column</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 0.096</w:t>
            </w:r>
          </w:p>
        </w:tc>
      </w:tr>
    </w:tbl>
    <w:p>
      <w:pPr>
        <w:spacing w:after="120" w:lineRule="auto" w:line="360"/>
        <w:jc w:val="center"/>
      </w:pPr>
    </w:p>
    <w:p>
      <w:pPr>
        <w:pStyle w:val="ListBullet"/>
        <w:jc w:val="both"/>
      </w:pPr>
      <w:r>
        <w:rPr>
          <w:rFonts w:ascii="Times New Roman" w:hAnsi="Times New Roman"/>
          <w:b w:val="0"/>
          <w:i w:val="0"/>
          <w:sz w:val="24"/>
        </w:rPr>
        <w:t>They are of ordinary size, staffing and market position.</w:t>
      </w:r>
    </w:p>
    <w:p>
      <w:pPr>
        <w:pStyle w:val="ListBullet"/>
        <w:jc w:val="both"/>
      </w:pPr>
      <w:r>
        <w:rPr>
          <w:rFonts w:ascii="Times New Roman" w:hAnsi="Times New Roman"/>
          <w:b w:val="0"/>
          <w:i w:val="0"/>
          <w:sz w:val="24"/>
        </w:rPr>
        <w:t>They were established on average in 2021–2022.</w:t>
      </w:r>
    </w:p>
    <w:p>
      <w:pPr>
        <w:pStyle w:val="ListBullet"/>
        <w:jc w:val="both"/>
      </w:pPr>
      <w:r>
        <w:rPr>
          <w:rFonts w:ascii="Times New Roman" w:hAnsi="Times New Roman"/>
          <w:b w:val="0"/>
          <w:i w:val="0"/>
          <w:sz w:val="24"/>
        </w:rPr>
        <w:t>They hold no certificate, and have logged no storage issue and no breakdown.</w:t>
      </w:r>
    </w:p>
    <w:p>
      <w:pPr>
        <w:pStyle w:val="ListBullet"/>
        <w:jc w:val="both"/>
      </w:pPr>
      <w:r>
        <w:rPr>
          <w:rFonts w:ascii="Times New Roman" w:hAnsi="Times New Roman"/>
          <w:b w:val="0"/>
          <w:i w:val="0"/>
          <w:sz w:val="24"/>
        </w:rPr>
        <w:t>They ship about a quarter of the typical volume.</w:t>
      </w:r>
    </w:p>
    <w:p>
      <w:pPr>
        <w:jc w:val="both"/>
      </w:pPr>
      <w:r>
        <w:rPr>
          <w:rFonts w:ascii="Times New Roman" w:hAnsi="Times New Roman"/>
          <w:b/>
          <w:i w:val="0"/>
          <w:sz w:val="24"/>
        </w:rPr>
        <w:t>Most likely explanation:</w:t>
      </w:r>
      <w:r>
        <w:rPr>
          <w:rFonts w:ascii="Times New Roman" w:hAnsi="Times New Roman"/>
          <w:b w:val="0"/>
          <w:i w:val="0"/>
          <w:sz w:val="24"/>
        </w:rPr>
        <w:t xml:space="preserve"> recently commissioned warehouses that are not yet fully operating. The file records no commissioning date, so this remains an interpretation rather than a confirmed fact.</w:t>
      </w:r>
    </w:p>
    <w:p>
      <w:pPr>
        <w:jc w:val="both"/>
      </w:pPr>
      <w:r>
        <w:rPr>
          <w:rFonts w:ascii="Times New Roman" w:hAnsi="Times New Roman"/>
          <w:b/>
          <w:i w:val="0"/>
          <w:sz w:val="24"/>
        </w:rPr>
        <w:t>Decision taken:</w:t>
      </w:r>
      <w:r>
        <w:rPr>
          <w:rFonts w:ascii="Times New Roman" w:hAnsi="Times New Roman"/>
          <w:b w:val="0"/>
          <w:i w:val="0"/>
          <w:sz w:val="24"/>
        </w:rPr>
        <w:t xml:space="preserve"> these warehouses were kept and flagged rather than removed, because they are part of the network the company must plan for.</w:t>
      </w:r>
    </w:p>
    <w:p>
      <w:pPr>
        <w:pStyle w:val="Heading3"/>
      </w:pPr>
      <w:r>
        <w:rPr>
          <w:rFonts w:ascii="Times New Roman" w:hAnsi="Times New Roman"/>
          <w:b w:val="0"/>
          <w:i w:val="0"/>
          <w:sz w:val="28"/>
        </w:rPr>
        <w:t>3.3.4 Answers to the three business questions</w:t>
      </w:r>
    </w:p>
    <w:p>
      <w:pPr>
        <w:jc w:val="both"/>
      </w:pPr>
      <w:r>
        <w:rPr>
          <w:rFonts w:ascii="Times New Roman" w:hAnsi="Times New Roman"/>
          <w:b w:val="0"/>
          <w:i w:val="0"/>
          <w:sz w:val="24"/>
        </w:rPr>
        <w:t>The project set out to answer three questions. Each now has an evidence-based answer.</w:t>
      </w:r>
    </w:p>
    <w:p>
      <w:pPr>
        <w:spacing w:line="240" w:lineRule="auto" w:after="60"/>
        <w:jc w:val="center"/>
      </w:pPr>
      <w:r>
        <w:rPr>
          <w:rFonts w:ascii="Times New Roman" w:hAnsi="Times New Roman"/>
          <w:b/>
          <w:sz w:val="24"/>
        </w:rPr>
        <w:t>Table 36: Answers to the three business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Question asked at the outset</w:t>
            </w:r>
          </w:p>
        </w:tc>
        <w:tc>
          <w:tcPr>
            <w:tcW w:type="dxa" w:w="3120"/>
            <w:shd w:val="clear" w:fill="DCE6F1"/>
          </w:tcPr>
          <w:p>
            <w:pPr>
              <w:spacing w:line="240" w:lineRule="auto"/>
            </w:pPr>
            <w:r>
              <w:rPr>
                <w:b/>
              </w:rPr>
            </w:r>
            <w:r>
              <w:rPr>
                <w:rFonts w:ascii="Times New Roman" w:hAnsi="Times New Roman"/>
                <w:b/>
                <w:i w:val="0"/>
                <w:sz w:val="24"/>
              </w:rPr>
              <w:t>Answer from the analysis</w:t>
            </w:r>
          </w:p>
        </w:tc>
        <w:tc>
          <w:tcPr>
            <w:tcW w:type="dxa" w:w="3120"/>
            <w:shd w:val="clear" w:fill="DCE6F1"/>
          </w:tcPr>
          <w:p>
            <w:pPr>
              <w:spacing w:line="240" w:lineRule="auto"/>
            </w:pPr>
            <w:r>
              <w:rPr>
                <w:b/>
              </w:rPr>
            </w:r>
            <w:r>
              <w:rPr>
                <w:rFonts w:ascii="Times New Roman" w:hAnsi="Times New Roman"/>
                <w:b/>
                <w:i w:val="0"/>
                <w:sz w:val="24"/>
              </w:rPr>
              <w:t>Confidence</w:t>
            </w:r>
          </w:p>
        </w:tc>
      </w:tr>
      <w:tr>
        <w:tc>
          <w:tcPr>
            <w:tcW w:type="dxa" w:w="3120"/>
          </w:tcPr>
          <w:p>
            <w:pPr>
              <w:spacing w:line="240" w:lineRule="auto"/>
            </w:pPr>
            <w:r/>
            <w:r>
              <w:rPr>
                <w:rFonts w:ascii="Times New Roman" w:hAnsi="Times New Roman"/>
                <w:b/>
                <w:i w:val="0"/>
                <w:sz w:val="24"/>
              </w:rPr>
              <w:t>Which conditions separate strong warehouses from weak ones?</w:t>
            </w:r>
          </w:p>
        </w:tc>
        <w:tc>
          <w:tcPr>
            <w:tcW w:type="dxa" w:w="3120"/>
          </w:tcPr>
          <w:p>
            <w:pPr>
              <w:spacing w:line="240" w:lineRule="auto"/>
            </w:pPr>
            <w:r/>
            <w:r>
              <w:rPr>
                <w:rFonts w:ascii="Times New Roman" w:hAnsi="Times New Roman"/>
                <w:b w:val="0"/>
                <w:i w:val="0"/>
                <w:sz w:val="24"/>
              </w:rPr>
              <w:t>Reported storage issues and warehouse age. Location, ownership, capacity and zone do not separate them. The network divides into five usable reporting tiers, but these are cuts through a continuous spread rather than naturally distinct groups</w:t>
            </w:r>
          </w:p>
        </w:tc>
        <w:tc>
          <w:tcPr>
            <w:tcW w:type="dxa" w:w="3120"/>
          </w:tcPr>
          <w:p>
            <w:pPr>
              <w:spacing w:line="240" w:lineRule="auto"/>
            </w:pPr>
            <w:r/>
            <w:r>
              <w:rPr>
                <w:rFonts w:ascii="Times New Roman" w:hAnsi="Times New Roman"/>
                <w:b w:val="0"/>
                <w:i w:val="0"/>
                <w:sz w:val="24"/>
              </w:rPr>
              <w:t>High on the conditions; moderate on the tiers, because the Dunn index falls below its randomised baseline</w:t>
            </w:r>
          </w:p>
        </w:tc>
      </w:tr>
      <w:tr>
        <w:tc>
          <w:tcPr>
            <w:tcW w:type="dxa" w:w="3120"/>
          </w:tcPr>
          <w:p>
            <w:pPr>
              <w:spacing w:line="240" w:lineRule="auto"/>
            </w:pPr>
            <w:r/>
            <w:r>
              <w:rPr>
                <w:rFonts w:ascii="Times New Roman" w:hAnsi="Times New Roman"/>
                <w:b/>
                <w:i w:val="0"/>
                <w:sz w:val="24"/>
              </w:rPr>
              <w:t>Which warehouses are likely to break down?</w:t>
            </w:r>
          </w:p>
        </w:tc>
        <w:tc>
          <w:tcPr>
            <w:tcW w:type="dxa" w:w="3120"/>
          </w:tcPr>
          <w:p>
            <w:pPr>
              <w:spacing w:line="240" w:lineRule="auto"/>
            </w:pPr>
            <w:r/>
            <w:r>
              <w:rPr>
                <w:rFonts w:ascii="Times New Roman" w:hAnsi="Times New Roman"/>
                <w:b w:val="0"/>
                <w:i w:val="0"/>
                <w:sz w:val="24"/>
              </w:rPr>
              <w:t>Warehouses with 4 or more breakdowns can be identified with 76.7% recall, at 57% precision. The output works as a ranked inspection list, not as a yes/no decision</w:t>
            </w:r>
          </w:p>
        </w:tc>
        <w:tc>
          <w:tcPr>
            <w:tcW w:type="dxa" w:w="3120"/>
          </w:tcPr>
          <w:p>
            <w:pPr>
              <w:spacing w:line="240" w:lineRule="auto"/>
            </w:pPr>
            <w:r/>
            <w:r>
              <w:rPr>
                <w:rFonts w:ascii="Times New Roman" w:hAnsi="Times New Roman"/>
                <w:b w:val="0"/>
                <w:i w:val="0"/>
                <w:sz w:val="24"/>
              </w:rPr>
              <w:t>Moderate. Eight model families agreed closely, which indicates the limit is the data rather than the method</w:t>
            </w:r>
          </w:p>
        </w:tc>
      </w:tr>
      <w:tr>
        <w:tc>
          <w:tcPr>
            <w:tcW w:type="dxa" w:w="3120"/>
          </w:tcPr>
          <w:p>
            <w:pPr>
              <w:spacing w:line="240" w:lineRule="auto"/>
            </w:pPr>
            <w:r/>
            <w:r>
              <w:rPr>
                <w:rFonts w:ascii="Times New Roman" w:hAnsi="Times New Roman"/>
                <w:b/>
                <w:i w:val="0"/>
                <w:sz w:val="24"/>
              </w:rPr>
              <w:t>What shipment weight suits each warehouse?</w:t>
            </w:r>
          </w:p>
        </w:tc>
        <w:tc>
          <w:tcPr>
            <w:tcW w:type="dxa" w:w="3120"/>
          </w:tcPr>
          <w:p>
            <w:pPr>
              <w:spacing w:line="240" w:lineRule="auto"/>
            </w:pPr>
            <w:r/>
            <w:r>
              <w:rPr>
                <w:rFonts w:ascii="Times New Roman" w:hAnsi="Times New Roman"/>
                <w:b w:val="0"/>
                <w:i w:val="0"/>
                <w:sz w:val="24"/>
              </w:rPr>
              <w:t>Shipment weight can be predicted to within 4%. Zone makes no useful difference, with all four zones inside a 790 t range</w:t>
            </w:r>
          </w:p>
        </w:tc>
        <w:tc>
          <w:tcPr>
            <w:tcW w:type="dxa" w:w="3120"/>
          </w:tcPr>
          <w:p>
            <w:pPr>
              <w:spacing w:line="240" w:lineRule="auto"/>
            </w:pPr>
            <w:r/>
            <w:r>
              <w:rPr>
                <w:rFonts w:ascii="Times New Roman" w:hAnsi="Times New Roman"/>
                <w:b w:val="0"/>
                <w:i w:val="0"/>
                <w:sz w:val="24"/>
              </w:rPr>
              <w:t>High on accuracy, with the qualification that the accuracy rests on one strong relationship already present in the data</w:t>
            </w:r>
          </w:p>
        </w:tc>
      </w:tr>
    </w:tbl>
    <w:p>
      <w:pPr>
        <w:spacing w:after="120" w:lineRule="auto" w:line="360"/>
        <w:jc w:val="center"/>
      </w:pPr>
    </w:p>
    <w:p>
      <w:pPr>
        <w:jc w:val="both"/>
      </w:pPr>
      <w:r>
        <w:rPr>
          <w:rFonts w:ascii="Times New Roman" w:hAnsi="Times New Roman"/>
          <w:b/>
          <w:i w:val="0"/>
          <w:sz w:val="24"/>
        </w:rPr>
        <w:t>What the company can act on now</w:t>
      </w:r>
    </w:p>
    <w:p>
      <w:pPr>
        <w:pStyle w:val="ListBullet"/>
        <w:jc w:val="both"/>
      </w:pPr>
      <w:r>
        <w:rPr>
          <w:rFonts w:ascii="Times New Roman" w:hAnsi="Times New Roman"/>
          <w:b w:val="0"/>
          <w:i w:val="0"/>
          <w:sz w:val="24"/>
        </w:rPr>
        <w:t>Prioritise inspections using the breakdown-risk ranking, with the alert threshold set to the company's own tolerance for false alarms.</w:t>
      </w:r>
    </w:p>
    <w:p>
      <w:pPr>
        <w:pStyle w:val="ListBullet"/>
        <w:jc w:val="both"/>
      </w:pPr>
      <w:r>
        <w:rPr>
          <w:rFonts w:ascii="Times New Roman" w:hAnsi="Times New Roman"/>
          <w:b w:val="0"/>
          <w:i w:val="0"/>
          <w:sz w:val="24"/>
        </w:rPr>
        <w:t>Set dispatch quantities from the shipment-weight predictions.</w:t>
      </w:r>
    </w:p>
    <w:p>
      <w:pPr>
        <w:pStyle w:val="ListBullet"/>
        <w:jc w:val="both"/>
      </w:pPr>
      <w:r>
        <w:rPr>
          <w:rFonts w:ascii="Times New Roman" w:hAnsi="Times New Roman"/>
          <w:b w:val="0"/>
          <w:i w:val="0"/>
          <w:sz w:val="24"/>
        </w:rPr>
        <w:t>Stop using zone, capacity band and ownership as the basis for differentiated policy, because the data does not support it.</w:t>
      </w:r>
    </w:p>
    <w:p>
      <w:pPr>
        <w:pStyle w:val="ListBullet"/>
        <w:jc w:val="both"/>
      </w:pPr>
      <w:r>
        <w:rPr>
          <w:rFonts w:ascii="Times New Roman" w:hAnsi="Times New Roman"/>
          <w:b w:val="0"/>
          <w:i w:val="0"/>
          <w:sz w:val="24"/>
        </w:rPr>
        <w:t>Treat the 908 recently commissioned warehouses as a separate planning group until they have an operating history.</w:t>
      </w:r>
    </w:p>
    <w:p>
      <w:pPr>
        <w:jc w:val="both"/>
      </w:pPr>
      <w:r>
        <w:rPr>
          <w:rFonts w:ascii="Times New Roman" w:hAnsi="Times New Roman"/>
          <w:b/>
          <w:i w:val="0"/>
          <w:sz w:val="24"/>
        </w:rPr>
        <w:t>What cannot be concluded.</w:t>
      </w:r>
      <w:r>
        <w:rPr>
          <w:rFonts w:ascii="Times New Roman" w:hAnsi="Times New Roman"/>
          <w:b w:val="0"/>
          <w:i w:val="0"/>
          <w:sz w:val="24"/>
        </w:rPr>
        <w:t xml:space="preserve"> The data is a single snapshot, so every result above shows association rather than cause. None of these models should replace a human decision until they have been validated against outcomes recorded over time.</w:t>
      </w:r>
    </w:p>
    <w:p>
      <w:pPr>
        <w:pStyle w:val="Heading3"/>
      </w:pPr>
      <w:r>
        <w:rPr>
          <w:rFonts w:ascii="Times New Roman" w:hAnsi="Times New Roman"/>
          <w:b w:val="0"/>
          <w:i w:val="0"/>
          <w:sz w:val="28"/>
        </w:rPr>
        <w:t>3.3.5 Limitation applying to all results</w:t>
      </w:r>
    </w:p>
    <w:p>
      <w:pPr>
        <w:jc w:val="both"/>
      </w:pPr>
      <w:r>
        <w:rPr>
          <w:rFonts w:ascii="Times New Roman" w:hAnsi="Times New Roman"/>
          <w:b w:val="0"/>
          <w:i w:val="0"/>
          <w:sz w:val="24"/>
        </w:rPr>
        <w:t xml:space="preserve">The data is a single snapshot with no time dimension. Every result in this report shows </w:t>
      </w:r>
      <w:r>
        <w:rPr>
          <w:rFonts w:ascii="Times New Roman" w:hAnsi="Times New Roman"/>
          <w:b/>
          <w:i w:val="0"/>
          <w:sz w:val="24"/>
        </w:rPr>
        <w:t>association, not cause</w:t>
      </w:r>
      <w:r>
        <w:rPr>
          <w:rFonts w:ascii="Times New Roman" w:hAnsi="Times New Roman"/>
          <w:b w:val="0"/>
          <w:i w:val="0"/>
          <w:sz w:val="24"/>
        </w:rPr>
        <w:t>.</w:t>
      </w:r>
    </w:p>
    <w:p>
      <w:pPr>
        <w:pStyle w:val="Heading3"/>
      </w:pPr>
      <w:r>
        <w:rPr>
          <w:rFonts w:ascii="Times New Roman" w:hAnsi="Times New Roman"/>
          <w:b w:val="0"/>
          <w:i w:val="0"/>
          <w:sz w:val="28"/>
        </w:rPr>
        <w:t>3.3.6 Summary of this milestone</w:t>
      </w:r>
    </w:p>
    <w:p>
      <w:pPr>
        <w:spacing w:line="240" w:lineRule="auto" w:after="60"/>
        <w:jc w:val="center"/>
      </w:pPr>
      <w:r>
        <w:rPr>
          <w:rFonts w:ascii="Times New Roman" w:hAnsi="Times New Roman"/>
          <w:b/>
          <w:sz w:val="24"/>
        </w:rPr>
        <w:t>Table 37: Summary of this milestone</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line="240" w:lineRule="auto"/>
            </w:pPr>
            <w:r>
              <w:rPr>
                <w:b/>
              </w:rPr>
            </w:r>
            <w:r>
              <w:rPr>
                <w:rFonts w:ascii="Times New Roman" w:hAnsi="Times New Roman"/>
                <w:b/>
                <w:i w:val="0"/>
                <w:sz w:val="24"/>
              </w:rPr>
              <w:t>Area</w:t>
            </w:r>
          </w:p>
        </w:tc>
        <w:tc>
          <w:tcPr>
            <w:tcW w:type="dxa" w:w="4680"/>
            <w:shd w:val="clear" w:fill="DCE6F1"/>
          </w:tcPr>
          <w:p>
            <w:pPr>
              <w:spacing w:line="240" w:lineRule="auto"/>
            </w:pPr>
            <w:r>
              <w:rPr>
                <w:b/>
              </w:rPr>
            </w:r>
            <w:r>
              <w:rPr>
                <w:rFonts w:ascii="Times New Roman" w:hAnsi="Times New Roman"/>
                <w:b/>
                <w:i w:val="0"/>
                <w:sz w:val="24"/>
              </w:rPr>
              <w:t>Finding</w:t>
            </w:r>
          </w:p>
        </w:tc>
      </w:tr>
      <w:tr>
        <w:tc>
          <w:tcPr>
            <w:tcW w:type="dxa" w:w="4680"/>
          </w:tcPr>
          <w:p>
            <w:pPr>
              <w:spacing w:line="240" w:lineRule="auto"/>
            </w:pPr>
            <w:r/>
            <w:r>
              <w:rPr>
                <w:rFonts w:ascii="Times New Roman" w:hAnsi="Times New Roman"/>
                <w:b/>
                <w:i w:val="0"/>
                <w:sz w:val="24"/>
              </w:rPr>
              <w:t>Data quality</w:t>
            </w:r>
          </w:p>
        </w:tc>
        <w:tc>
          <w:tcPr>
            <w:tcW w:type="dxa" w:w="4680"/>
          </w:tcPr>
          <w:p>
            <w:pPr>
              <w:spacing w:line="240" w:lineRule="auto"/>
            </w:pPr>
            <w:r/>
            <w:r>
              <w:rPr>
                <w:rFonts w:ascii="Times New Roman" w:hAnsi="Times New Roman"/>
                <w:b w:val="0"/>
                <w:i w:val="0"/>
                <w:sz w:val="24"/>
              </w:rPr>
              <w:t xml:space="preserve">25,000 warehouses, no duplicates, gaps in only three columns. Each gap was explained rather than filled by default. The certificate "gap" is a typed </w:t>
            </w:r>
            <w:r>
              <w:rPr>
                <w:rFonts w:ascii="Times New Roman" w:hAnsi="Times New Roman"/>
                <w:b w:val="0"/>
                <w:i w:val="0"/>
                <w:sz w:val="24"/>
              </w:rPr>
              <w:t>NA</w:t>
            </w:r>
            <w:r>
              <w:rPr>
                <w:rFonts w:ascii="Times New Roman" w:hAnsi="Times New Roman"/>
                <w:b w:val="0"/>
                <w:i w:val="0"/>
                <w:sz w:val="24"/>
              </w:rPr>
              <w:t>, which is a recorded business state</w:t>
            </w:r>
          </w:p>
        </w:tc>
      </w:tr>
      <w:tr>
        <w:tc>
          <w:tcPr>
            <w:tcW w:type="dxa" w:w="4680"/>
          </w:tcPr>
          <w:p>
            <w:pPr>
              <w:spacing w:line="240" w:lineRule="auto"/>
            </w:pPr>
            <w:r/>
            <w:r>
              <w:rPr>
                <w:rFonts w:ascii="Times New Roman" w:hAnsi="Times New Roman"/>
                <w:b/>
                <w:i w:val="0"/>
                <w:sz w:val="24"/>
              </w:rPr>
              <w:t>Central finding</w:t>
            </w:r>
          </w:p>
        </w:tc>
        <w:tc>
          <w:tcPr>
            <w:tcW w:type="dxa" w:w="4680"/>
          </w:tcPr>
          <w:p>
            <w:pPr>
              <w:spacing w:line="240" w:lineRule="auto"/>
            </w:pPr>
            <w:r/>
            <w:r>
              <w:rPr>
                <w:rFonts w:ascii="Times New Roman" w:hAnsi="Times New Roman"/>
                <w:b w:val="0"/>
                <w:i w:val="0"/>
                <w:sz w:val="24"/>
              </w:rPr>
              <w:t>All three objectives independently confirm that operating measures and warehouse age explain performance, while location, ownership, capacity and zone do not</w:t>
            </w:r>
          </w:p>
        </w:tc>
      </w:tr>
      <w:tr>
        <w:tc>
          <w:tcPr>
            <w:tcW w:type="dxa" w:w="4680"/>
          </w:tcPr>
          <w:p>
            <w:pPr>
              <w:spacing w:line="240" w:lineRule="auto"/>
            </w:pPr>
            <w:r/>
            <w:r>
              <w:rPr>
                <w:rFonts w:ascii="Times New Roman" w:hAnsi="Times New Roman"/>
                <w:b/>
                <w:i w:val="0"/>
                <w:sz w:val="24"/>
              </w:rPr>
              <w:t>Discovery</w:t>
            </w:r>
          </w:p>
        </w:tc>
        <w:tc>
          <w:tcPr>
            <w:tcW w:type="dxa" w:w="4680"/>
          </w:tcPr>
          <w:p>
            <w:pPr>
              <w:spacing w:line="240" w:lineRule="auto"/>
            </w:pPr>
            <w:r/>
            <w:r>
              <w:rPr>
                <w:rFonts w:ascii="Times New Roman" w:hAnsi="Times New Roman"/>
                <w:b w:val="0"/>
                <w:i w:val="0"/>
                <w:sz w:val="24"/>
              </w:rPr>
              <w:t>908 warehouses selected identically by three separate conditions. Profile indicates recently commissioned sites not yet fully operating</w:t>
            </w:r>
          </w:p>
        </w:tc>
      </w:tr>
      <w:tr>
        <w:tc>
          <w:tcPr>
            <w:tcW w:type="dxa" w:w="4680"/>
          </w:tcPr>
          <w:p>
            <w:pPr>
              <w:spacing w:line="240" w:lineRule="auto"/>
            </w:pPr>
            <w:r/>
            <w:r>
              <w:rPr>
                <w:rFonts w:ascii="Times New Roman" w:hAnsi="Times New Roman"/>
                <w:b/>
                <w:i w:val="0"/>
                <w:sz w:val="24"/>
              </w:rPr>
              <w:t>Objective 1</w:t>
            </w:r>
          </w:p>
        </w:tc>
        <w:tc>
          <w:tcPr>
            <w:tcW w:type="dxa" w:w="4680"/>
          </w:tcPr>
          <w:p>
            <w:pPr>
              <w:spacing w:line="240" w:lineRule="auto"/>
            </w:pPr>
            <w:r/>
            <w:r>
              <w:rPr>
                <w:rFonts w:ascii="Times New Roman" w:hAnsi="Times New Roman"/>
                <w:b w:val="0"/>
                <w:i w:val="0"/>
                <w:sz w:val="24"/>
              </w:rPr>
              <w:t>Five usable descriptive tiers. Reported as reporting groups, not as naturally separated categories, because the Dunn index falls below its randomised baseline</w:t>
            </w:r>
          </w:p>
        </w:tc>
      </w:tr>
      <w:tr>
        <w:tc>
          <w:tcPr>
            <w:tcW w:type="dxa" w:w="4680"/>
          </w:tcPr>
          <w:p>
            <w:pPr>
              <w:spacing w:line="240" w:lineRule="auto"/>
            </w:pPr>
            <w:r/>
            <w:r>
              <w:rPr>
                <w:rFonts w:ascii="Times New Roman" w:hAnsi="Times New Roman"/>
                <w:b/>
                <w:i w:val="0"/>
                <w:sz w:val="24"/>
              </w:rPr>
              <w:t>Objective 2</w:t>
            </w:r>
          </w:p>
        </w:tc>
        <w:tc>
          <w:tcPr>
            <w:tcW w:type="dxa" w:w="4680"/>
          </w:tcPr>
          <w:p>
            <w:pPr>
              <w:spacing w:line="240" w:lineRule="auto"/>
            </w:pPr>
            <w:r/>
            <w:r>
              <w:rPr>
                <w:rFonts w:ascii="Times New Roman" w:hAnsi="Times New Roman"/>
                <w:b w:val="0"/>
                <w:i w:val="0"/>
                <w:sz w:val="24"/>
              </w:rPr>
              <w:t>Flags 76.7% of high-risk warehouses at 57% precision. Usable as a ranked inspection worklist</w:t>
            </w:r>
          </w:p>
        </w:tc>
      </w:tr>
      <w:tr>
        <w:tc>
          <w:tcPr>
            <w:tcW w:type="dxa" w:w="4680"/>
          </w:tcPr>
          <w:p>
            <w:pPr>
              <w:spacing w:line="240" w:lineRule="auto"/>
            </w:pPr>
            <w:r/>
            <w:r>
              <w:rPr>
                <w:rFonts w:ascii="Times New Roman" w:hAnsi="Times New Roman"/>
                <w:b/>
                <w:i w:val="0"/>
                <w:sz w:val="24"/>
              </w:rPr>
              <w:t>Objective 3</w:t>
            </w:r>
          </w:p>
        </w:tc>
        <w:tc>
          <w:tcPr>
            <w:tcW w:type="dxa" w:w="4680"/>
          </w:tcPr>
          <w:p>
            <w:pPr>
              <w:spacing w:line="240" w:lineRule="auto"/>
            </w:pPr>
            <w:r/>
            <w:r>
              <w:rPr>
                <w:rFonts w:ascii="Times New Roman" w:hAnsi="Times New Roman"/>
                <w:b w:val="0"/>
                <w:i w:val="0"/>
                <w:sz w:val="24"/>
              </w:rPr>
              <w:t>Predicts shipment weight to within 4%. Accuracy rests on one dominant relationship, which is stated openly</w:t>
            </w:r>
          </w:p>
        </w:tc>
      </w:tr>
      <w:tr>
        <w:tc>
          <w:tcPr>
            <w:tcW w:type="dxa" w:w="4680"/>
          </w:tcPr>
          <w:p>
            <w:pPr>
              <w:spacing w:line="240" w:lineRule="auto"/>
            </w:pPr>
            <w:r/>
            <w:r>
              <w:rPr>
                <w:rFonts w:ascii="Times New Roman" w:hAnsi="Times New Roman"/>
                <w:b/>
                <w:i w:val="0"/>
                <w:sz w:val="24"/>
              </w:rPr>
              <w:t>Limitation</w:t>
            </w:r>
          </w:p>
        </w:tc>
        <w:tc>
          <w:tcPr>
            <w:tcW w:type="dxa" w:w="4680"/>
          </w:tcPr>
          <w:p>
            <w:pPr>
              <w:spacing w:line="240" w:lineRule="auto"/>
            </w:pPr>
            <w:r/>
            <w:r>
              <w:rPr>
                <w:rFonts w:ascii="Times New Roman" w:hAnsi="Times New Roman"/>
                <w:b w:val="0"/>
                <w:i w:val="0"/>
                <w:sz w:val="24"/>
              </w:rPr>
              <w:t xml:space="preserve">The data is a single snapshot, so every result shows </w:t>
            </w:r>
            <w:r>
              <w:rPr>
                <w:rFonts w:ascii="Times New Roman" w:hAnsi="Times New Roman"/>
                <w:b/>
                <w:i w:val="0"/>
                <w:sz w:val="24"/>
              </w:rPr>
              <w:t>association, not cause</w:t>
            </w:r>
          </w:p>
        </w:tc>
      </w:tr>
    </w:tbl>
    <w:p>
      <w:pPr>
        <w:spacing w:after="120" w:lineRule="auto" w:line="360"/>
        <w:jc w:val="center"/>
      </w:pPr>
    </w:p>
    <w:p>
      <w:r>
        <w:br w:type="page"/>
      </w:r>
    </w:p>
    <w:p>
      <w:pPr>
        <w:pStyle w:val="Heading1"/>
      </w:pPr>
      <w:r>
        <w:rPr>
          <w:rFonts w:ascii="Times New Roman" w:hAnsi="Times New Roman"/>
          <w:b w:val="0"/>
          <w:i w:val="0"/>
          <w:sz w:val="28"/>
        </w:rPr>
        <w:t>ANNEXURE</w:t>
      </w:r>
    </w:p>
    <w:p>
      <w:pPr>
        <w:pStyle w:val="Heading2"/>
      </w:pPr>
      <w:r>
        <w:rPr>
          <w:rFonts w:ascii="Times New Roman" w:hAnsi="Times New Roman"/>
          <w:b w:val="0"/>
          <w:i w:val="0"/>
          <w:sz w:val="28"/>
        </w:rPr>
        <w:t>Annexure 1 — Where the evidence comes from</w:t>
      </w:r>
    </w:p>
    <w:p>
      <w:pPr>
        <w:jc w:val="both"/>
      </w:pPr>
      <w:r>
        <w:rPr>
          <w:rFonts w:ascii="Times New Roman" w:hAnsi="Times New Roman"/>
          <w:b w:val="0"/>
          <w:i w:val="0"/>
          <w:sz w:val="24"/>
        </w:rPr>
        <w:t>Every figure and number in this report was produced by one of the project notebooks and written to a saved output file. Nothing was calculated outside them.</w:t>
      </w:r>
    </w:p>
    <w:p>
      <w:pPr>
        <w:spacing w:line="240" w:lineRule="auto" w:after="60"/>
        <w:jc w:val="center"/>
      </w:pPr>
      <w:r>
        <w:rPr>
          <w:rFonts w:ascii="Times New Roman" w:hAnsi="Times New Roman"/>
          <w:b/>
          <w:sz w:val="24"/>
        </w:rPr>
        <w:t>Table 38: Report sections and the notebooks that produced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pPr>
              <w:spacing w:line="240" w:lineRule="auto"/>
            </w:pPr>
            <w:r>
              <w:rPr>
                <w:b/>
              </w:rPr>
            </w:r>
            <w:r>
              <w:rPr>
                <w:rFonts w:ascii="Times New Roman" w:hAnsi="Times New Roman"/>
                <w:b/>
                <w:i w:val="0"/>
                <w:sz w:val="24"/>
              </w:rPr>
              <w:t>Report section</w:t>
            </w:r>
          </w:p>
        </w:tc>
        <w:tc>
          <w:tcPr>
            <w:tcW w:type="dxa" w:w="3120"/>
            <w:shd w:val="clear" w:fill="DCE6F1"/>
          </w:tcPr>
          <w:p>
            <w:pPr>
              <w:spacing w:line="240" w:lineRule="auto"/>
            </w:pPr>
            <w:r>
              <w:rPr>
                <w:b/>
              </w:rPr>
            </w:r>
            <w:r>
              <w:rPr>
                <w:rFonts w:ascii="Times New Roman" w:hAnsi="Times New Roman"/>
                <w:b/>
                <w:i w:val="0"/>
                <w:sz w:val="24"/>
              </w:rPr>
              <w:t>Produced by</w:t>
            </w:r>
          </w:p>
        </w:tc>
        <w:tc>
          <w:tcPr>
            <w:tcW w:type="dxa" w:w="3120"/>
            <w:shd w:val="clear" w:fill="DCE6F1"/>
          </w:tcPr>
          <w:p>
            <w:pPr>
              <w:spacing w:line="240" w:lineRule="auto"/>
            </w:pPr>
            <w:r>
              <w:rPr>
                <w:b/>
              </w:rPr>
            </w:r>
            <w:r>
              <w:rPr>
                <w:rFonts w:ascii="Times New Roman" w:hAnsi="Times New Roman"/>
                <w:b/>
                <w:i w:val="0"/>
                <w:sz w:val="24"/>
              </w:rPr>
              <w:t>Saved outputs</w:t>
            </w:r>
          </w:p>
        </w:tc>
      </w:tr>
      <w:tr>
        <w:tc>
          <w:tcPr>
            <w:tcW w:type="dxa" w:w="3120"/>
          </w:tcPr>
          <w:p>
            <w:pPr>
              <w:spacing w:line="240" w:lineRule="auto"/>
            </w:pPr>
            <w:r/>
            <w:r>
              <w:rPr>
                <w:rFonts w:ascii="Times New Roman" w:hAnsi="Times New Roman"/>
                <w:b w:val="0"/>
                <w:i w:val="0"/>
                <w:sz w:val="24"/>
              </w:rPr>
              <w:t>1.4, 2.5.1 — data quality, missing values, the 908-warehouse group</w:t>
            </w:r>
          </w:p>
        </w:tc>
        <w:tc>
          <w:tcPr>
            <w:tcW w:type="dxa" w:w="3120"/>
          </w:tcPr>
          <w:p>
            <w:pPr>
              <w:spacing w:line="240" w:lineRule="auto"/>
            </w:pPr>
            <w:r/>
            <w:r>
              <w:rPr>
                <w:rFonts w:ascii="Times New Roman" w:hAnsi="Times New Roman"/>
                <w:b w:val="0"/>
                <w:i w:val="0"/>
                <w:sz w:val="24"/>
              </w:rPr>
              <w:t>notebooks/00_preliminary_analysis.ipynb</w:t>
            </w:r>
          </w:p>
        </w:tc>
        <w:tc>
          <w:tcPr>
            <w:tcW w:type="dxa" w:w="3120"/>
          </w:tcPr>
          <w:p>
            <w:pPr>
              <w:spacing w:line="240" w:lineRule="auto"/>
            </w:pPr>
            <w:r/>
            <w:r>
              <w:rPr>
                <w:rFonts w:ascii="Times New Roman" w:hAnsi="Times New Roman"/>
                <w:b w:val="0"/>
                <w:i w:val="0"/>
                <w:sz w:val="24"/>
              </w:rPr>
              <w:t>docs/02_data_quality_report.md</w:t>
            </w:r>
          </w:p>
        </w:tc>
      </w:tr>
      <w:tr>
        <w:tc>
          <w:tcPr>
            <w:tcW w:type="dxa" w:w="3120"/>
          </w:tcPr>
          <w:p>
            <w:pPr>
              <w:spacing w:line="240" w:lineRule="auto"/>
            </w:pPr>
            <w:r/>
            <w:r>
              <w:rPr>
                <w:rFonts w:ascii="Times New Roman" w:hAnsi="Times New Roman"/>
                <w:b w:val="0"/>
                <w:i w:val="0"/>
                <w:sz w:val="24"/>
              </w:rPr>
              <w:t>2.5.1 — pre-processing applied to all objectives</w:t>
            </w:r>
          </w:p>
        </w:tc>
        <w:tc>
          <w:tcPr>
            <w:tcW w:type="dxa" w:w="3120"/>
          </w:tcPr>
          <w:p>
            <w:pPr>
              <w:spacing w:line="240" w:lineRule="auto"/>
            </w:pPr>
            <w:r/>
            <w:r>
              <w:rPr>
                <w:rFonts w:ascii="Times New Roman" w:hAnsi="Times New Roman"/>
                <w:b w:val="0"/>
                <w:i w:val="0"/>
                <w:sz w:val="24"/>
              </w:rPr>
              <w:t>notebooks/01_global_preprocessing.ipynb</w:t>
            </w:r>
          </w:p>
        </w:tc>
        <w:tc>
          <w:tcPr>
            <w:tcW w:type="dxa" w:w="3120"/>
          </w:tcPr>
          <w:p>
            <w:pPr>
              <w:spacing w:line="240" w:lineRule="auto"/>
            </w:pPr>
            <w:r/>
            <w:r>
              <w:rPr>
                <w:rFonts w:ascii="Times New Roman" w:hAnsi="Times New Roman"/>
                <w:b w:val="0"/>
                <w:i w:val="0"/>
                <w:sz w:val="24"/>
              </w:rPr>
              <w:t>data/preprocessed/warehouse_preprocessed.csv</w:t>
            </w:r>
          </w:p>
        </w:tc>
      </w:tr>
      <w:tr>
        <w:tc>
          <w:tcPr>
            <w:tcW w:type="dxa" w:w="3120"/>
          </w:tcPr>
          <w:p>
            <w:pPr>
              <w:spacing w:line="240" w:lineRule="auto"/>
            </w:pPr>
            <w:r/>
            <w:r>
              <w:rPr>
                <w:rFonts w:ascii="Times New Roman" w:hAnsi="Times New Roman"/>
                <w:b w:val="0"/>
                <w:i w:val="0"/>
                <w:sz w:val="24"/>
              </w:rPr>
              <w:t>2.5.2 — conditions against performance</w:t>
            </w:r>
          </w:p>
        </w:tc>
        <w:tc>
          <w:tcPr>
            <w:tcW w:type="dxa" w:w="3120"/>
          </w:tcPr>
          <w:p>
            <w:pPr>
              <w:spacing w:line="240" w:lineRule="auto"/>
            </w:pPr>
            <w:r/>
            <w:r>
              <w:rPr>
                <w:rFonts w:ascii="Times New Roman" w:hAnsi="Times New Roman"/>
                <w:b w:val="0"/>
                <w:i w:val="0"/>
                <w:sz w:val="24"/>
              </w:rPr>
              <w:t>Obj_1_Clustering/notebooks/11_eda_clustering.ipynb</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3.1.2 — segments, segment quality, condition tests</w:t>
            </w:r>
          </w:p>
        </w:tc>
        <w:tc>
          <w:tcPr>
            <w:tcW w:type="dxa" w:w="3120"/>
          </w:tcPr>
          <w:p>
            <w:pPr>
              <w:spacing w:line="240" w:lineRule="auto"/>
            </w:pPr>
            <w:r/>
            <w:r>
              <w:rPr>
                <w:rFonts w:ascii="Times New Roman" w:hAnsi="Times New Roman"/>
                <w:b w:val="0"/>
                <w:i w:val="0"/>
                <w:sz w:val="24"/>
              </w:rPr>
              <w:t>13_feature_engineering</w:t>
            </w:r>
            <w:r>
              <w:rPr>
                <w:rFonts w:ascii="Times New Roman" w:hAnsi="Times New Roman"/>
                <w:b w:val="0"/>
                <w:i w:val="0"/>
                <w:sz w:val="24"/>
              </w:rPr>
              <w:t xml:space="preserve">, </w:t>
            </w:r>
            <w:r>
              <w:rPr>
                <w:rFonts w:ascii="Times New Roman" w:hAnsi="Times New Roman"/>
                <w:b w:val="0"/>
                <w:i w:val="0"/>
                <w:sz w:val="24"/>
              </w:rPr>
              <w:t>14_model_building</w:t>
            </w:r>
            <w:r>
              <w:rPr>
                <w:rFonts w:ascii="Times New Roman" w:hAnsi="Times New Roman"/>
                <w:b w:val="0"/>
                <w:i w:val="0"/>
                <w:sz w:val="24"/>
              </w:rPr>
              <w:t xml:space="preserve">, </w:t>
            </w:r>
            <w:r>
              <w:rPr>
                <w:rFonts w:ascii="Times New Roman" w:hAnsi="Times New Roman"/>
                <w:b w:val="0"/>
                <w:i w:val="0"/>
                <w:sz w:val="24"/>
              </w:rPr>
              <w:t>15_evaluation_and_profiling</w:t>
            </w:r>
          </w:p>
        </w:tc>
        <w:tc>
          <w:tcPr>
            <w:tcW w:type="dxa" w:w="3120"/>
          </w:tcPr>
          <w:p>
            <w:pPr>
              <w:spacing w:line="240" w:lineRule="auto"/>
            </w:pPr>
            <w:r/>
            <w:r>
              <w:rPr>
                <w:rFonts w:ascii="Times New Roman" w:hAnsi="Times New Roman"/>
                <w:b w:val="0"/>
                <w:i w:val="0"/>
                <w:sz w:val="24"/>
              </w:rPr>
              <w:t>Obj_1_Clustering/training_and_evaluation/</w:t>
            </w:r>
          </w:p>
        </w:tc>
      </w:tr>
      <w:tr>
        <w:tc>
          <w:tcPr>
            <w:tcW w:type="dxa" w:w="3120"/>
          </w:tcPr>
          <w:p>
            <w:pPr>
              <w:spacing w:line="240" w:lineRule="auto"/>
            </w:pPr>
            <w:r/>
            <w:r>
              <w:rPr>
                <w:rFonts w:ascii="Times New Roman" w:hAnsi="Times New Roman"/>
                <w:b w:val="0"/>
                <w:i w:val="0"/>
                <w:sz w:val="24"/>
              </w:rPr>
              <w:t>2.5.3 — the binary risk target and the 3 | 4 boundary</w:t>
            </w:r>
          </w:p>
        </w:tc>
        <w:tc>
          <w:tcPr>
            <w:tcW w:type="dxa" w:w="3120"/>
          </w:tcPr>
          <w:p>
            <w:pPr>
              <w:spacing w:line="240" w:lineRule="auto"/>
            </w:pPr>
            <w:r/>
            <w:r>
              <w:rPr>
                <w:rFonts w:ascii="Times New Roman" w:hAnsi="Times New Roman"/>
                <w:b w:val="0"/>
                <w:i w:val="0"/>
                <w:sz w:val="24"/>
              </w:rPr>
              <w:t>21_eda_classification.ipynb</w:t>
            </w:r>
            <w:r>
              <w:rPr>
                <w:rFonts w:ascii="Times New Roman" w:hAnsi="Times New Roman"/>
                <w:b w:val="0"/>
                <w:i w:val="0"/>
                <w:sz w:val="24"/>
              </w:rPr>
              <w:t xml:space="preserve">, </w:t>
            </w:r>
            <w:r>
              <w:rPr>
                <w:rFonts w:ascii="Times New Roman" w:hAnsi="Times New Roman"/>
                <w:b w:val="0"/>
                <w:i w:val="0"/>
                <w:sz w:val="24"/>
              </w:rPr>
              <w:t>22_data_transformation.ipynb</w:t>
            </w:r>
          </w:p>
        </w:tc>
        <w:tc>
          <w:tcPr>
            <w:tcW w:type="dxa" w:w="3120"/>
          </w:tcPr>
          <w:p>
            <w:pPr>
              <w:spacing w:line="240" w:lineRule="auto"/>
            </w:pPr>
            <w:r/>
            <w:r>
              <w:rPr>
                <w:rFonts w:ascii="Times New Roman" w:hAnsi="Times New Roman"/>
                <w:b w:val="0"/>
                <w:i w:val="0"/>
                <w:sz w:val="24"/>
              </w:rPr>
              <w:t>Obj_2_Classification/data/processed/</w:t>
            </w:r>
          </w:p>
        </w:tc>
      </w:tr>
      <w:tr>
        <w:tc>
          <w:tcPr>
            <w:tcW w:type="dxa" w:w="3120"/>
          </w:tcPr>
          <w:p>
            <w:pPr>
              <w:spacing w:line="240" w:lineRule="auto"/>
            </w:pPr>
            <w:r/>
            <w:r>
              <w:rPr>
                <w:rFonts w:ascii="Times New Roman" w:hAnsi="Times New Roman"/>
                <w:b w:val="0"/>
                <w:i w:val="0"/>
                <w:sz w:val="24"/>
              </w:rPr>
              <w:t>3.1.3, 3.2.2 — model screening, tuning, test results, feature probes</w:t>
            </w:r>
          </w:p>
        </w:tc>
        <w:tc>
          <w:tcPr>
            <w:tcW w:type="dxa" w:w="3120"/>
          </w:tcPr>
          <w:p>
            <w:pPr>
              <w:spacing w:line="240" w:lineRule="auto"/>
            </w:pPr>
            <w:r/>
            <w:r>
              <w:rPr>
                <w:rFonts w:ascii="Times New Roman" w:hAnsi="Times New Roman"/>
                <w:b w:val="0"/>
                <w:i w:val="0"/>
                <w:sz w:val="24"/>
              </w:rPr>
              <w:t>23_feature_engineering</w:t>
            </w:r>
            <w:r>
              <w:rPr>
                <w:rFonts w:ascii="Times New Roman" w:hAnsi="Times New Roman"/>
                <w:b w:val="0"/>
                <w:i w:val="0"/>
                <w:sz w:val="24"/>
              </w:rPr>
              <w:t xml:space="preserve">, </w:t>
            </w:r>
            <w:r>
              <w:rPr>
                <w:rFonts w:ascii="Times New Roman" w:hAnsi="Times New Roman"/>
                <w:b w:val="0"/>
                <w:i w:val="0"/>
                <w:sz w:val="24"/>
              </w:rPr>
              <w:t>24_data_split_and_model_building</w:t>
            </w:r>
            <w:r>
              <w:rPr>
                <w:rFonts w:ascii="Times New Roman" w:hAnsi="Times New Roman"/>
                <w:b w:val="0"/>
                <w:i w:val="0"/>
                <w:sz w:val="24"/>
              </w:rPr>
              <w:t xml:space="preserve">, </w:t>
            </w:r>
            <w:r>
              <w:rPr>
                <w:rFonts w:ascii="Times New Roman" w:hAnsi="Times New Roman"/>
                <w:b w:val="0"/>
                <w:i w:val="0"/>
                <w:sz w:val="24"/>
              </w:rPr>
              <w:t>25_model_evaluation</w:t>
            </w:r>
          </w:p>
        </w:tc>
        <w:tc>
          <w:tcPr>
            <w:tcW w:type="dxa" w:w="3120"/>
          </w:tcPr>
          <w:p>
            <w:pPr>
              <w:spacing w:line="240" w:lineRule="auto"/>
            </w:pPr>
            <w:r/>
            <w:r>
              <w:rPr>
                <w:rFonts w:ascii="Times New Roman" w:hAnsi="Times New Roman"/>
                <w:b w:val="0"/>
                <w:i w:val="0"/>
                <w:sz w:val="24"/>
              </w:rPr>
              <w:t>Obj_2_Classification/training_and_evaluation/</w:t>
            </w:r>
            <w:r>
              <w:rPr>
                <w:rFonts w:ascii="Times New Roman" w:hAnsi="Times New Roman"/>
                <w:b w:val="0"/>
                <w:i w:val="0"/>
                <w:sz w:val="24"/>
              </w:rPr>
              <w:t xml:space="preserve">, </w:t>
            </w:r>
            <w:r>
              <w:rPr>
                <w:rFonts w:ascii="Times New Roman" w:hAnsi="Times New Roman"/>
                <w:b w:val="0"/>
                <w:i w:val="0"/>
                <w:sz w:val="24"/>
              </w:rPr>
              <w:t>model/</w:t>
            </w:r>
          </w:p>
        </w:tc>
      </w:tr>
      <w:tr>
        <w:tc>
          <w:tcPr>
            <w:tcW w:type="dxa" w:w="3120"/>
          </w:tcPr>
          <w:p>
            <w:pPr>
              <w:spacing w:line="240" w:lineRule="auto"/>
            </w:pPr>
            <w:r/>
            <w:r>
              <w:rPr>
                <w:rFonts w:ascii="Times New Roman" w:hAnsi="Times New Roman"/>
                <w:b w:val="0"/>
                <w:i w:val="0"/>
                <w:sz w:val="24"/>
              </w:rPr>
              <w:t>2.5.4 — shipment weight distribution, group means, VIF</w:t>
            </w:r>
          </w:p>
        </w:tc>
        <w:tc>
          <w:tcPr>
            <w:tcW w:type="dxa" w:w="3120"/>
          </w:tcPr>
          <w:p>
            <w:pPr>
              <w:spacing w:line="240" w:lineRule="auto"/>
            </w:pPr>
            <w:r/>
            <w:r>
              <w:rPr>
                <w:rFonts w:ascii="Times New Roman" w:hAnsi="Times New Roman"/>
                <w:b w:val="0"/>
                <w:i w:val="0"/>
                <w:sz w:val="24"/>
              </w:rPr>
              <w:t>Obj_3_Regression/notebooks/31_eda_regression.ipynb</w:t>
            </w:r>
          </w:p>
        </w:tc>
        <w:tc>
          <w:tcPr>
            <w:tcW w:type="dxa" w:w="3120"/>
          </w:tcPr>
          <w:p>
            <w:pPr>
              <w:spacing w:line="240" w:lineRule="auto"/>
            </w:pPr>
            <w:r/>
            <w:r>
              <w:rPr>
                <w:rFonts w:ascii="Times New Roman" w:hAnsi="Times New Roman"/>
                <w:b w:val="0"/>
                <w:i w:val="0"/>
                <w:sz w:val="24"/>
              </w:rPr>
              <w:t>Obj_3_Regression/training_and_evaluation/</w:t>
            </w:r>
          </w:p>
        </w:tc>
      </w:tr>
      <w:tr>
        <w:tc>
          <w:tcPr>
            <w:tcW w:type="dxa" w:w="3120"/>
          </w:tcPr>
          <w:p>
            <w:pPr>
              <w:spacing w:line="240" w:lineRule="auto"/>
            </w:pPr>
            <w:r/>
            <w:r>
              <w:rPr>
                <w:rFonts w:ascii="Times New Roman" w:hAnsi="Times New Roman"/>
                <w:b w:val="0"/>
                <w:i w:val="0"/>
                <w:sz w:val="24"/>
              </w:rPr>
              <w:t>3.1.4, 3.2.3 — model screening, tuning, test results, zone comparison</w:t>
            </w:r>
          </w:p>
        </w:tc>
        <w:tc>
          <w:tcPr>
            <w:tcW w:type="dxa" w:w="3120"/>
          </w:tcPr>
          <w:p>
            <w:pPr>
              <w:spacing w:line="240" w:lineRule="auto"/>
            </w:pPr>
            <w:r/>
            <w:r>
              <w:rPr>
                <w:rFonts w:ascii="Times New Roman" w:hAnsi="Times New Roman"/>
                <w:b w:val="0"/>
                <w:i w:val="0"/>
                <w:sz w:val="24"/>
              </w:rPr>
              <w:t>34_data_split_and_model_building</w:t>
            </w:r>
            <w:r>
              <w:rPr>
                <w:rFonts w:ascii="Times New Roman" w:hAnsi="Times New Roman"/>
                <w:b w:val="0"/>
                <w:i w:val="0"/>
                <w:sz w:val="24"/>
              </w:rPr>
              <w:t xml:space="preserve">, </w:t>
            </w:r>
            <w:r>
              <w:rPr>
                <w:rFonts w:ascii="Times New Roman" w:hAnsi="Times New Roman"/>
                <w:b w:val="0"/>
                <w:i w:val="0"/>
                <w:sz w:val="24"/>
              </w:rPr>
              <w:t>35_model_evaluation</w:t>
            </w:r>
          </w:p>
        </w:tc>
        <w:tc>
          <w:tcPr>
            <w:tcW w:type="dxa" w:w="3120"/>
          </w:tcPr>
          <w:p>
            <w:pPr>
              <w:spacing w:line="240" w:lineRule="auto"/>
            </w:pPr>
            <w:r/>
            <w:r>
              <w:rPr>
                <w:rFonts w:ascii="Times New Roman" w:hAnsi="Times New Roman"/>
                <w:b w:val="0"/>
                <w:i w:val="0"/>
                <w:sz w:val="24"/>
              </w:rPr>
              <w:t>Obj_3_Regression/training_and_evaluation/</w:t>
            </w:r>
            <w:r>
              <w:rPr>
                <w:rFonts w:ascii="Times New Roman" w:hAnsi="Times New Roman"/>
                <w:b w:val="0"/>
                <w:i w:val="0"/>
                <w:sz w:val="24"/>
              </w:rPr>
              <w:t xml:space="preserve">, </w:t>
            </w:r>
            <w:r>
              <w:rPr>
                <w:rFonts w:ascii="Times New Roman" w:hAnsi="Times New Roman"/>
                <w:b w:val="0"/>
                <w:i w:val="0"/>
                <w:sz w:val="24"/>
              </w:rPr>
              <w:t>model/</w:t>
            </w:r>
          </w:p>
        </w:tc>
      </w:tr>
    </w:tbl>
    <w:p>
      <w:pPr>
        <w:spacing w:after="120" w:lineRule="auto" w:line="360"/>
        <w:jc w:val="center"/>
      </w:pPr>
    </w:p>
    <w:p>
      <w:pPr>
        <w:jc w:val="both"/>
      </w:pPr>
      <w:r>
        <w:rPr>
          <w:rFonts w:ascii="Times New Roman" w:hAnsi="Times New Roman"/>
          <w:b w:val="0"/>
          <w:i w:val="0"/>
          <w:sz w:val="24"/>
        </w:rPr>
        <w:t xml:space="preserve">Decisions taken during the analysis, and the evidence behind each, are recorded in </w:t>
      </w:r>
      <w:r>
        <w:rPr>
          <w:rFonts w:ascii="Times New Roman" w:hAnsi="Times New Roman"/>
          <w:b w:val="0"/>
          <w:i w:val="0"/>
          <w:sz w:val="24"/>
        </w:rPr>
        <w:t>docs/03_decision_log.md</w:t>
      </w:r>
      <w:r>
        <w:rPr>
          <w:rFonts w:ascii="Times New Roman" w:hAnsi="Times New Roman"/>
          <w:b w:val="0"/>
          <w:i w:val="0"/>
          <w:sz w:val="24"/>
        </w:rPr>
        <w:t>.</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center"/>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jc w:val="center"/>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after="80"/>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after="80"/>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