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Experiment – 6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Parseval's Relation and Harmonic Spectrum Analysis</w:t>
      </w:r>
    </w:p>
    <w:p>
      <w:r>
        <w:rPr>
          <w:rFonts w:ascii="Times New Roman" w:hAnsi="Times New Roman" w:eastAsia="Times New Roman"/>
          <w:sz w:val="24"/>
        </w:rPr>
        <w:t>(i) To verify Parseval’s relation for continuous-time periodic signals and analyze the</w:t>
        <w:br/>
        <w:t>relationship between time-domain and frequency-domain power</w:t>
      </w:r>
    </w:p>
    <w:p>
      <w:r>
        <w:rPr>
          <w:rFonts w:ascii="Times New Roman" w:hAnsi="Times New Roman" w:eastAsia="Times New Roman"/>
          <w:b/>
          <w:sz w:val="24"/>
        </w:rPr>
        <w:t>Experimental Procedure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Generate the periodic signal over one period.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Compute time-domain average power.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Calculate Fourier coefficients up to N = 20.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Evaluate frequency-domain power using Parseval’s relation.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Compare the two values and calculate absolute error.</w:t>
      </w:r>
    </w:p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>MATLAB Coding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clc; clear; close 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%% 6(i) Verification of Parseval’s Relation for Periodic Signals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figure;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Verification of Parseval's Relation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f0 =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 = 1/f0;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 = linspace(0,T,4000);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max(sin(2*pi*f0*t),0);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Time-domain average power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P_time = (1/T)*trapz(t,abs(x).^2);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Fourier-series coefficients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N =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a0 = (2/T)*trapz(t,x);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an = zeros(1,N); bn = zeros(1,N);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for k = 1:N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 xml:space="preserve"> an(k) = (2/T)*trapz(t,x.*cos(2*pi*k*f0*t));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 xml:space="preserve"> bn(k) = (2/T)*trapz(t,x.*sin(2*pi*k*f0*t));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end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Frequency-domain power using Parseval's relation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P_freq = a0^2/4 + 0.5*sum(an.^2 + bn.^2);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fprintf('Time-domain power = %.6f\n',P_time);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fprintf('Frequency-domain power = %.6f\n',P_freq);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fprintf('Absolute error = %.6e\n',abs(P_time-P_freq));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bar([P_time P_freq]);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set(gca,'XTickLabel',{'Time Domain','Frequency Domain'});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ylabel('Average Power');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title('Verification of Parseval''s Relation');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1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1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