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Docker Integration Guide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E74B5"/>
          <w:sz w:val="28"/>
          <w:szCs w:val="28"/>
        </w:rPr>
        <w:t xml:space="preserve">Playwright POM – DemoWebShop</w:t>
      </w:r>
    </w:p>
    <w:p>
      <w:pPr>
        <w:spacing w:after="400"/>
        <w:jc w:val="center"/>
      </w:pPr>
      <w:r>
        <w:rPr>
          <w:i/>
          <w:iCs/>
          <w:color w:val="888888"/>
          <w:sz w:val="20"/>
          <w:szCs w:val="20"/>
        </w:rPr>
        <w:t xml:space="preserve">Generated: May 25, 2026</w:t>
      </w:r>
    </w:p>
    <w:p>
      <w:pPr>
        <w:pStyle w:val="Heading1"/>
        <w:spacing w:after="120" w:before="300"/>
      </w:pPr>
      <w:r>
        <w:t xml:space="preserve">1. Overview</w:t>
      </w:r>
    </w:p>
    <w:p>
      <w:pPr>
        <w:spacing w:after="120"/>
      </w:pPr>
      <w:r>
        <w:rPr>
          <w:sz w:val="22"/>
          <w:szCs w:val="22"/>
        </w:rPr>
        <w:t xml:space="preserve">This document describes how to containerise the Playwright POM test suite for the DemoWebShop application using Docker. Running tests inside a container ensures consistent, reproducible results across local machines, CI/CD pipelines, and cloud environments.</w:t>
      </w:r>
    </w:p>
    <w:p>
      <w:pPr>
        <w:pStyle w:val="Heading1"/>
        <w:spacing w:after="120" w:before="300"/>
      </w:pPr>
      <w:r>
        <w:t xml:space="preserve">2. 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Docker Desktop installed (Windows / macOS) or Docker Engine (Linux)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Node.js 18+ and npm (only needed for local development outside Docker)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Project cloned and node_modules installed locally (optional – Docker handles it)</w:t>
      </w:r>
    </w:p>
    <w:p>
      <w:pPr>
        <w:spacing w:after="80"/>
      </w:pPr>
    </w:p>
    <w:p>
      <w:pPr>
        <w:pStyle w:val="Heading1"/>
        <w:spacing w:after="120" w:before="300"/>
      </w:pPr>
      <w:r>
        <w:t xml:space="preserve">3. Project Files</w:t>
      </w:r>
    </w:p>
    <w:p>
      <w:pPr>
        <w:pStyle w:val="Heading2"/>
        <w:spacing w:after="80" w:before="240"/>
      </w:pPr>
      <w:r>
        <w:t xml:space="preserve">3.1 Dockerfile</w:t>
      </w:r>
    </w:p>
    <w:p>
      <w:pPr>
        <w:spacing w:after="120"/>
      </w:pPr>
      <w:r>
        <w:rPr>
          <w:sz w:val="22"/>
          <w:szCs w:val="22"/>
        </w:rPr>
        <w:t xml:space="preserve">Place this file at the project root. It uses the official Microsoft Playwright image which includes all browser binaries and OS-level dependencies.</w:t>
      </w:r>
    </w:p>
    <w:p>
      <w:pPr>
        <w:spacing w:after="80"/>
      </w:pP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mcr.microsoft.com/playwright:v1.49.0-jammy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WORKDIR /app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Copy package manifests first for layer caching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COPY package*.json ./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RUN npm ci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Copy the rest of the project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COPY . .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Default: run all tests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CMD ["npm", "test"]</w:t>
      </w:r>
    </w:p>
    <w:p>
      <w:pPr>
        <w:spacing w:after="80"/>
      </w:pP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Note: Match the image tag (v1.49.0-jammy) to your @playwright/test version in package.json.</w:t>
      </w:r>
    </w:p>
    <w:p>
      <w:pPr>
        <w:pStyle w:val="Heading2"/>
        <w:spacing w:after="80" w:before="240"/>
      </w:pPr>
      <w:r>
        <w:t xml:space="preserve">3.2 .dockerignore</w:t>
      </w:r>
    </w:p>
    <w:p>
      <w:pPr>
        <w:spacing w:after="120"/>
      </w:pPr>
      <w:r>
        <w:rPr>
          <w:sz w:val="22"/>
          <w:szCs w:val="22"/>
        </w:rPr>
        <w:t xml:space="preserve">Prevents large or generated directories from being sent to the Docker build context:</w:t>
      </w:r>
    </w:p>
    <w:p>
      <w:pPr>
        <w:spacing w:after="80"/>
      </w:pP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node_modules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allure-results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allure-report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playwright-report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test-results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.git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*.docx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3.3 docker-compose.yml</w:t>
      </w:r>
    </w:p>
    <w:p>
      <w:pPr>
        <w:spacing w:after="120"/>
      </w:pPr>
      <w:r>
        <w:rPr>
          <w:sz w:val="22"/>
          <w:szCs w:val="22"/>
        </w:rPr>
        <w:t xml:space="preserve">Provides a convenient way to run tests with environment variables and volume mounts so reports are available on the host after the container exits.</w:t>
      </w:r>
    </w:p>
    <w:p>
      <w:pPr>
        <w:spacing w:after="80"/>
      </w:pP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version: '3.8'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services: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playwright-tests: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build: .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environment: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- CI=true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- BASE_URL=https://demowebshop.tricentis.com/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volumes: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- ./allure-results:/app/allure-results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- ./test-results:/app/test-results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- ./playwright-report:/app/playwright-report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command: npm test</w:t>
      </w:r>
    </w:p>
    <w:p>
      <w:pPr>
        <w:spacing w:after="80"/>
      </w:pPr>
    </w:p>
    <w:p>
      <w:pPr>
        <w:pStyle w:val="Heading1"/>
        <w:spacing w:after="120" w:before="300"/>
      </w:pPr>
      <w:r>
        <w:t xml:space="preserve">4. Build and Run</w:t>
      </w:r>
    </w:p>
    <w:p>
      <w:pPr>
        <w:pStyle w:val="Heading2"/>
        <w:spacing w:after="80" w:before="240"/>
      </w:pPr>
      <w:r>
        <w:t xml:space="preserve">4.1 Build the Docker image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docker build -t playwright-pom .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4.2 Run all tests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Direct docker run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docker run --rm \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-v $(pwd)/allure-results:/app/allure-results \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-v $(pwd)/playwright-report:/app/playwright-report \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playwright-pom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Or via docker-compose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docker-compose up --build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4.3 Run a specific test file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docker run --rm playwright-pom \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npx playwright test tests/login.spec.ts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4.4 Run smoke tests only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docker run --rm playwright-pom \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npm run test:smoke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4.5 Run accessibility tests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docker run --rm playwright-pom \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npm run test:a11y</w:t>
      </w:r>
    </w:p>
    <w:p>
      <w:pPr>
        <w:spacing w:after="80"/>
      </w:pPr>
    </w:p>
    <w:p>
      <w:pPr>
        <w:pStyle w:val="Heading1"/>
        <w:spacing w:after="120" w:before="300"/>
      </w:pPr>
      <w:r>
        <w:t xml:space="preserve">5. Environment Variables</w:t>
      </w:r>
    </w:p>
    <w:p>
      <w:pPr>
        <w:spacing w:after="120"/>
      </w:pPr>
      <w:r>
        <w:rPr>
          <w:sz w:val="22"/>
          <w:szCs w:val="22"/>
        </w:rPr>
        <w:t xml:space="preserve">Pass environment variables with the -e flag or in docker-compose.yml:</w:t>
      </w:r>
    </w:p>
    <w:p>
      <w:pPr>
        <w:spacing w:after="80"/>
      </w:pPr>
    </w:p>
    <w:tbl>
      <w:tblPr>
        <w:tblW w:type="pct" w:w="100%"/>
        <w:tblBorders>
          <w:top w:val="single" w:color="B8CCE4" w:sz="1"/>
          <w:left w:val="single" w:color="B8CCE4" w:sz="1"/>
          <w:bottom w:val="single" w:color="B8CCE4" w:sz="1"/>
          <w:right w:val="single" w:color="B8CCE4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F5496" w:color="2F5496" w:val="solid"/>
          </w:tcPr>
          <w:p>
            <w:pPr>
              <w:spacing w:after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shd w:fill="2F5496" w:color="2F5496" w:val="solid"/>
          </w:tcPr>
          <w:p>
            <w:pPr>
              <w:spacing w:after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shd w:fill="2F5496" w:color="2F5496" w:val="solid"/>
          </w:tcPr>
          <w:p>
            <w:pPr>
              <w:spacing w:after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BASE_URL</w:t>
            </w:r>
          </w:p>
        </w:tc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https://demowebshop.tricentis.com/</w:t>
            </w:r>
          </w:p>
        </w:tc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Target application URL</w:t>
            </w:r>
          </w:p>
        </w:tc>
      </w:tr>
      <w:tr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CI</w:t>
            </w:r>
          </w:p>
        </w:tc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false</w:t>
            </w:r>
          </w:p>
        </w:tc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Enables retries (1) and 4 workers</w:t>
            </w:r>
          </w:p>
        </w:tc>
      </w:tr>
      <w:tr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GITHUB_ACTIONS</w:t>
            </w:r>
          </w:p>
        </w:tc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false</w:t>
            </w:r>
          </w:p>
        </w:tc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Activates GitHub Actions reporter</w:t>
            </w:r>
          </w:p>
        </w:tc>
      </w:tr>
      <w:tr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JENKINS_URL</w:t>
            </w:r>
          </w:p>
        </w:tc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(unset)</w:t>
            </w:r>
          </w:p>
        </w:tc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Activates ASCII reporter for Jenkins</w:t>
            </w:r>
          </w:p>
        </w:tc>
      </w:tr>
    </w:tbl>
    <w:p>
      <w:pPr>
        <w:spacing w:after="80"/>
      </w:pPr>
    </w:p>
    <w:p>
      <w:pPr>
        <w:pStyle w:val="Heading1"/>
        <w:spacing w:after="120" w:before="300"/>
      </w:pPr>
      <w:r>
        <w:t xml:space="preserve">6. Test Report Artifacts</w:t>
      </w:r>
    </w:p>
    <w:p>
      <w:pPr>
        <w:spacing w:after="120"/>
      </w:pPr>
      <w:r>
        <w:rPr>
          <w:sz w:val="22"/>
          <w:szCs w:val="22"/>
        </w:rPr>
        <w:t xml:space="preserve">Mount these directories as volumes to retrieve reports from the container:</w:t>
      </w:r>
    </w:p>
    <w:p>
      <w:pPr>
        <w:spacing w:after="80"/>
      </w:pPr>
    </w:p>
    <w:tbl>
      <w:tblPr>
        <w:tblW w:type="pct" w:w="100%"/>
        <w:tblBorders>
          <w:top w:val="single" w:color="B8CCE4" w:sz="1"/>
          <w:left w:val="single" w:color="B8CCE4" w:sz="1"/>
          <w:bottom w:val="single" w:color="B8CCE4" w:sz="1"/>
          <w:right w:val="single" w:color="B8CCE4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F5496" w:color="2F5496" w:val="solid"/>
          </w:tcPr>
          <w:p>
            <w:pPr>
              <w:spacing w:after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shd w:fill="2F5496" w:color="2F5496" w:val="solid"/>
          </w:tcPr>
          <w:p>
            <w:pPr>
              <w:spacing w:after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Report Type</w:t>
            </w:r>
          </w:p>
        </w:tc>
        <w:tc>
          <w:tcPr>
            <w:shd w:fill="2F5496" w:color="2F5496" w:val="solid"/>
          </w:tcPr>
          <w:p>
            <w:pPr>
              <w:spacing w:after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to open</w:t>
            </w:r>
          </w:p>
        </w:tc>
      </w:tr>
      <w:tr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allure-results/</w:t>
            </w:r>
          </w:p>
        </w:tc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Allure raw results</w:t>
            </w:r>
          </w:p>
        </w:tc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npm run allure:generate &amp;&amp; allure open allure-report</w:t>
            </w:r>
          </w:p>
        </w:tc>
      </w:tr>
      <w:tr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playwright-report/</w:t>
            </w:r>
          </w:p>
        </w:tc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HTML report</w:t>
            </w:r>
          </w:p>
        </w:tc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Open playwright-report/index.html in a browser</w:t>
            </w:r>
          </w:p>
        </w:tc>
      </w:tr>
      <w:tr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results.xml</w:t>
            </w:r>
          </w:p>
        </w:tc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JUnit XML</w:t>
            </w:r>
          </w:p>
        </w:tc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Import into CI (Jenkins, Azure DevOps, etc.)</w:t>
            </w:r>
          </w:p>
        </w:tc>
      </w:tr>
    </w:tbl>
    <w:p>
      <w:pPr>
        <w:spacing w:after="80"/>
      </w:pPr>
    </w:p>
    <w:p>
      <w:pPr>
        <w:pStyle w:val="Heading1"/>
        <w:spacing w:after="120" w:before="300"/>
      </w:pPr>
      <w:r>
        <w:t xml:space="preserve">7. CI/CD Integration</w:t>
      </w:r>
    </w:p>
    <w:p>
      <w:pPr>
        <w:pStyle w:val="Heading2"/>
        <w:spacing w:after="80" w:before="240"/>
      </w:pPr>
      <w:r>
        <w:t xml:space="preserve">7.1 GitHub Actions (Docker build step)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jobs: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playwright: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runs-on: ubuntu-latest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steps: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- uses: actions/checkout@v4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- name: Build Docker image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run: docker build -t playwright-pom .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- name: Run tests in Docker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run: |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docker run --rm \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-v ${{ github.workspace }}/allure-results:/app/allure-results \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-e CI=true \</w:t>
      </w:r>
    </w:p>
    <w:p>
      <w:pPr>
        <w:shd w:fill="F3F3F3" w:color="F3F3F3" w:val="solid"/>
        <w:spacing w:after="0" w:before="0"/>
        <w:ind w:left="431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playwright-pom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7.2 Existing GitHub Actions workflow</w:t>
      </w:r>
    </w:p>
    <w:p>
      <w:pPr>
        <w:spacing w:after="120"/>
      </w:pPr>
      <w:r>
        <w:rPr>
          <w:sz w:val="22"/>
          <w:szCs w:val="22"/>
        </w:rPr>
        <w:t xml:space="preserve">Your project already contains a GitHub Actions workflow. You can swap the Node.js setup + npm install steps for the docker build + docker run pattern above when you want fully isolated, containerised runs.</w:t>
      </w:r>
    </w:p>
    <w:p>
      <w:pPr>
        <w:pStyle w:val="Heading1"/>
        <w:spacing w:after="120" w:before="300"/>
      </w:pPr>
      <w:r>
        <w:t xml:space="preserve">8. Playwright Config Alignment</w:t>
      </w:r>
    </w:p>
    <w:p>
      <w:pPr>
        <w:spacing w:after="120"/>
      </w:pPr>
      <w:r>
        <w:rPr>
          <w:sz w:val="22"/>
          <w:szCs w:val="22"/>
        </w:rPr>
        <w:t xml:space="preserve">Your playwright.config.ts is already Docker-compatible:</w:t>
      </w:r>
    </w:p>
    <w:p>
      <w:pPr>
        <w:spacing w:after="80"/>
      </w:pPr>
    </w:p>
    <w:tbl>
      <w:tblPr>
        <w:tblW w:type="pct" w:w="100%"/>
        <w:tblBorders>
          <w:top w:val="single" w:color="B8CCE4" w:sz="1"/>
          <w:left w:val="single" w:color="B8CCE4" w:sz="1"/>
          <w:bottom w:val="single" w:color="B8CCE4" w:sz="1"/>
          <w:right w:val="single" w:color="B8CCE4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F5496" w:color="2F5496" w:val="solid"/>
          </w:tcPr>
          <w:p>
            <w:pPr>
              <w:spacing w:after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shd w:fill="2F5496" w:color="2F5496" w:val="solid"/>
          </w:tcPr>
          <w:p>
            <w:pPr>
              <w:spacing w:after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shd w:fill="2F5496" w:color="2F5496" w:val="solid"/>
          </w:tcPr>
          <w:p>
            <w:pPr>
              <w:spacing w:after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Docker behaviour</w:t>
            </w:r>
          </w:p>
        </w:tc>
      </w:tr>
      <w:tr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headless</w:t>
            </w:r>
          </w:p>
        </w:tc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true</w:t>
            </w:r>
          </w:p>
        </w:tc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Required – no display in containers</w:t>
            </w:r>
          </w:p>
        </w:tc>
      </w:tr>
      <w:tr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workers</w:t>
            </w:r>
          </w:p>
        </w:tc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4 when CI=true</w:t>
            </w:r>
          </w:p>
        </w:tc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Parallelism scales automatically</w:t>
            </w:r>
          </w:p>
        </w:tc>
      </w:tr>
      <w:tr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retries</w:t>
            </w:r>
          </w:p>
        </w:tc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1 when CI=true</w:t>
            </w:r>
          </w:p>
        </w:tc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Handles transient network failures</w:t>
            </w:r>
          </w:p>
        </w:tc>
      </w:tr>
      <w:tr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trace</w:t>
            </w:r>
          </w:p>
        </w:tc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on-first-retry</w:t>
            </w:r>
          </w:p>
        </w:tc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Trace files captured on failure</w:t>
            </w:r>
          </w:p>
        </w:tc>
      </w:tr>
      <w:tr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screenshot</w:t>
            </w:r>
          </w:p>
        </w:tc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only-on-failure</w:t>
            </w:r>
          </w:p>
        </w:tc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Screenshots saved on failure</w:t>
            </w:r>
          </w:p>
        </w:tc>
      </w:tr>
      <w:tr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video</w:t>
            </w:r>
          </w:p>
        </w:tc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retain-on-failure</w:t>
            </w:r>
          </w:p>
        </w:tc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Videos saved on failure</w:t>
            </w:r>
          </w:p>
        </w:tc>
      </w:tr>
    </w:tbl>
    <w:p>
      <w:pPr>
        <w:spacing w:after="80"/>
      </w:pPr>
    </w:p>
    <w:p>
      <w:pPr>
        <w:pStyle w:val="Heading1"/>
        <w:spacing w:after="120" w:before="300"/>
      </w:pPr>
      <w:r>
        <w:t xml:space="preserve">9. Troubleshooting</w:t>
      </w:r>
    </w:p>
    <w:p>
      <w:pPr>
        <w:spacing w:after="80"/>
      </w:pPr>
    </w:p>
    <w:tbl>
      <w:tblPr>
        <w:tblW w:type="pct" w:w="100%"/>
        <w:tblBorders>
          <w:top w:val="single" w:color="B8CCE4" w:sz="1"/>
          <w:left w:val="single" w:color="B8CCE4" w:sz="1"/>
          <w:bottom w:val="single" w:color="B8CCE4" w:sz="1"/>
          <w:right w:val="single" w:color="B8CCE4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F5496" w:color="2F5496" w:val="solid"/>
          </w:tcPr>
          <w:p>
            <w:pPr>
              <w:spacing w:after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shd w:fill="2F5496" w:color="2F5496" w:val="solid"/>
          </w:tcPr>
          <w:p>
            <w:pPr>
              <w:spacing w:after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shd w:fill="2F5496" w:color="2F5496" w:val="solid"/>
          </w:tcPr>
          <w:p>
            <w:pPr>
              <w:spacing w:after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Browser not found</w:t>
            </w:r>
          </w:p>
        </w:tc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Wrong image tag</w:t>
            </w:r>
          </w:p>
        </w:tc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Match image version to @playwright/test version</w:t>
            </w:r>
          </w:p>
        </w:tc>
      </w:tr>
      <w:tr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Tests time out in Docker</w:t>
            </w:r>
          </w:p>
        </w:tc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Network latency in container</w:t>
            </w:r>
          </w:p>
        </w:tc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Increase timeout in playwright.config.ts</w:t>
            </w:r>
          </w:p>
        </w:tc>
      </w:tr>
      <w:tr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No reports on host</w:t>
            </w:r>
          </w:p>
        </w:tc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Volume not mounted</w:t>
            </w:r>
          </w:p>
        </w:tc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Add -v $(pwd)/allure-results:/app/allure-results</w:t>
            </w:r>
          </w:p>
        </w:tc>
      </w:tr>
      <w:tr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Permission denied on volume</w:t>
            </w:r>
          </w:p>
        </w:tc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Linux UID mismatch</w:t>
            </w:r>
          </w:p>
        </w:tc>
        <w:tc>
          <w:p>
            <w:pPr>
              <w:spacing w:after="60"/>
              <w:ind w:left="80" w:right="80"/>
            </w:pPr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Add --user $(id -u):$(id -g) to docker run</w:t>
            </w:r>
          </w:p>
        </w:tc>
      </w:tr>
    </w:tbl>
    <w:p>
      <w:pPr>
        <w:spacing w:after="80"/>
      </w:pPr>
    </w:p>
    <w:p>
      <w:pPr>
        <w:pBdr>
          <w:top w:val="single" w:color="CCCCCC" w:sz="1"/>
        </w:pBdr>
        <w:spacing w:before="400"/>
        <w:jc w:val="center"/>
      </w:pPr>
      <w:r>
        <w:rPr>
          <w:i/>
          <w:iCs/>
          <w:color w:val="AAAAAA"/>
          <w:sz w:val="18"/>
          <w:szCs w:val="18"/>
        </w:rPr>
        <w:t xml:space="preserve">Playwright POM – DemoWebShop  |  Docker Integration Guide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rPr>
      <w:rFonts w:ascii="Calibri" w:cs="Calibri" w:eastAsia="Calibri" w:hAnsi="Calibri"/>
      <w:b/>
      <w:bCs/>
      <w:color w:val="2F5496"/>
      <w:sz w:val="36"/>
      <w:szCs w:val="36"/>
    </w:rPr>
  </w:style>
  <w:style w:type="paragraph" w:styleId="Heading2">
    <w:name w:val="Heading 2"/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3">
    <w:name w:val="Heading 3"/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2026-05-25T16:31:56.126Z</dcterms:created>
  <dcterms:modified xsi:type="dcterms:W3CDTF">2026-05-25T16:31:56.127Z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