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40" w:before="0" w:line="276"/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Solution Architecture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28/09/2026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Solution Architecture:</w:t>
      </w:r>
    </w:p>
    <w:p>
      <w:pPr>
        <w:spacing w:after="120" w:before="0" w:line="276"/>
      </w:pPr>
      <w:r>
        <w:rPr>
          <w:sz w:val="22"/>
          <w:szCs w:val="22"/>
        </w:rPr>
        <w:t xml:space="preserve">The solution architecture for ComicCraft focuses on building a modular, maintainable web application using Python and FastAPI. The application coordinates two AI capabilities — text generation with Google Gemini and image generation with Stable Diffusion — and turns their combined output into a preview page and a PDF.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architecture.png" descr="Figure 1: ComicCraft solution architecture" title="Figure 1: ComicCraft 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i/>
          <w:iCs/>
          <w:color w:val="595959"/>
          <w:sz w:val="18"/>
          <w:szCs w:val="18"/>
        </w:rPr>
        <w:t xml:space="preserve">Figure 1: ComicCraft solution architecture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Goals of the Solution Architecture: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Identify the Best Tech Solution: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 FastAPI, Jinja2, Pydantic, Google Gemini, Stable Diffusion (Diffusers), Pillow, and FPDF2 to build an end-to-end AI comic creator.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Define Structure &amp; Characteristics: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Follow a service-oriented module structure with separate files for outline generation, script expansion, image generation, layout building, and export, keeping each responsibility isolated.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Outline Features &amp; Development Phases: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Plan development in phases: project setup and configuration, Gemini services, image generation, layout and PDF export, user interface, and testing.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Establish Specifications for Development &amp; Delivery: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Define request and response schemas with Pydantic, and keep secrets in environment variables.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Provide an image-provider switch (placeholder or diffusers) so the same pipeline supports fast testing and real AI art.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Return the result as an HTML preview for users and as JSON for developers.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2be5d7bb6c4c72d4e5db7d4fceb7b69711fea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2026-09-29T03:45:28.430Z</dcterms:created>
  <dcterms:modified xsi:type="dcterms:W3CDTF">2026-09-29T03:45:28.430Z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